
<file path=[Content_Types].xml><?xml version="1.0" encoding="utf-8"?>
<Types xmlns="http://schemas.openxmlformats.org/package/2006/content-types">
  <Default Extension="ACD129D0" ContentType="image/png"/>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FFC811" w14:textId="77777777" w:rsidR="00DB7525" w:rsidRPr="00CF0720" w:rsidRDefault="00DB7525" w:rsidP="00252B53">
      <w:pPr>
        <w:pStyle w:val="coverpageReporttitledescription"/>
        <w:rPr>
          <w:lang w:val="en-GB"/>
        </w:rPr>
      </w:pPr>
    </w:p>
    <w:p w14:paraId="40AAE208" w14:textId="77777777" w:rsidR="00252B53" w:rsidRPr="00CF0720" w:rsidRDefault="00252B53" w:rsidP="00252B53">
      <w:pPr>
        <w:pStyle w:val="coverpageReporttitledescription"/>
        <w:rPr>
          <w:lang w:val="en-GB"/>
        </w:rPr>
      </w:pPr>
      <w:r w:rsidRPr="00CF0720">
        <w:rPr>
          <w:lang w:val="en-GB"/>
        </w:rPr>
        <w:fldChar w:fldCharType="begin">
          <w:ffData>
            <w:name w:val=""/>
            <w:enabled/>
            <w:calcOnExit w:val="0"/>
            <w:textInput>
              <w:default w:val="Analysis of the suitability of the regulatory technical conditions for 5G MFCN operation in the 3400-3800 MHz band"/>
            </w:textInput>
          </w:ffData>
        </w:fldChar>
      </w:r>
      <w:r w:rsidRPr="00CF0720">
        <w:rPr>
          <w:lang w:val="en-GB"/>
        </w:rPr>
        <w:instrText xml:space="preserve"> FORMTEXT </w:instrText>
      </w:r>
      <w:r w:rsidRPr="00CF0720">
        <w:rPr>
          <w:lang w:val="en-GB"/>
        </w:rPr>
      </w:r>
      <w:r w:rsidRPr="00CF0720">
        <w:rPr>
          <w:lang w:val="en-GB"/>
        </w:rPr>
        <w:fldChar w:fldCharType="separate"/>
      </w:r>
      <w:r w:rsidR="00E66A02">
        <w:rPr>
          <w:noProof/>
          <w:lang w:val="en-GB"/>
        </w:rPr>
        <w:t>Analysis of the suitability of the regulatory technical conditions for 5G MFCN operation in the 3400-3800 MHz band</w:t>
      </w:r>
      <w:r w:rsidRPr="00CF0720">
        <w:rPr>
          <w:lang w:val="en-GB"/>
        </w:rPr>
        <w:fldChar w:fldCharType="end"/>
      </w:r>
    </w:p>
    <w:p w14:paraId="76AE2D09" w14:textId="77777777" w:rsidR="00252B53" w:rsidRPr="00CF0720" w:rsidRDefault="00252B53" w:rsidP="00252B53">
      <w:pPr>
        <w:pStyle w:val="coverpageapprovedDDMMYY"/>
        <w:rPr>
          <w:lang w:val="en-GB"/>
        </w:rPr>
      </w:pPr>
      <w:r w:rsidRPr="00CF0720">
        <w:rPr>
          <w:noProof/>
          <w:lang w:eastAsia="da-DK"/>
        </w:rPr>
        <mc:AlternateContent>
          <mc:Choice Requires="wpg">
            <w:drawing>
              <wp:anchor distT="0" distB="0" distL="114300" distR="114300" simplePos="0" relativeHeight="252248064" behindDoc="0" locked="1" layoutInCell="1" allowOverlap="1" wp14:anchorId="1A018AA9" wp14:editId="48313F6C">
                <wp:simplePos x="0" y="0"/>
                <wp:positionH relativeFrom="page">
                  <wp:posOffset>0</wp:posOffset>
                </wp:positionH>
                <wp:positionV relativeFrom="page">
                  <wp:posOffset>1442720</wp:posOffset>
                </wp:positionV>
                <wp:extent cx="7559675" cy="1626870"/>
                <wp:effectExtent l="0" t="0" r="3175" b="0"/>
                <wp:wrapTopAndBottom/>
                <wp:docPr id="731" name="Gruppieren 15"/>
                <wp:cNvGraphicFramePr/>
                <a:graphic xmlns:a="http://schemas.openxmlformats.org/drawingml/2006/main">
                  <a:graphicData uri="http://schemas.microsoft.com/office/word/2010/wordprocessingGroup">
                    <wpg:wgp>
                      <wpg:cNvGrpSpPr/>
                      <wpg:grpSpPr>
                        <a:xfrm>
                          <a:off x="0" y="0"/>
                          <a:ext cx="7559675" cy="1626870"/>
                          <a:chOff x="-1" y="0"/>
                          <a:chExt cx="7560635" cy="1628473"/>
                        </a:xfrm>
                      </wpg:grpSpPr>
                      <wps:wsp>
                        <wps:cNvPr id="849" name="Text Box 9"/>
                        <wps:cNvSpPr txBox="1">
                          <a:spLocks noChangeArrowheads="1"/>
                        </wps:cNvSpPr>
                        <wps:spPr bwMode="auto">
                          <a:xfrm>
                            <a:off x="-1" y="0"/>
                            <a:ext cx="7560635" cy="1628473"/>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2DD1FD" w14:textId="77777777" w:rsidR="00FA710F" w:rsidRPr="00F7440E" w:rsidRDefault="00FA710F" w:rsidP="00252B53">
                              <w:pPr>
                                <w:pStyle w:val="coverpageECCReport"/>
                                <w:shd w:val="clear" w:color="auto" w:fill="auto"/>
                              </w:pPr>
                              <w:r w:rsidRPr="00264464">
                                <w:t xml:space="preserve">ECC Report </w:t>
                              </w:r>
                              <w:r>
                                <w:rPr>
                                  <w:rStyle w:val="IntenseReference"/>
                                </w:rPr>
                                <w:t>281</w:t>
                              </w:r>
                            </w:p>
                          </w:txbxContent>
                        </wps:txbx>
                        <wps:bodyPr rot="0" vert="horz" wrap="square" lIns="2880000" tIns="540000" rIns="91440" bIns="45720" anchor="t" anchorCtr="0" upright="1">
                          <a:noAutofit/>
                        </wps:bodyPr>
                      </wps:wsp>
                      <wpg:grpSp>
                        <wpg:cNvPr id="850" name="Group 18"/>
                        <wpg:cNvGrpSpPr>
                          <a:grpSpLocks/>
                        </wpg:cNvGrpSpPr>
                        <wpg:grpSpPr bwMode="auto">
                          <a:xfrm>
                            <a:off x="828136" y="36410"/>
                            <a:ext cx="1713865" cy="1571625"/>
                            <a:chOff x="431" y="2747"/>
                            <a:chExt cx="2699" cy="2475"/>
                          </a:xfrm>
                        </wpg:grpSpPr>
                        <wps:wsp>
                          <wps:cNvPr id="851"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852"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853"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854"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855" name="Line 15"/>
                          <wps:cNvCnPr/>
                          <wps:spPr bwMode="auto">
                            <a:xfrm>
                              <a:off x="1797" y="2882"/>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1A018AA9" id="Gruppieren 15" o:spid="_x0000_s1026" style="position:absolute;left:0;text-align:left;margin-left:0;margin-top:113.6pt;width:595.25pt;height:128.1pt;z-index:252248064;mso-position-horizontal-relative:page;mso-position-vertical-relative:page;mso-width-relative:margin;mso-height-relative:margin" coordorigin="" coordsize="75606,1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">
                <v:shapetype id="_x0000_t202" coordsize="21600,21600" o:spt="202" path="m,l,21600r21600,l21600,xe">
                  <v:stroke joinstyle="miter"/>
                  <v:path gradientshapeok="t" o:connecttype="rect"/>
                </v:shapetype>
                <v:shape id="Text Box 9" o:spid="_x0000_s1027" type="#_x0000_t202" style="position:absolute;width:75606;height:16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" fillcolor="#887e6e" stroked="f">
                  <v:textbox inset="80mm,15mm">
                    <w:txbxContent>
                      <w:p w14:paraId="5C2DD1FD" w14:textId="77777777" w:rsidR="00FA710F" w:rsidRPr="00F7440E" w:rsidRDefault="00FA710F" w:rsidP="00252B53">
                        <w:pPr>
                          <w:pStyle w:val="coverpageECCReport"/>
                          <w:shd w:val="clear" w:color="auto" w:fill="auto"/>
                        </w:pPr>
                        <w:r w:rsidRPr="00264464">
                          <w:t xml:space="preserve">ECC Report </w:t>
                        </w:r>
                        <w:r>
                          <w:rPr>
                            <w:rStyle w:val="IntenseReference"/>
                          </w:rPr>
                          <w:t>281</w:t>
                        </w:r>
                      </w:p>
                    </w:txbxContent>
                  </v:textbox>
                </v:shape>
                <v:group id="Group 18" o:spid="_x0000_s1028" style="position:absolute;left:8281;top:364;width:17139;height:15716" coordorigin="431,2747" coordsize="2699,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">
                  <v:line id="Line 11" o:spid="_x0000_s1029" style="position:absolute;rotation:45;visibility:visible;mso-wrap-style:square" from="1265,2646" to="1279,4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" strokecolor="#d2232a" strokeweight="15pt"/>
                  <v:line id="Line 12" o:spid="_x0000_s1030" style="position:absolute;rotation:-45;flip:x;visibility:visible;mso-wrap-style:square" from="574,4478" to="2005,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" strokecolor="#d2232a" strokeweight="15pt"/>
                  <v:line id="Line 13" o:spid="_x0000_s1031" style="position:absolute;rotation:-45;flip:x;visibility:visible;mso-wrap-style:square" from="2352,3653" to="2353,5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" strokecolor="white" strokeweight="15pt"/>
                  <v:line id="Line 14" o:spid="_x0000_s1032" style="position:absolute;rotation:-45;flip:x;visibility:visible;mso-wrap-style:square" from="1566,3520" to="3114,3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" strokecolor="white" strokeweight="15pt"/>
                  <v:line id="Line 15" o:spid="_x0000_s1033" style="position:absolute;visibility:visible;mso-wrap-style:square" from="1797,2882" to="1798,5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" strokecolor="#887e6e" strokeweight="15.5pt"/>
                </v:group>
                <w10:wrap type="topAndBottom" anchorx="page" anchory="page"/>
                <w10:anchorlock/>
              </v:group>
            </w:pict>
          </mc:Fallback>
        </mc:AlternateContent>
      </w:r>
      <w:r w:rsidRPr="00CF0720">
        <w:rPr>
          <w:noProof/>
          <w:lang w:eastAsia="da-DK"/>
        </w:rPr>
        <mc:AlternateContent>
          <mc:Choice Requires="wpg">
            <w:drawing>
              <wp:anchor distT="0" distB="0" distL="114300" distR="114300" simplePos="0" relativeHeight="252047360" behindDoc="0" locked="1" layoutInCell="1" allowOverlap="1" wp14:anchorId="245AFDC2" wp14:editId="51C5C80D">
                <wp:simplePos x="0" y="0"/>
                <wp:positionH relativeFrom="page">
                  <wp:posOffset>0</wp:posOffset>
                </wp:positionH>
                <wp:positionV relativeFrom="page">
                  <wp:posOffset>1440180</wp:posOffset>
                </wp:positionV>
                <wp:extent cx="7560000" cy="1627200"/>
                <wp:effectExtent l="0" t="0" r="3175" b="0"/>
                <wp:wrapTopAndBottom/>
                <wp:docPr id="779" name="Gruppieren 15"/>
                <wp:cNvGraphicFramePr/>
                <a:graphic xmlns:a="http://schemas.openxmlformats.org/drawingml/2006/main">
                  <a:graphicData uri="http://schemas.microsoft.com/office/word/2010/wordprocessingGroup">
                    <wpg:wgp>
                      <wpg:cNvGrpSpPr/>
                      <wpg:grpSpPr>
                        <a:xfrm>
                          <a:off x="0" y="0"/>
                          <a:ext cx="7560000" cy="1627200"/>
                          <a:chOff x="-1" y="0"/>
                          <a:chExt cx="7560635" cy="1628473"/>
                        </a:xfrm>
                      </wpg:grpSpPr>
                      <wps:wsp>
                        <wps:cNvPr id="780" name="Text Box 9"/>
                        <wps:cNvSpPr txBox="1">
                          <a:spLocks noChangeArrowheads="1"/>
                        </wps:cNvSpPr>
                        <wps:spPr bwMode="auto">
                          <a:xfrm>
                            <a:off x="-1" y="0"/>
                            <a:ext cx="7560635" cy="1628473"/>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39ABBF" w14:textId="77777777" w:rsidR="00FA710F" w:rsidRPr="00F7440E" w:rsidRDefault="00FA710F" w:rsidP="00252B53">
                              <w:pPr>
                                <w:pStyle w:val="coverpageECCReport"/>
                                <w:shd w:val="clear" w:color="auto" w:fill="auto"/>
                              </w:pPr>
                              <w:r w:rsidRPr="00264464">
                                <w:t xml:space="preserve">ECC Report </w:t>
                              </w:r>
                              <w:r>
                                <w:t>281</w:t>
                              </w:r>
                            </w:p>
                          </w:txbxContent>
                        </wps:txbx>
                        <wps:bodyPr rot="0" vert="horz" wrap="square" lIns="2880000" tIns="540000" rIns="91440" bIns="45720" anchor="t" anchorCtr="0" upright="1">
                          <a:noAutofit/>
                        </wps:bodyPr>
                      </wps:wsp>
                      <wpg:grpSp>
                        <wpg:cNvPr id="781" name="Group 18"/>
                        <wpg:cNvGrpSpPr>
                          <a:grpSpLocks/>
                        </wpg:cNvGrpSpPr>
                        <wpg:grpSpPr bwMode="auto">
                          <a:xfrm>
                            <a:off x="828136" y="34505"/>
                            <a:ext cx="1703705" cy="1564640"/>
                            <a:chOff x="431" y="2744"/>
                            <a:chExt cx="2683" cy="2464"/>
                          </a:xfrm>
                        </wpg:grpSpPr>
                        <wps:wsp>
                          <wps:cNvPr id="782"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783"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784"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785"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786"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245AFDC2" id="_x0000_s1034" style="position:absolute;left:0;text-align:left;margin-left:0;margin-top:113.4pt;width:595.3pt;height:128.15pt;z-index:252047360;mso-position-horizontal-relative:page;mso-position-vertical-relative:page;mso-width-relative:margin;mso-height-relative:margin" coordorigin="" coordsize="75606,1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">
                <v:shape id="Text Box 9" o:spid="_x0000_s1035" type="#_x0000_t202" style="position:absolute;width:75606;height:16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" fillcolor="#887e6e" stroked="f">
                  <v:textbox inset="80mm,15mm">
                    <w:txbxContent>
                      <w:p w14:paraId="2A39ABBF" w14:textId="77777777" w:rsidR="00FA710F" w:rsidRPr="00F7440E" w:rsidRDefault="00FA710F" w:rsidP="00252B53">
                        <w:pPr>
                          <w:pStyle w:val="coverpageECCReport"/>
                          <w:shd w:val="clear" w:color="auto" w:fill="auto"/>
                        </w:pPr>
                        <w:r w:rsidRPr="00264464">
                          <w:t xml:space="preserve">ECC Report </w:t>
                        </w:r>
                        <w:r>
                          <w:t>281</w:t>
                        </w:r>
                      </w:p>
                    </w:txbxContent>
                  </v:textbox>
                </v:shape>
                <v:group id="Group 18" o:spid="_x0000_s1036" style="position:absolute;left:8281;top:345;width:17037;height:15646" coordorigin="431,2744" coordsize="2683,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">
                  <v:line id="Line 11" o:spid="_x0000_s1037" style="position:absolute;rotation:45;visibility:visible;mso-wrap-style:square" from="1265,2646" to="1279,4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" strokecolor="#d2232a" strokeweight="15pt"/>
                  <v:line id="Line 12" o:spid="_x0000_s1038" style="position:absolute;rotation:-45;flip:x;visibility:visible;mso-wrap-style:square" from="574,4478" to="2005,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" strokecolor="#d2232a" strokeweight="15pt"/>
                  <v:line id="Line 13" o:spid="_x0000_s1039" style="position:absolute;rotation:-45;flip:x;visibility:visible;mso-wrap-style:square" from="2352,3653" to="2353,5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" strokecolor="white" strokeweight="15pt"/>
                  <v:line id="Line 14" o:spid="_x0000_s1040" style="position:absolute;rotation:-45;flip:x;visibility:visible;mso-wrap-style:square" from="1566,3520" to="3114,3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" strokecolor="white" strokeweight="15pt"/>
                  <v:line id="Line 15" o:spid="_x0000_s1041" style="position:absolute;visibility:visible;mso-wrap-style:square" from="1797,2744" to="1798,5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" strokecolor="#887e6e" strokeweight="15.5pt"/>
                </v:group>
                <w10:wrap type="topAndBottom" anchorx="page" anchory="page"/>
                <w10:anchorlock/>
              </v:group>
            </w:pict>
          </mc:Fallback>
        </mc:AlternateContent>
      </w:r>
      <w:r w:rsidRPr="00CF0720">
        <w:rPr>
          <w:noProof/>
          <w:lang w:eastAsia="da-DK"/>
        </w:rPr>
        <mc:AlternateContent>
          <mc:Choice Requires="wpg">
            <w:drawing>
              <wp:anchor distT="0" distB="0" distL="114300" distR="114300" simplePos="0" relativeHeight="251724800" behindDoc="0" locked="1" layoutInCell="1" allowOverlap="1" wp14:anchorId="2B988CFD" wp14:editId="16659FD4">
                <wp:simplePos x="0" y="0"/>
                <wp:positionH relativeFrom="page">
                  <wp:posOffset>0</wp:posOffset>
                </wp:positionH>
                <wp:positionV relativeFrom="page">
                  <wp:posOffset>1440180</wp:posOffset>
                </wp:positionV>
                <wp:extent cx="7560000" cy="1627200"/>
                <wp:effectExtent l="0" t="0" r="3175" b="0"/>
                <wp:wrapTopAndBottom/>
                <wp:docPr id="15" name="Gruppieren 15"/>
                <wp:cNvGraphicFramePr/>
                <a:graphic xmlns:a="http://schemas.openxmlformats.org/drawingml/2006/main">
                  <a:graphicData uri="http://schemas.microsoft.com/office/word/2010/wordprocessingGroup">
                    <wpg:wgp>
                      <wpg:cNvGrpSpPr/>
                      <wpg:grpSpPr>
                        <a:xfrm>
                          <a:off x="0" y="0"/>
                          <a:ext cx="7560000" cy="1627200"/>
                          <a:chOff x="-1" y="0"/>
                          <a:chExt cx="7560635" cy="1628473"/>
                        </a:xfrm>
                      </wpg:grpSpPr>
                      <wps:wsp>
                        <wps:cNvPr id="14" name="Text Box 9"/>
                        <wps:cNvSpPr txBox="1">
                          <a:spLocks noChangeArrowheads="1"/>
                        </wps:cNvSpPr>
                        <wps:spPr bwMode="auto">
                          <a:xfrm>
                            <a:off x="-1" y="0"/>
                            <a:ext cx="7560635" cy="1628473"/>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A2BABD" w14:textId="77777777" w:rsidR="00FA710F" w:rsidRPr="00F7440E" w:rsidRDefault="00FA710F" w:rsidP="00252B53">
                              <w:pPr>
                                <w:pStyle w:val="coverpageECCReport"/>
                                <w:shd w:val="clear" w:color="auto" w:fill="auto"/>
                              </w:pPr>
                              <w:r w:rsidRPr="00264464">
                                <w:t xml:space="preserve">ECC Report </w:t>
                              </w:r>
                              <w:bookmarkStart w:id="0" w:name="Report_Number"/>
                              <w:r>
                                <w:t>281</w:t>
                              </w:r>
                              <w:bookmarkEnd w:id="0"/>
                            </w:p>
                          </w:txbxContent>
                        </wps:txbx>
                        <wps:bodyPr rot="0" vert="horz" wrap="square" lIns="2880000" tIns="540000" rIns="91440" bIns="45720" anchor="t" anchorCtr="0" upright="1">
                          <a:noAutofit/>
                        </wps:bodyPr>
                      </wps:wsp>
                      <wpg:grpSp>
                        <wpg:cNvPr id="8" name="Group 18"/>
                        <wpg:cNvGrpSpPr>
                          <a:grpSpLocks/>
                        </wpg:cNvGrpSpPr>
                        <wpg:grpSpPr bwMode="auto">
                          <a:xfrm>
                            <a:off x="828136" y="34505"/>
                            <a:ext cx="1703705" cy="1564640"/>
                            <a:chOff x="431" y="2744"/>
                            <a:chExt cx="2683" cy="2464"/>
                          </a:xfrm>
                        </wpg:grpSpPr>
                        <wps:wsp>
                          <wps:cNvPr id="9"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0"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1"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2"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3"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2B988CFD" id="_x0000_s1042" style="position:absolute;left:0;text-align:left;margin-left:0;margin-top:113.4pt;width:595.3pt;height:128.15pt;z-index:251724800;mso-position-horizontal-relative:page;mso-position-vertical-relative:page;mso-width-relative:margin;mso-height-relative:margin" coordorigin="" coordsize="75606,1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">
                <v:shape id="Text Box 9" o:spid="_x0000_s1043" type="#_x0000_t202" style="position:absolute;width:75606;height:16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" fillcolor="#887e6e" stroked="f">
                  <v:textbox inset="80mm,15mm">
                    <w:txbxContent>
                      <w:p w14:paraId="70A2BABD" w14:textId="77777777" w:rsidR="00FA710F" w:rsidRPr="00F7440E" w:rsidRDefault="00FA710F" w:rsidP="00252B53">
                        <w:pPr>
                          <w:pStyle w:val="coverpageECCReport"/>
                          <w:shd w:val="clear" w:color="auto" w:fill="auto"/>
                        </w:pPr>
                        <w:r w:rsidRPr="00264464">
                          <w:t xml:space="preserve">ECC Report </w:t>
                        </w:r>
                        <w:bookmarkStart w:id="1" w:name="Report_Number"/>
                        <w:r>
                          <w:t>281</w:t>
                        </w:r>
                        <w:bookmarkEnd w:id="1"/>
                      </w:p>
                    </w:txbxContent>
                  </v:textbox>
                </v:shape>
                <v:group id="Group 18" o:spid="_x0000_s1044" style="position:absolute;left:8281;top:345;width:17037;height:15646" coordorigin="431,2744" coordsize="2683,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line id="Line 11" o:spid="_x0000_s1045" style="position:absolute;rotation:45;visibility:visible;mso-wrap-style:square" from="1265,2646" to="1279,4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" strokecolor="#d2232a" strokeweight="15pt"/>
                  <v:line id="Line 12" o:spid="_x0000_s1046" style="position:absolute;rotation:-45;flip:x;visibility:visible;mso-wrap-style:square" from="574,4478" to="2005,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" strokecolor="#d2232a" strokeweight="15pt"/>
                  <v:line id="Line 13" o:spid="_x0000_s1047" style="position:absolute;rotation:-45;flip:x;visibility:visible;mso-wrap-style:square" from="2352,3653" to="2353,5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" strokecolor="white" strokeweight="15pt"/>
                  <v:line id="Line 14" o:spid="_x0000_s1048" style="position:absolute;rotation:-45;flip:x;visibility:visible;mso-wrap-style:square" from="1566,3520" to="3114,3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" strokecolor="white" strokeweight="15pt"/>
                  <v:line id="Line 15" o:spid="_x0000_s1049" style="position:absolute;visibility:visible;mso-wrap-style:square" from="1797,2744" to="1798,5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" strokecolor="#887e6e" strokeweight="15.5pt"/>
                </v:group>
                <w10:wrap type="topAndBottom" anchorx="page" anchory="page"/>
                <w10:anchorlock/>
              </v:group>
            </w:pict>
          </mc:Fallback>
        </mc:AlternateContent>
      </w:r>
      <w:r w:rsidR="00F770FC">
        <w:rPr>
          <w:lang w:val="en-GB"/>
        </w:rPr>
        <w:fldChar w:fldCharType="begin">
          <w:ffData>
            <w:name w:val="Text8"/>
            <w:enabled/>
            <w:calcOnExit w:val="0"/>
            <w:textInput>
              <w:default w:val="approved 6 July 2018"/>
            </w:textInput>
          </w:ffData>
        </w:fldChar>
      </w:r>
      <w:bookmarkStart w:id="1" w:name="Text8"/>
      <w:r w:rsidR="00F770FC">
        <w:rPr>
          <w:lang w:val="en-GB"/>
        </w:rPr>
        <w:instrText xml:space="preserve"> FORMTEXT </w:instrText>
      </w:r>
      <w:r w:rsidR="00F770FC">
        <w:rPr>
          <w:lang w:val="en-GB"/>
        </w:rPr>
      </w:r>
      <w:r w:rsidR="00F770FC">
        <w:rPr>
          <w:lang w:val="en-GB"/>
        </w:rPr>
        <w:fldChar w:fldCharType="separate"/>
      </w:r>
      <w:r w:rsidR="00F770FC">
        <w:rPr>
          <w:noProof/>
          <w:lang w:val="en-GB"/>
        </w:rPr>
        <w:t>approved 6 July 2018</w:t>
      </w:r>
      <w:r w:rsidR="00F770FC">
        <w:rPr>
          <w:lang w:val="en-GB"/>
        </w:rPr>
        <w:fldChar w:fldCharType="end"/>
      </w:r>
      <w:bookmarkEnd w:id="1"/>
    </w:p>
    <w:p w14:paraId="1302B433" w14:textId="77777777" w:rsidR="00252B53" w:rsidRPr="00CF0720" w:rsidRDefault="00252B53" w:rsidP="00252B53">
      <w:pPr>
        <w:pStyle w:val="coverpagelastupdatedDDMMYY"/>
        <w:rPr>
          <w:lang w:val="en-GB"/>
        </w:rPr>
      </w:pPr>
      <w:r w:rsidRPr="00CF0720">
        <w:rPr>
          <w:noProof/>
          <w:lang w:eastAsia="da-DK"/>
        </w:rPr>
        <mc:AlternateContent>
          <mc:Choice Requires="wps">
            <w:drawing>
              <wp:anchor distT="0" distB="0" distL="114300" distR="114300" simplePos="0" relativeHeight="251723776" behindDoc="0" locked="1" layoutInCell="1" allowOverlap="1" wp14:anchorId="53B13A4B" wp14:editId="51162484">
                <wp:simplePos x="0" y="0"/>
                <wp:positionH relativeFrom="page">
                  <wp:posOffset>-1270</wp:posOffset>
                </wp:positionH>
                <wp:positionV relativeFrom="page">
                  <wp:posOffset>9803765</wp:posOffset>
                </wp:positionV>
                <wp:extent cx="7559675" cy="179705"/>
                <wp:effectExtent l="0" t="0" r="3175" b="0"/>
                <wp:wrapNone/>
                <wp:docPr id="2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34F12E" id="Rectangle 8" o:spid="_x0000_s1026" style="position:absolute;margin-left:-.1pt;margin-top:771.95pt;width:595.25pt;height:14.1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" fillcolor="#887e6e" stroked="f">
                <v:textbox inset=",15mm"/>
                <w10:wrap anchorx="page" anchory="page"/>
                <w10:anchorlock/>
              </v:rect>
            </w:pict>
          </mc:Fallback>
        </mc:AlternateContent>
      </w:r>
      <w:r w:rsidR="00745189" w:rsidRPr="00CF0720">
        <w:rPr>
          <w:lang w:val="en-GB"/>
        </w:rPr>
        <w:fldChar w:fldCharType="begin">
          <w:ffData>
            <w:name w:val="Text3"/>
            <w:enabled/>
            <w:calcOnExit w:val="0"/>
            <w:textInput/>
          </w:ffData>
        </w:fldChar>
      </w:r>
      <w:r w:rsidR="00745189" w:rsidRPr="00CF0720">
        <w:rPr>
          <w:lang w:val="en-GB"/>
        </w:rPr>
        <w:instrText xml:space="preserve"> </w:instrText>
      </w:r>
      <w:bookmarkStart w:id="2" w:name="Text3"/>
      <w:r w:rsidR="00745189" w:rsidRPr="00CF0720">
        <w:rPr>
          <w:lang w:val="en-GB"/>
        </w:rPr>
        <w:instrText xml:space="preserve">FORMTEXT </w:instrText>
      </w:r>
      <w:r w:rsidR="00745189" w:rsidRPr="00CF0720">
        <w:rPr>
          <w:lang w:val="en-GB"/>
        </w:rPr>
      </w:r>
      <w:r w:rsidR="00745189" w:rsidRPr="00CF0720">
        <w:rPr>
          <w:lang w:val="en-GB"/>
        </w:rPr>
        <w:fldChar w:fldCharType="separate"/>
      </w:r>
      <w:r w:rsidR="00E66A02">
        <w:rPr>
          <w:noProof/>
          <w:lang w:val="en-GB"/>
        </w:rPr>
        <w:t> </w:t>
      </w:r>
      <w:r w:rsidR="00E66A02">
        <w:rPr>
          <w:noProof/>
          <w:lang w:val="en-GB"/>
        </w:rPr>
        <w:t> </w:t>
      </w:r>
      <w:r w:rsidR="00E66A02">
        <w:rPr>
          <w:noProof/>
          <w:lang w:val="en-GB"/>
        </w:rPr>
        <w:t> </w:t>
      </w:r>
      <w:r w:rsidR="00E66A02">
        <w:rPr>
          <w:noProof/>
          <w:lang w:val="en-GB"/>
        </w:rPr>
        <w:t> </w:t>
      </w:r>
      <w:r w:rsidR="00E66A02">
        <w:rPr>
          <w:noProof/>
          <w:lang w:val="en-GB"/>
        </w:rPr>
        <w:t> </w:t>
      </w:r>
      <w:r w:rsidR="00745189" w:rsidRPr="00CF0720">
        <w:rPr>
          <w:lang w:val="en-GB"/>
        </w:rPr>
        <w:fldChar w:fldCharType="end"/>
      </w:r>
      <w:bookmarkEnd w:id="2"/>
    </w:p>
    <w:p w14:paraId="69C7BACD" w14:textId="77777777" w:rsidR="00941D3A" w:rsidRPr="00CF0720" w:rsidRDefault="00941D3A" w:rsidP="0027787F">
      <w:pPr>
        <w:pStyle w:val="coverpageReporttitledescription"/>
        <w:rPr>
          <w:lang w:val="en-GB"/>
        </w:rPr>
      </w:pPr>
    </w:p>
    <w:p w14:paraId="2E56461B" w14:textId="77777777" w:rsidR="00AC6391" w:rsidRPr="00CF0720" w:rsidRDefault="00AC6391"/>
    <w:p w14:paraId="3ECC4869" w14:textId="77777777" w:rsidR="00AC6391" w:rsidRPr="00CF0720" w:rsidRDefault="00AC6391" w:rsidP="00AC6391"/>
    <w:p w14:paraId="3E02AC60" w14:textId="77777777" w:rsidR="008A54FC" w:rsidRPr="00CF0720" w:rsidRDefault="00AC6391" w:rsidP="006D3105">
      <w:pPr>
        <w:tabs>
          <w:tab w:val="left" w:pos="4112"/>
        </w:tabs>
      </w:pPr>
      <w:r w:rsidRPr="00CF0720">
        <w:tab/>
      </w:r>
    </w:p>
    <w:p w14:paraId="079BBC9D" w14:textId="77777777" w:rsidR="008A54FC" w:rsidRPr="00CF0720" w:rsidRDefault="008A54FC" w:rsidP="009465E0">
      <w:pPr>
        <w:pStyle w:val="Heading1"/>
        <w:rPr>
          <w:lang w:val="en-GB"/>
        </w:rPr>
      </w:pPr>
      <w:bookmarkStart w:id="3" w:name="_Toc380056496"/>
      <w:bookmarkStart w:id="4" w:name="_Toc380059747"/>
      <w:bookmarkStart w:id="5" w:name="_Toc380059784"/>
      <w:bookmarkStart w:id="6" w:name="_Toc396153635"/>
      <w:bookmarkStart w:id="7" w:name="_Toc396383862"/>
      <w:bookmarkStart w:id="8" w:name="_Toc396917295"/>
      <w:bookmarkStart w:id="9" w:name="_Toc396917344"/>
      <w:bookmarkStart w:id="10" w:name="_Toc396917406"/>
      <w:bookmarkStart w:id="11" w:name="_Toc396917459"/>
      <w:bookmarkStart w:id="12" w:name="_Toc396917626"/>
      <w:bookmarkStart w:id="13" w:name="_Toc396917641"/>
      <w:bookmarkStart w:id="14" w:name="_Toc396917746"/>
      <w:bookmarkStart w:id="15" w:name="_Toc507630519"/>
      <w:bookmarkStart w:id="16" w:name="_Toc519004982"/>
      <w:r w:rsidRPr="00CF0720">
        <w:rPr>
          <w:lang w:val="en-GB"/>
        </w:rPr>
        <w:lastRenderedPageBreak/>
        <w:t>Executive summary</w:t>
      </w:r>
      <w:bookmarkEnd w:id="3"/>
      <w:bookmarkEnd w:id="4"/>
      <w:bookmarkEnd w:id="5"/>
      <w:bookmarkEnd w:id="6"/>
      <w:bookmarkEnd w:id="7"/>
      <w:bookmarkEnd w:id="8"/>
      <w:bookmarkEnd w:id="9"/>
      <w:bookmarkEnd w:id="10"/>
      <w:bookmarkEnd w:id="11"/>
      <w:bookmarkEnd w:id="12"/>
      <w:bookmarkEnd w:id="13"/>
      <w:bookmarkEnd w:id="14"/>
      <w:bookmarkEnd w:id="15"/>
      <w:bookmarkEnd w:id="16"/>
    </w:p>
    <w:p w14:paraId="7C9F8F6D" w14:textId="77777777" w:rsidR="00980D44" w:rsidRPr="00CF0720" w:rsidRDefault="00980D44" w:rsidP="00980D44">
      <w:r w:rsidRPr="00CF0720">
        <w:t xml:space="preserve">Due to its </w:t>
      </w:r>
      <w:r w:rsidR="001C4311" w:rsidRPr="00CF0720">
        <w:t>favourable</w:t>
      </w:r>
      <w:r w:rsidRPr="00CF0720">
        <w:t xml:space="preserve"> properties, such as radio wave propagation and available bandwidth, the frequency band 3400-3800 MHz will be the primary </w:t>
      </w:r>
      <w:r w:rsidR="00645057">
        <w:t>frequency</w:t>
      </w:r>
      <w:r w:rsidRPr="00CF0720">
        <w:t xml:space="preserve"> band</w:t>
      </w:r>
      <w:r w:rsidR="006C0793" w:rsidRPr="00CF0720">
        <w:t>,</w:t>
      </w:r>
      <w:r w:rsidRPr="00CF0720">
        <w:t xml:space="preserve"> </w:t>
      </w:r>
      <w:r w:rsidR="006C0793" w:rsidRPr="00CF0720">
        <w:t xml:space="preserve">within the 1 to 6 GHz range, </w:t>
      </w:r>
      <w:r w:rsidRPr="00CF0720">
        <w:t xml:space="preserve">for the introduction of 5G </w:t>
      </w:r>
      <w:r w:rsidR="00FA45AF" w:rsidRPr="00CF0720">
        <w:rPr>
          <w:rStyle w:val="ECCParagraph"/>
        </w:rPr>
        <w:t>mobile/fixed communications networks (</w:t>
      </w:r>
      <w:r w:rsidRPr="00CF0720">
        <w:t>MFCN</w:t>
      </w:r>
      <w:r w:rsidR="00FA45AF" w:rsidRPr="00CF0720">
        <w:t>)</w:t>
      </w:r>
      <w:r w:rsidRPr="00CF0720">
        <w:t xml:space="preserve"> systems based on TDD mode</w:t>
      </w:r>
      <w:r w:rsidR="001C4311" w:rsidRPr="00CF0720">
        <w:t xml:space="preserve"> in Europe.</w:t>
      </w:r>
    </w:p>
    <w:p w14:paraId="104E31E0" w14:textId="77777777" w:rsidR="00C57C01" w:rsidRPr="00CF0720" w:rsidRDefault="007C7631" w:rsidP="001D3A62">
      <w:r w:rsidRPr="00CF0720">
        <w:t xml:space="preserve">The development of </w:t>
      </w:r>
      <w:r w:rsidR="00856736">
        <w:t xml:space="preserve">this Report </w:t>
      </w:r>
      <w:r w:rsidRPr="00CF0720">
        <w:t xml:space="preserve"> was triggered in June </w:t>
      </w:r>
      <w:r w:rsidR="00F93B90" w:rsidRPr="00CF0720">
        <w:t>20</w:t>
      </w:r>
      <w:r w:rsidRPr="00CF0720">
        <w:t xml:space="preserve">16 when the ECC added </w:t>
      </w:r>
      <w:r w:rsidR="00D13856" w:rsidRPr="00CF0720">
        <w:t xml:space="preserve">the </w:t>
      </w:r>
      <w:r w:rsidR="00913D6E" w:rsidRPr="00CF0720">
        <w:t>action "</w:t>
      </w:r>
      <w:r w:rsidR="00D13856" w:rsidRPr="00CF0720">
        <w:t xml:space="preserve">A.1 Review as a matter of urgency the suitability of 3.4-3.8 GHz ECC decision for 5G" </w:t>
      </w:r>
      <w:r w:rsidRPr="00CF0720">
        <w:t xml:space="preserve">to its </w:t>
      </w:r>
      <w:r w:rsidR="00913D6E" w:rsidRPr="00CF0720">
        <w:t>"</w:t>
      </w:r>
      <w:r w:rsidR="00D13856" w:rsidRPr="00CF0720">
        <w:t>CEPT roadmap for 5G</w:t>
      </w:r>
      <w:r w:rsidR="00913D6E" w:rsidRPr="00CF0720">
        <w:t xml:space="preserve">" </w:t>
      </w:r>
      <w:r w:rsidR="00913D6E" w:rsidRPr="00CF0720">
        <w:fldChar w:fldCharType="begin"/>
      </w:r>
      <w:r w:rsidR="00913D6E" w:rsidRPr="00CF0720">
        <w:instrText xml:space="preserve"> REF _Ref500925619 \r \h </w:instrText>
      </w:r>
      <w:r w:rsidR="00913D6E" w:rsidRPr="00CF0720">
        <w:fldChar w:fldCharType="separate"/>
      </w:r>
      <w:r w:rsidR="00E66A02">
        <w:t>[1]</w:t>
      </w:r>
      <w:r w:rsidR="00913D6E" w:rsidRPr="00CF0720">
        <w:fldChar w:fldCharType="end"/>
      </w:r>
      <w:r w:rsidR="00913D6E" w:rsidRPr="00CF0720">
        <w:t>. Consequently the ECC</w:t>
      </w:r>
      <w:r w:rsidR="00D13856" w:rsidRPr="00CF0720">
        <w:t xml:space="preserve"> </w:t>
      </w:r>
      <w:r w:rsidR="00F93B90" w:rsidRPr="00CF0720">
        <w:t>started</w:t>
      </w:r>
      <w:r w:rsidR="00645057">
        <w:t xml:space="preserve"> the</w:t>
      </w:r>
      <w:r w:rsidR="00F93B90" w:rsidRPr="00CF0720">
        <w:t xml:space="preserve"> work </w:t>
      </w:r>
      <w:r w:rsidR="001D3A62" w:rsidRPr="00CF0720">
        <w:t>to assess the suitability</w:t>
      </w:r>
      <w:r w:rsidR="0058230F" w:rsidRPr="00CF0720">
        <w:t xml:space="preserve"> for 5G</w:t>
      </w:r>
      <w:r w:rsidR="001D3A62" w:rsidRPr="00CF0720">
        <w:t xml:space="preserve"> of the harmoni</w:t>
      </w:r>
      <w:r w:rsidR="00E539BE" w:rsidRPr="00CF0720">
        <w:t>s</w:t>
      </w:r>
      <w:r w:rsidR="001D3A62" w:rsidRPr="00CF0720">
        <w:t xml:space="preserve">ed technical conditions </w:t>
      </w:r>
      <w:r w:rsidR="00B547F2" w:rsidRPr="00CF0720">
        <w:t xml:space="preserve">defined </w:t>
      </w:r>
      <w:r w:rsidR="0058230F" w:rsidRPr="00CF0720">
        <w:t xml:space="preserve">for the 3400-3800 MHz range </w:t>
      </w:r>
      <w:r w:rsidR="00B547F2" w:rsidRPr="00CF0720">
        <w:t xml:space="preserve">in </w:t>
      </w:r>
      <w:r w:rsidR="00913D6E" w:rsidRPr="00CF0720">
        <w:t>E</w:t>
      </w:r>
      <w:r w:rsidR="00D13856" w:rsidRPr="00CF0720">
        <w:t>CC Report 203</w:t>
      </w:r>
      <w:r w:rsidR="00913D6E" w:rsidRPr="00CF0720">
        <w:t xml:space="preserve"> </w:t>
      </w:r>
      <w:r w:rsidR="00913D6E" w:rsidRPr="00CF0720">
        <w:fldChar w:fldCharType="begin"/>
      </w:r>
      <w:r w:rsidR="00913D6E" w:rsidRPr="00CF0720">
        <w:instrText xml:space="preserve"> REF _Ref500924968 \r \h </w:instrText>
      </w:r>
      <w:r w:rsidR="00913D6E" w:rsidRPr="00CF0720">
        <w:fldChar w:fldCharType="separate"/>
      </w:r>
      <w:r w:rsidR="00E66A02">
        <w:t>[2]</w:t>
      </w:r>
      <w:r w:rsidR="00913D6E" w:rsidRPr="00CF0720">
        <w:fldChar w:fldCharType="end"/>
      </w:r>
      <w:r w:rsidR="00D13856" w:rsidRPr="00CF0720">
        <w:t xml:space="preserve"> and adopted in the ECC </w:t>
      </w:r>
      <w:r w:rsidR="00B547F2" w:rsidRPr="00CF0720">
        <w:t xml:space="preserve">Decision (11)06 </w:t>
      </w:r>
      <w:r w:rsidR="00C57C01" w:rsidRPr="00CF0720">
        <w:t>amended in March 2014</w:t>
      </w:r>
      <w:r w:rsidR="00D13856" w:rsidRPr="00CF0720">
        <w:t xml:space="preserve"> </w:t>
      </w:r>
      <w:r w:rsidR="00C57C01" w:rsidRPr="00CF0720">
        <w:t>("</w:t>
      </w:r>
      <w:r w:rsidR="00601904" w:rsidRPr="00CF0720">
        <w:t>ECC/DEC/(11)06 (rev. 2014)</w:t>
      </w:r>
      <w:r w:rsidR="00C57C01" w:rsidRPr="00CF0720">
        <w:t>"</w:t>
      </w:r>
      <w:r w:rsidR="00B547F2" w:rsidRPr="00CF0720">
        <w:t xml:space="preserve"> </w:t>
      </w:r>
      <w:r w:rsidR="00C57C01" w:rsidRPr="00CF0720">
        <w:t>hereafter)</w:t>
      </w:r>
      <w:r w:rsidR="00913D6E" w:rsidRPr="00CF0720">
        <w:t xml:space="preserve"> </w:t>
      </w:r>
      <w:r w:rsidR="00913D6E" w:rsidRPr="00CF0720">
        <w:fldChar w:fldCharType="begin"/>
      </w:r>
      <w:r w:rsidR="00913D6E" w:rsidRPr="00CF0720">
        <w:instrText xml:space="preserve"> REF _Ref500924972 \r \h </w:instrText>
      </w:r>
      <w:r w:rsidR="00913D6E" w:rsidRPr="00CF0720">
        <w:fldChar w:fldCharType="separate"/>
      </w:r>
      <w:r w:rsidR="00E66A02">
        <w:t>[3]</w:t>
      </w:r>
      <w:r w:rsidR="00913D6E" w:rsidRPr="00CF0720">
        <w:fldChar w:fldCharType="end"/>
      </w:r>
      <w:r w:rsidR="001D3A62" w:rsidRPr="00CF0720">
        <w:t xml:space="preserve">. </w:t>
      </w:r>
    </w:p>
    <w:p w14:paraId="22DC19CC" w14:textId="77777777" w:rsidR="005877DC" w:rsidRPr="00CF0720" w:rsidRDefault="005877DC" w:rsidP="001D3A62">
      <w:r w:rsidRPr="00CF0720">
        <w:t xml:space="preserve">Three main areas were investigated during the development of </w:t>
      </w:r>
      <w:r w:rsidR="00856736">
        <w:t>this Report</w:t>
      </w:r>
      <w:r w:rsidRPr="00CF0720">
        <w:t>:</w:t>
      </w:r>
    </w:p>
    <w:p w14:paraId="70D65C28" w14:textId="77777777" w:rsidR="005877DC" w:rsidRPr="00CF0720" w:rsidRDefault="005877DC" w:rsidP="006900A2">
      <w:pPr>
        <w:pStyle w:val="ECCNumberedList"/>
      </w:pPr>
      <w:r w:rsidRPr="00CF0720">
        <w:t>Development of the most suitable frequency arrangement for 5G in the 3400-3800 MHz band</w:t>
      </w:r>
      <w:r w:rsidR="006C0793" w:rsidRPr="00CF0720">
        <w:t>;</w:t>
      </w:r>
    </w:p>
    <w:p w14:paraId="6A9A5B72" w14:textId="77777777" w:rsidR="005877DC" w:rsidRPr="00CF0720" w:rsidRDefault="005877DC" w:rsidP="006900A2">
      <w:pPr>
        <w:pStyle w:val="ECCNumberedList"/>
      </w:pPr>
      <w:r w:rsidRPr="00CF0720">
        <w:t>Coexistence with other services below 3400 MHz</w:t>
      </w:r>
      <w:r w:rsidR="006C0793" w:rsidRPr="00CF0720">
        <w:t xml:space="preserve"> (radiolocation services in</w:t>
      </w:r>
      <w:r w:rsidRPr="00CF0720">
        <w:t xml:space="preserve"> particular) </w:t>
      </w:r>
      <w:r w:rsidR="00997BAB">
        <w:t>and</w:t>
      </w:r>
      <w:r w:rsidRPr="00CF0720">
        <w:t xml:space="preserve"> abov</w:t>
      </w:r>
      <w:r w:rsidR="006C0793" w:rsidRPr="00CF0720">
        <w:t>e 3800 MHz (FSS and FS services</w:t>
      </w:r>
      <w:r w:rsidRPr="00CF0720">
        <w:t>)</w:t>
      </w:r>
      <w:r w:rsidR="006C0793" w:rsidRPr="00CF0720">
        <w:t>;</w:t>
      </w:r>
    </w:p>
    <w:p w14:paraId="3EB31A6D" w14:textId="77777777" w:rsidR="005877DC" w:rsidRPr="00CF0720" w:rsidRDefault="005877DC" w:rsidP="006900A2">
      <w:pPr>
        <w:pStyle w:val="ECCNumberedList"/>
      </w:pPr>
      <w:r w:rsidRPr="00CF0720">
        <w:t>Management of interference between MFCN networks with particular emphasis on the "</w:t>
      </w:r>
      <w:r w:rsidR="0058230F" w:rsidRPr="00CF0720">
        <w:t>s</w:t>
      </w:r>
      <w:r w:rsidRPr="00CF0720">
        <w:t>ynchr</w:t>
      </w:r>
      <w:r w:rsidR="00E47551" w:rsidRPr="00CF0720">
        <w:t>onis</w:t>
      </w:r>
      <w:r w:rsidRPr="00CF0720">
        <w:t>ation framework" to support the operation of MFCN networks based on the TDD access scheme</w:t>
      </w:r>
      <w:r w:rsidR="00C8599F" w:rsidRPr="009C231A">
        <w:t xml:space="preserve"> in outdoor deployment scenarios</w:t>
      </w:r>
      <w:r w:rsidR="006C0793" w:rsidRPr="00B3200E">
        <w:t>.</w:t>
      </w:r>
      <w:r w:rsidR="004A0772">
        <w:t xml:space="preserve"> </w:t>
      </w:r>
    </w:p>
    <w:p w14:paraId="7809A4A8" w14:textId="77777777" w:rsidR="00913D6E" w:rsidRPr="00CF0720" w:rsidRDefault="00913D6E" w:rsidP="001D3A62">
      <w:r w:rsidRPr="00CF0720">
        <w:t xml:space="preserve">The development of this </w:t>
      </w:r>
      <w:r w:rsidR="005358FF">
        <w:t>R</w:t>
      </w:r>
      <w:r w:rsidRPr="00CF0720">
        <w:t>eport follow</w:t>
      </w:r>
      <w:r w:rsidR="0058230F" w:rsidRPr="00CF0720">
        <w:t>ed</w:t>
      </w:r>
      <w:r w:rsidRPr="00CF0720">
        <w:t xml:space="preserve"> the following steps:</w:t>
      </w:r>
    </w:p>
    <w:p w14:paraId="24FEB1CD" w14:textId="77777777" w:rsidR="00906074" w:rsidRPr="00CF0720" w:rsidRDefault="003116C9" w:rsidP="006900A2">
      <w:pPr>
        <w:pStyle w:val="ECCNumberedList"/>
        <w:numPr>
          <w:ilvl w:val="0"/>
          <w:numId w:val="49"/>
        </w:numPr>
      </w:pPr>
      <w:r w:rsidRPr="00CF0720">
        <w:t xml:space="preserve">Assessment of the existing </w:t>
      </w:r>
      <w:r w:rsidR="00913D6E" w:rsidRPr="00CF0720">
        <w:t>frequency arrang</w:t>
      </w:r>
      <w:r w:rsidRPr="00CF0720">
        <w:t xml:space="preserve">ements and definition of the most appropriate frequency arrangement for 5G in the 3400-3800 MHz band - Chapter </w:t>
      </w:r>
      <w:r w:rsidRPr="00CF0720">
        <w:fldChar w:fldCharType="begin"/>
      </w:r>
      <w:r w:rsidRPr="00CF0720">
        <w:instrText xml:space="preserve"> REF _Ref500926303 \w \h </w:instrText>
      </w:r>
      <w:r w:rsidR="00D8161F" w:rsidRPr="00CF0720">
        <w:instrText xml:space="preserve"> \* MERGEFORMAT </w:instrText>
      </w:r>
      <w:r w:rsidRPr="00CF0720">
        <w:fldChar w:fldCharType="separate"/>
      </w:r>
      <w:r w:rsidR="00E66A02">
        <w:t>4</w:t>
      </w:r>
      <w:r w:rsidRPr="00CF0720">
        <w:fldChar w:fldCharType="end"/>
      </w:r>
      <w:r w:rsidRPr="00CF0720">
        <w:t xml:space="preserve"> "</w:t>
      </w:r>
      <w:r w:rsidRPr="00CF0720">
        <w:fldChar w:fldCharType="begin"/>
      </w:r>
      <w:r w:rsidRPr="00CF0720">
        <w:instrText xml:space="preserve"> REF _Ref500926318 \h </w:instrText>
      </w:r>
      <w:r w:rsidR="00D8161F" w:rsidRPr="00CF0720">
        <w:instrText xml:space="preserve"> \* MERGEFORMAT </w:instrText>
      </w:r>
      <w:r w:rsidRPr="00CF0720">
        <w:fldChar w:fldCharType="separate"/>
      </w:r>
      <w:r w:rsidR="00E66A02" w:rsidRPr="00CF0720">
        <w:t>Frequency arrangement</w:t>
      </w:r>
      <w:r w:rsidRPr="00CF0720">
        <w:fldChar w:fldCharType="end"/>
      </w:r>
      <w:r w:rsidRPr="00CF0720">
        <w:t>"</w:t>
      </w:r>
      <w:r w:rsidR="00AD1F27" w:rsidRPr="00CF0720">
        <w:t xml:space="preserve">. CEPT concluded that </w:t>
      </w:r>
      <w:r w:rsidR="00906074" w:rsidRPr="00CF0720">
        <w:t>there is no need to consider separate frequency arrangements for 3400-3600 MHz and 3600-3800 MHz from a regulatory perspective. The unpaired arrangement is therefore selected as the only option for the 3400-3800 MHz band</w:t>
      </w:r>
      <w:r w:rsidR="00A35732" w:rsidRPr="00CF0720">
        <w:t>;</w:t>
      </w:r>
    </w:p>
    <w:p w14:paraId="59F7C72F" w14:textId="77777777" w:rsidR="00913D6E" w:rsidRPr="00CF0720" w:rsidRDefault="003116C9" w:rsidP="006900A2">
      <w:pPr>
        <w:pStyle w:val="ECCNumberedList"/>
      </w:pPr>
      <w:r w:rsidRPr="00CF0720">
        <w:t xml:space="preserve">Assessment of the existing block edge mask (BEM) requirements - Chapter </w:t>
      </w:r>
      <w:r w:rsidRPr="00CF0720">
        <w:fldChar w:fldCharType="begin"/>
      </w:r>
      <w:r w:rsidRPr="00CF0720">
        <w:instrText xml:space="preserve"> REF _Ref500794748 \r \h </w:instrText>
      </w:r>
      <w:r w:rsidR="00D8161F" w:rsidRPr="00CF0720">
        <w:instrText xml:space="preserve"> \* MERGEFORMAT </w:instrText>
      </w:r>
      <w:r w:rsidRPr="00CF0720">
        <w:fldChar w:fldCharType="separate"/>
      </w:r>
      <w:r w:rsidR="00E66A02">
        <w:t>5</w:t>
      </w:r>
      <w:r w:rsidRPr="00CF0720">
        <w:fldChar w:fldCharType="end"/>
      </w:r>
      <w:r w:rsidRPr="00CF0720">
        <w:t xml:space="preserve"> "</w:t>
      </w:r>
      <w:r w:rsidRPr="00CF0720">
        <w:fldChar w:fldCharType="begin"/>
      </w:r>
      <w:r w:rsidRPr="00CF0720">
        <w:instrText xml:space="preserve"> REF _Ref500794748 \h </w:instrText>
      </w:r>
      <w:r w:rsidR="00D8161F" w:rsidRPr="00CF0720">
        <w:instrText xml:space="preserve"> \* MERGEFORMAT </w:instrText>
      </w:r>
      <w:r w:rsidRPr="00CF0720">
        <w:fldChar w:fldCharType="separate"/>
      </w:r>
      <w:r w:rsidR="00E66A02" w:rsidRPr="00CF0720">
        <w:rPr>
          <w:rStyle w:val="ECCParagraph"/>
        </w:rPr>
        <w:t>Existing BEM Requirements</w:t>
      </w:r>
      <w:r w:rsidRPr="00CF0720">
        <w:fldChar w:fldCharType="end"/>
      </w:r>
      <w:r w:rsidRPr="00CF0720">
        <w:t>"</w:t>
      </w:r>
      <w:r w:rsidR="00A35732" w:rsidRPr="00CF0720">
        <w:t>;</w:t>
      </w:r>
    </w:p>
    <w:p w14:paraId="11A13B61" w14:textId="77777777" w:rsidR="003116C9" w:rsidRPr="00CF0720" w:rsidRDefault="003116C9" w:rsidP="006900A2">
      <w:pPr>
        <w:pStyle w:val="ECCNumberedList"/>
      </w:pPr>
      <w:r w:rsidRPr="00CF0720">
        <w:t xml:space="preserve">Analysis of the existing BEM </w:t>
      </w:r>
      <w:r w:rsidR="0058230F" w:rsidRPr="00CF0720">
        <w:t xml:space="preserve">and </w:t>
      </w:r>
      <w:r w:rsidRPr="00CF0720">
        <w:t xml:space="preserve">required amendments - Chapter </w:t>
      </w:r>
      <w:r w:rsidRPr="00CF0720">
        <w:fldChar w:fldCharType="begin"/>
      </w:r>
      <w:r w:rsidRPr="00CF0720">
        <w:instrText xml:space="preserve"> REF _Ref500926443 \r \h </w:instrText>
      </w:r>
      <w:r w:rsidR="00D8161F" w:rsidRPr="00CF0720">
        <w:instrText xml:space="preserve"> \* MERGEFORMAT </w:instrText>
      </w:r>
      <w:r w:rsidRPr="00CF0720">
        <w:fldChar w:fldCharType="separate"/>
      </w:r>
      <w:r w:rsidR="00E66A02">
        <w:t>6</w:t>
      </w:r>
      <w:r w:rsidRPr="00CF0720">
        <w:fldChar w:fldCharType="end"/>
      </w:r>
      <w:r w:rsidRPr="00CF0720">
        <w:t xml:space="preserve"> "</w:t>
      </w:r>
      <w:r w:rsidRPr="00CF0720">
        <w:fldChar w:fldCharType="begin"/>
      </w:r>
      <w:r w:rsidRPr="00CF0720">
        <w:instrText xml:space="preserve"> REF _Ref500926446 \h </w:instrText>
      </w:r>
      <w:r w:rsidR="00D8161F" w:rsidRPr="00CF0720">
        <w:instrText xml:space="preserve"> \* MERGEFORMAT </w:instrText>
      </w:r>
      <w:r w:rsidRPr="00CF0720">
        <w:fldChar w:fldCharType="separate"/>
      </w:r>
      <w:r w:rsidR="00E66A02" w:rsidRPr="00CF0720">
        <w:t>Analysis of the suitability of the current BEM requirements for 5G</w:t>
      </w:r>
      <w:r w:rsidRPr="00CF0720">
        <w:fldChar w:fldCharType="end"/>
      </w:r>
      <w:r w:rsidRPr="00CF0720">
        <w:t>"</w:t>
      </w:r>
      <w:r w:rsidR="00A35732" w:rsidRPr="00CF0720">
        <w:t>;</w:t>
      </w:r>
    </w:p>
    <w:p w14:paraId="716FC1E4" w14:textId="77777777" w:rsidR="005877DC" w:rsidRPr="00CF0720" w:rsidRDefault="005877DC" w:rsidP="006900A2">
      <w:pPr>
        <w:pStyle w:val="ECCNumberedList"/>
      </w:pPr>
      <w:r w:rsidRPr="00CF0720">
        <w:t xml:space="preserve">Identification of required amendments to the existing BEM for AAS MFCNs - Chapter </w:t>
      </w:r>
      <w:r w:rsidR="00096B78">
        <w:fldChar w:fldCharType="begin"/>
      </w:r>
      <w:r w:rsidR="00096B78">
        <w:instrText xml:space="preserve"> REF _Ref514404884 \r \h </w:instrText>
      </w:r>
      <w:r w:rsidR="00096B78">
        <w:fldChar w:fldCharType="separate"/>
      </w:r>
      <w:r w:rsidR="00E66A02">
        <w:t>7</w:t>
      </w:r>
      <w:r w:rsidR="00096B78">
        <w:fldChar w:fldCharType="end"/>
      </w:r>
      <w:r w:rsidRPr="00CF0720">
        <w:t xml:space="preserve"> "</w:t>
      </w:r>
      <w:r w:rsidR="00096B78">
        <w:fldChar w:fldCharType="begin"/>
      </w:r>
      <w:r w:rsidR="00096B78">
        <w:instrText xml:space="preserve"> REF _Ref514404884 \h </w:instrText>
      </w:r>
      <w:r w:rsidR="00096B78">
        <w:fldChar w:fldCharType="separate"/>
      </w:r>
      <w:r w:rsidR="00E66A02" w:rsidRPr="00CF0720">
        <w:t>Updated BEM requirements for AAS MFCN Base Stations</w:t>
      </w:r>
      <w:r w:rsidR="00E66A02" w:rsidRPr="00F16279">
        <w:t xml:space="preserve"> and UE</w:t>
      </w:r>
      <w:r w:rsidR="00096B78">
        <w:fldChar w:fldCharType="end"/>
      </w:r>
      <w:r w:rsidRPr="00CF0720">
        <w:t>"</w:t>
      </w:r>
      <w:r w:rsidR="00A35732" w:rsidRPr="00CF0720">
        <w:t>;</w:t>
      </w:r>
    </w:p>
    <w:p w14:paraId="676E36DF" w14:textId="77777777" w:rsidR="00D8161F" w:rsidRPr="00CF0720" w:rsidRDefault="00D8161F" w:rsidP="00D8161F">
      <w:pPr>
        <w:pStyle w:val="ECCNumberedList"/>
      </w:pPr>
      <w:r w:rsidRPr="00CF0720">
        <w:t>The various annexes contain the technical studies that were</w:t>
      </w:r>
      <w:r w:rsidR="006C0793" w:rsidRPr="00CF0720">
        <w:t xml:space="preserve"> submitted</w:t>
      </w:r>
      <w:r w:rsidRPr="00CF0720">
        <w:t xml:space="preserve"> to support the definition of the amended regulatory framework, together with the assumptions</w:t>
      </w:r>
      <w:r w:rsidR="006100C7" w:rsidRPr="00CF0720">
        <w:t xml:space="preserve"> an</w:t>
      </w:r>
      <w:r w:rsidR="0058230F" w:rsidRPr="00CF0720">
        <w:t>d</w:t>
      </w:r>
      <w:r w:rsidR="006100C7" w:rsidRPr="00CF0720">
        <w:t xml:space="preserve"> </w:t>
      </w:r>
      <w:r w:rsidR="0058230F" w:rsidRPr="00CF0720">
        <w:t>parameters</w:t>
      </w:r>
      <w:r w:rsidRPr="00CF0720">
        <w:t xml:space="preserve"> that were </w:t>
      </w:r>
      <w:r w:rsidR="006C0793" w:rsidRPr="00CF0720">
        <w:t>agreed</w:t>
      </w:r>
      <w:r w:rsidRPr="00CF0720">
        <w:t xml:space="preserve"> as basis for the coexistence studies</w:t>
      </w:r>
      <w:r w:rsidR="00A35732" w:rsidRPr="00CF0720">
        <w:t>;</w:t>
      </w:r>
    </w:p>
    <w:p w14:paraId="0A3BEA59" w14:textId="77777777" w:rsidR="003116C9" w:rsidRPr="00CF0720" w:rsidRDefault="00BD3B9B" w:rsidP="006900A2">
      <w:pPr>
        <w:pStyle w:val="ECCNumberedList"/>
      </w:pPr>
      <w:r w:rsidRPr="00CF0720">
        <w:t>The report concludes with the proposed new regulatory framework to support the introduction of 5G in the 3400-3800 MHz range</w:t>
      </w:r>
      <w:r w:rsidR="000C0B7F" w:rsidRPr="00CF0720">
        <w:t xml:space="preserve">. </w:t>
      </w:r>
      <w:r w:rsidRPr="00CF0720">
        <w:t xml:space="preserve"> This analysis confirms that the current BEM remains applicable for non</w:t>
      </w:r>
      <w:r w:rsidR="00814DEB">
        <w:t>-</w:t>
      </w:r>
      <w:r w:rsidRPr="00CF0720">
        <w:t xml:space="preserve">AAS systems and </w:t>
      </w:r>
      <w:r w:rsidR="003D3A69">
        <w:t>the</w:t>
      </w:r>
      <w:r w:rsidRPr="00CF0720">
        <w:t xml:space="preserve"> need additional BEM for AAS systems - Chapter </w:t>
      </w:r>
      <w:r w:rsidRPr="00CF0720">
        <w:fldChar w:fldCharType="begin"/>
      </w:r>
      <w:r w:rsidRPr="00CF0720">
        <w:instrText xml:space="preserve"> REF _Ref500927383 \r \h  \* MERGEFORMAT </w:instrText>
      </w:r>
      <w:r w:rsidRPr="00CF0720">
        <w:fldChar w:fldCharType="separate"/>
      </w:r>
      <w:r w:rsidR="00E66A02">
        <w:t>8</w:t>
      </w:r>
      <w:r w:rsidRPr="00CF0720">
        <w:fldChar w:fldCharType="end"/>
      </w:r>
      <w:r w:rsidRPr="00CF0720">
        <w:t xml:space="preserve"> "</w:t>
      </w:r>
      <w:r w:rsidRPr="00CF0720">
        <w:fldChar w:fldCharType="begin"/>
      </w:r>
      <w:r w:rsidRPr="00CF0720">
        <w:instrText xml:space="preserve"> REF _Ref500927390 \h  \* MERGEFORMAT </w:instrText>
      </w:r>
      <w:r w:rsidRPr="00CF0720">
        <w:fldChar w:fldCharType="separate"/>
      </w:r>
      <w:r w:rsidR="00E66A02" w:rsidRPr="00CF0720">
        <w:t>Conclusions</w:t>
      </w:r>
      <w:r w:rsidRPr="00CF0720">
        <w:fldChar w:fldCharType="end"/>
      </w:r>
      <w:r w:rsidRPr="00CF0720">
        <w:t>".</w:t>
      </w:r>
    </w:p>
    <w:p w14:paraId="379A09EF" w14:textId="77777777" w:rsidR="00611FC0" w:rsidRPr="00CF0720" w:rsidRDefault="00611FC0" w:rsidP="00096B78">
      <w:pPr>
        <w:pStyle w:val="TOC1"/>
        <w:rPr>
          <w:rStyle w:val="ECCParagraph"/>
        </w:rPr>
      </w:pPr>
    </w:p>
    <w:p w14:paraId="2B7BF91B" w14:textId="77777777" w:rsidR="008271B0" w:rsidRPr="00CF0720" w:rsidRDefault="008271B0">
      <w:r w:rsidRPr="00CF0720">
        <w:br w:type="page"/>
      </w:r>
    </w:p>
    <w:p w14:paraId="4E104E22" w14:textId="77777777" w:rsidR="00252B53" w:rsidRPr="00CF0720" w:rsidRDefault="00252B53" w:rsidP="00252B53">
      <w:pPr>
        <w:pStyle w:val="coverpageTableofContent"/>
        <w:rPr>
          <w:noProof w:val="0"/>
          <w:lang w:val="en-GB"/>
        </w:rPr>
      </w:pPr>
    </w:p>
    <w:p w14:paraId="62925992" w14:textId="77777777" w:rsidR="00252B53" w:rsidRPr="00CF0720" w:rsidRDefault="00252B53" w:rsidP="00252B53">
      <w:pPr>
        <w:pStyle w:val="coverpageTableofContent"/>
        <w:rPr>
          <w:noProof w:val="0"/>
          <w:lang w:val="en-GB"/>
        </w:rPr>
      </w:pPr>
      <w:r w:rsidRPr="00CF0720">
        <w:rPr>
          <w:lang w:val="da-DK" w:eastAsia="da-DK"/>
        </w:rPr>
        <mc:AlternateContent>
          <mc:Choice Requires="wps">
            <w:drawing>
              <wp:anchor distT="0" distB="0" distL="114300" distR="114300" simplePos="0" relativeHeight="251728896" behindDoc="1" locked="1" layoutInCell="1" allowOverlap="1" wp14:anchorId="5983AA8D" wp14:editId="2B32D1D2">
                <wp:simplePos x="0" y="0"/>
                <wp:positionH relativeFrom="page">
                  <wp:posOffset>0</wp:posOffset>
                </wp:positionH>
                <wp:positionV relativeFrom="page">
                  <wp:posOffset>900430</wp:posOffset>
                </wp:positionV>
                <wp:extent cx="7585200" cy="716400"/>
                <wp:effectExtent l="0" t="0" r="0" b="7620"/>
                <wp:wrapNone/>
                <wp:docPr id="3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5200" cy="7164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619058" w14:textId="77777777" w:rsidR="00FA710F" w:rsidRPr="005C5A96" w:rsidRDefault="00FA710F" w:rsidP="00252B53">
                            <w:pPr>
                              <w:pStyle w:val="coverpageTableofContent"/>
                            </w:pPr>
                          </w:p>
                          <w:p w14:paraId="5DEB7801" w14:textId="77777777" w:rsidR="00FA710F" w:rsidRDefault="00FA710F" w:rsidP="00252B53">
                            <w:pPr>
                              <w:pStyle w:val="coverpageTableofContent"/>
                            </w:pPr>
                          </w:p>
                          <w:p w14:paraId="2D6797E7" w14:textId="77777777" w:rsidR="00FA710F" w:rsidRPr="003226D8" w:rsidRDefault="00FA710F" w:rsidP="00252B53">
                            <w:pPr>
                              <w:rPr>
                                <w:rStyle w:val="ECCParagrap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83AA8D" id="Rectangle 21" o:spid="_x0000_s1050" style="position:absolute;left:0;text-align:left;margin-left:0;margin-top:70.9pt;width:597.25pt;height:56.4pt;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" fillcolor="#b0a696" stroked="f">
                <v:textbox>
                  <w:txbxContent>
                    <w:p w14:paraId="74619058" w14:textId="77777777" w:rsidR="00FA710F" w:rsidRPr="005C5A96" w:rsidRDefault="00FA710F" w:rsidP="00252B53">
                      <w:pPr>
                        <w:pStyle w:val="coverpageTableofContent"/>
                      </w:pPr>
                    </w:p>
                    <w:p w14:paraId="5DEB7801" w14:textId="77777777" w:rsidR="00FA710F" w:rsidRDefault="00FA710F" w:rsidP="00252B53">
                      <w:pPr>
                        <w:pStyle w:val="coverpageTableofContent"/>
                      </w:pPr>
                    </w:p>
                    <w:p w14:paraId="2D6797E7" w14:textId="77777777" w:rsidR="00FA710F" w:rsidRPr="003226D8" w:rsidRDefault="00FA710F" w:rsidP="00252B53">
                      <w:pPr>
                        <w:rPr>
                          <w:rStyle w:val="ECCParagraph"/>
                        </w:rPr>
                      </w:pPr>
                    </w:p>
                  </w:txbxContent>
                </v:textbox>
                <w10:wrap anchorx="page" anchory="page"/>
                <w10:anchorlock/>
              </v:rect>
            </w:pict>
          </mc:Fallback>
        </mc:AlternateContent>
      </w:r>
      <w:r w:rsidRPr="00CF0720">
        <w:rPr>
          <w:noProof w:val="0"/>
          <w:lang w:val="en-GB"/>
        </w:rPr>
        <w:t>TABLE OF CONTENTS</w:t>
      </w:r>
    </w:p>
    <w:p w14:paraId="23833379" w14:textId="77777777" w:rsidR="00252B53" w:rsidRPr="00CF0720" w:rsidRDefault="00252B53" w:rsidP="00252B53">
      <w:pPr>
        <w:pStyle w:val="coverpageTableofContent"/>
        <w:rPr>
          <w:noProof w:val="0"/>
          <w:lang w:val="en-GB"/>
        </w:rPr>
      </w:pPr>
    </w:p>
    <w:sdt>
      <w:sdtPr>
        <w:rPr>
          <w:rStyle w:val="ECCParagraph"/>
        </w:rPr>
        <w:id w:val="-1998710737"/>
        <w:docPartObj>
          <w:docPartGallery w:val="Table of Contents"/>
          <w:docPartUnique/>
        </w:docPartObj>
      </w:sdtPr>
      <w:sdtEndPr>
        <w:rPr>
          <w:rStyle w:val="ECCParagraph"/>
        </w:rPr>
      </w:sdtEndPr>
      <w:sdtContent>
        <w:sdt>
          <w:sdtPr>
            <w:rPr>
              <w:rStyle w:val="ECCParagraph"/>
            </w:rPr>
            <w:id w:val="2068685788"/>
            <w:docPartObj>
              <w:docPartGallery w:val="Table of Contents"/>
              <w:docPartUnique/>
            </w:docPartObj>
          </w:sdtPr>
          <w:sdtEndPr>
            <w:rPr>
              <w:rStyle w:val="ECCParagraph"/>
            </w:rPr>
          </w:sdtEndPr>
          <w:sdtContent>
            <w:p w14:paraId="7B5A5EFA" w14:textId="77777777" w:rsidR="00120A17" w:rsidRPr="00CF0720" w:rsidRDefault="00120A17" w:rsidP="00264464">
              <w:pPr>
                <w:rPr>
                  <w:rStyle w:val="ECCParagraph"/>
                </w:rPr>
              </w:pPr>
            </w:p>
            <w:p w14:paraId="54FA9B99" w14:textId="77777777" w:rsidR="00F770FC" w:rsidRDefault="00C86A63">
              <w:pPr>
                <w:pStyle w:val="TOC1"/>
                <w:rPr>
                  <w:rFonts w:asciiTheme="minorHAnsi" w:eastAsiaTheme="minorEastAsia" w:hAnsiTheme="minorHAnsi" w:cstheme="minorBidi"/>
                  <w:b w:val="0"/>
                  <w:noProof/>
                  <w:sz w:val="22"/>
                  <w:szCs w:val="22"/>
                  <w:lang w:val="da-DK" w:eastAsia="da-DK"/>
                </w:rPr>
              </w:pPr>
              <w:r w:rsidRPr="00CF0720">
                <w:rPr>
                  <w:rStyle w:val="ECCParagraph"/>
                  <w:b w:val="0"/>
                </w:rPr>
                <w:fldChar w:fldCharType="begin"/>
              </w:r>
              <w:r w:rsidR="00A90997" w:rsidRPr="00CF0720">
                <w:rPr>
                  <w:rStyle w:val="ECCParagraph"/>
                  <w:b w:val="0"/>
                </w:rPr>
                <w:instrText xml:space="preserve"> TOC \o "1-4" \h \z \t "ECC Annex heading1;1" </w:instrText>
              </w:r>
              <w:r w:rsidRPr="00CF0720">
                <w:rPr>
                  <w:rStyle w:val="ECCParagraph"/>
                  <w:b w:val="0"/>
                </w:rPr>
                <w:fldChar w:fldCharType="separate"/>
              </w:r>
              <w:hyperlink w:anchor="_Toc519004982" w:history="1">
                <w:r w:rsidR="00F770FC" w:rsidRPr="00361B3E">
                  <w:rPr>
                    <w:rStyle w:val="Hyperlink"/>
                    <w:noProof/>
                  </w:rPr>
                  <w:t>0</w:t>
                </w:r>
                <w:r w:rsidR="00F770FC">
                  <w:rPr>
                    <w:rFonts w:asciiTheme="minorHAnsi" w:eastAsiaTheme="minorEastAsia" w:hAnsiTheme="minorHAnsi" w:cstheme="minorBidi"/>
                    <w:b w:val="0"/>
                    <w:noProof/>
                    <w:sz w:val="22"/>
                    <w:szCs w:val="22"/>
                    <w:lang w:val="da-DK" w:eastAsia="da-DK"/>
                  </w:rPr>
                  <w:tab/>
                </w:r>
                <w:r w:rsidR="00F770FC" w:rsidRPr="00361B3E">
                  <w:rPr>
                    <w:rStyle w:val="Hyperlink"/>
                    <w:noProof/>
                  </w:rPr>
                  <w:t>Executive summary</w:t>
                </w:r>
                <w:r w:rsidR="00F770FC">
                  <w:rPr>
                    <w:noProof/>
                    <w:webHidden/>
                  </w:rPr>
                  <w:tab/>
                </w:r>
                <w:r w:rsidR="00F770FC">
                  <w:rPr>
                    <w:noProof/>
                    <w:webHidden/>
                  </w:rPr>
                  <w:fldChar w:fldCharType="begin"/>
                </w:r>
                <w:r w:rsidR="00F770FC">
                  <w:rPr>
                    <w:noProof/>
                    <w:webHidden/>
                  </w:rPr>
                  <w:instrText xml:space="preserve"> PAGEREF _Toc519004982 \h </w:instrText>
                </w:r>
                <w:r w:rsidR="00F770FC">
                  <w:rPr>
                    <w:noProof/>
                    <w:webHidden/>
                  </w:rPr>
                </w:r>
                <w:r w:rsidR="00F770FC">
                  <w:rPr>
                    <w:noProof/>
                    <w:webHidden/>
                  </w:rPr>
                  <w:fldChar w:fldCharType="separate"/>
                </w:r>
                <w:r w:rsidR="00F770FC">
                  <w:rPr>
                    <w:noProof/>
                    <w:webHidden/>
                  </w:rPr>
                  <w:t>2</w:t>
                </w:r>
                <w:r w:rsidR="00F770FC">
                  <w:rPr>
                    <w:noProof/>
                    <w:webHidden/>
                  </w:rPr>
                  <w:fldChar w:fldCharType="end"/>
                </w:r>
              </w:hyperlink>
            </w:p>
            <w:p w14:paraId="2D30234F" w14:textId="77777777" w:rsidR="00F770FC" w:rsidRDefault="00E44687">
              <w:pPr>
                <w:pStyle w:val="TOC1"/>
                <w:rPr>
                  <w:rFonts w:asciiTheme="minorHAnsi" w:eastAsiaTheme="minorEastAsia" w:hAnsiTheme="minorHAnsi" w:cstheme="minorBidi"/>
                  <w:b w:val="0"/>
                  <w:noProof/>
                  <w:sz w:val="22"/>
                  <w:szCs w:val="22"/>
                  <w:lang w:val="da-DK" w:eastAsia="da-DK"/>
                </w:rPr>
              </w:pPr>
              <w:hyperlink w:anchor="_Toc519004983" w:history="1">
                <w:r w:rsidR="00F770FC" w:rsidRPr="00361B3E">
                  <w:rPr>
                    <w:rStyle w:val="Hyperlink"/>
                    <w:noProof/>
                  </w:rPr>
                  <w:t>1</w:t>
                </w:r>
                <w:r w:rsidR="00F770FC">
                  <w:rPr>
                    <w:rFonts w:asciiTheme="minorHAnsi" w:eastAsiaTheme="minorEastAsia" w:hAnsiTheme="minorHAnsi" w:cstheme="minorBidi"/>
                    <w:b w:val="0"/>
                    <w:noProof/>
                    <w:sz w:val="22"/>
                    <w:szCs w:val="22"/>
                    <w:lang w:val="da-DK" w:eastAsia="da-DK"/>
                  </w:rPr>
                  <w:tab/>
                </w:r>
                <w:r w:rsidR="00F770FC" w:rsidRPr="00361B3E">
                  <w:rPr>
                    <w:rStyle w:val="Hyperlink"/>
                    <w:noProof/>
                  </w:rPr>
                  <w:t>Introduction</w:t>
                </w:r>
                <w:r w:rsidR="00F770FC">
                  <w:rPr>
                    <w:noProof/>
                    <w:webHidden/>
                  </w:rPr>
                  <w:tab/>
                </w:r>
                <w:r w:rsidR="00F770FC">
                  <w:rPr>
                    <w:noProof/>
                    <w:webHidden/>
                  </w:rPr>
                  <w:fldChar w:fldCharType="begin"/>
                </w:r>
                <w:r w:rsidR="00F770FC">
                  <w:rPr>
                    <w:noProof/>
                    <w:webHidden/>
                  </w:rPr>
                  <w:instrText xml:space="preserve"> PAGEREF _Toc519004983 \h </w:instrText>
                </w:r>
                <w:r w:rsidR="00F770FC">
                  <w:rPr>
                    <w:noProof/>
                    <w:webHidden/>
                  </w:rPr>
                </w:r>
                <w:r w:rsidR="00F770FC">
                  <w:rPr>
                    <w:noProof/>
                    <w:webHidden/>
                  </w:rPr>
                  <w:fldChar w:fldCharType="separate"/>
                </w:r>
                <w:r w:rsidR="00F770FC">
                  <w:rPr>
                    <w:noProof/>
                    <w:webHidden/>
                  </w:rPr>
                  <w:t>7</w:t>
                </w:r>
                <w:r w:rsidR="00F770FC">
                  <w:rPr>
                    <w:noProof/>
                    <w:webHidden/>
                  </w:rPr>
                  <w:fldChar w:fldCharType="end"/>
                </w:r>
              </w:hyperlink>
            </w:p>
            <w:p w14:paraId="2AC768AA" w14:textId="77777777" w:rsidR="00F770FC" w:rsidRDefault="00E44687">
              <w:pPr>
                <w:pStyle w:val="TOC1"/>
                <w:rPr>
                  <w:rFonts w:asciiTheme="minorHAnsi" w:eastAsiaTheme="minorEastAsia" w:hAnsiTheme="minorHAnsi" w:cstheme="minorBidi"/>
                  <w:b w:val="0"/>
                  <w:noProof/>
                  <w:sz w:val="22"/>
                  <w:szCs w:val="22"/>
                  <w:lang w:val="da-DK" w:eastAsia="da-DK"/>
                </w:rPr>
              </w:pPr>
              <w:hyperlink w:anchor="_Toc519004984" w:history="1">
                <w:r w:rsidR="00F770FC" w:rsidRPr="00361B3E">
                  <w:rPr>
                    <w:rStyle w:val="Hyperlink"/>
                    <w:noProof/>
                  </w:rPr>
                  <w:t>2</w:t>
                </w:r>
                <w:r w:rsidR="00F770FC">
                  <w:rPr>
                    <w:rFonts w:asciiTheme="minorHAnsi" w:eastAsiaTheme="minorEastAsia" w:hAnsiTheme="minorHAnsi" w:cstheme="minorBidi"/>
                    <w:b w:val="0"/>
                    <w:noProof/>
                    <w:sz w:val="22"/>
                    <w:szCs w:val="22"/>
                    <w:lang w:val="da-DK" w:eastAsia="da-DK"/>
                  </w:rPr>
                  <w:tab/>
                </w:r>
                <w:r w:rsidR="00F770FC" w:rsidRPr="00361B3E">
                  <w:rPr>
                    <w:rStyle w:val="Hyperlink"/>
                    <w:noProof/>
                  </w:rPr>
                  <w:t>Scope of this report</w:t>
                </w:r>
                <w:r w:rsidR="00F770FC">
                  <w:rPr>
                    <w:noProof/>
                    <w:webHidden/>
                  </w:rPr>
                  <w:tab/>
                </w:r>
                <w:r w:rsidR="00F770FC">
                  <w:rPr>
                    <w:noProof/>
                    <w:webHidden/>
                  </w:rPr>
                  <w:fldChar w:fldCharType="begin"/>
                </w:r>
                <w:r w:rsidR="00F770FC">
                  <w:rPr>
                    <w:noProof/>
                    <w:webHidden/>
                  </w:rPr>
                  <w:instrText xml:space="preserve"> PAGEREF _Toc519004984 \h </w:instrText>
                </w:r>
                <w:r w:rsidR="00F770FC">
                  <w:rPr>
                    <w:noProof/>
                    <w:webHidden/>
                  </w:rPr>
                </w:r>
                <w:r w:rsidR="00F770FC">
                  <w:rPr>
                    <w:noProof/>
                    <w:webHidden/>
                  </w:rPr>
                  <w:fldChar w:fldCharType="separate"/>
                </w:r>
                <w:r w:rsidR="00F770FC">
                  <w:rPr>
                    <w:noProof/>
                    <w:webHidden/>
                  </w:rPr>
                  <w:t>9</w:t>
                </w:r>
                <w:r w:rsidR="00F770FC">
                  <w:rPr>
                    <w:noProof/>
                    <w:webHidden/>
                  </w:rPr>
                  <w:fldChar w:fldCharType="end"/>
                </w:r>
              </w:hyperlink>
            </w:p>
            <w:p w14:paraId="3F0708DD" w14:textId="77777777" w:rsidR="00F770FC" w:rsidRDefault="00E44687">
              <w:pPr>
                <w:pStyle w:val="TOC1"/>
                <w:rPr>
                  <w:rFonts w:asciiTheme="minorHAnsi" w:eastAsiaTheme="minorEastAsia" w:hAnsiTheme="minorHAnsi" w:cstheme="minorBidi"/>
                  <w:b w:val="0"/>
                  <w:noProof/>
                  <w:sz w:val="22"/>
                  <w:szCs w:val="22"/>
                  <w:lang w:val="da-DK" w:eastAsia="da-DK"/>
                </w:rPr>
              </w:pPr>
              <w:hyperlink w:anchor="_Toc519004985" w:history="1">
                <w:r w:rsidR="00F770FC" w:rsidRPr="00361B3E">
                  <w:rPr>
                    <w:rStyle w:val="Hyperlink"/>
                    <w:noProof/>
                  </w:rPr>
                  <w:t>3</w:t>
                </w:r>
                <w:r w:rsidR="00F770FC">
                  <w:rPr>
                    <w:rFonts w:asciiTheme="minorHAnsi" w:eastAsiaTheme="minorEastAsia" w:hAnsiTheme="minorHAnsi" w:cstheme="minorBidi"/>
                    <w:b w:val="0"/>
                    <w:noProof/>
                    <w:sz w:val="22"/>
                    <w:szCs w:val="22"/>
                    <w:lang w:val="da-DK" w:eastAsia="da-DK"/>
                  </w:rPr>
                  <w:tab/>
                </w:r>
                <w:r w:rsidR="00F770FC" w:rsidRPr="00361B3E">
                  <w:rPr>
                    <w:rStyle w:val="Hyperlink"/>
                    <w:noProof/>
                  </w:rPr>
                  <w:t>Background and Context</w:t>
                </w:r>
                <w:r w:rsidR="00F770FC">
                  <w:rPr>
                    <w:noProof/>
                    <w:webHidden/>
                  </w:rPr>
                  <w:tab/>
                </w:r>
                <w:r w:rsidR="00F770FC">
                  <w:rPr>
                    <w:noProof/>
                    <w:webHidden/>
                  </w:rPr>
                  <w:fldChar w:fldCharType="begin"/>
                </w:r>
                <w:r w:rsidR="00F770FC">
                  <w:rPr>
                    <w:noProof/>
                    <w:webHidden/>
                  </w:rPr>
                  <w:instrText xml:space="preserve"> PAGEREF _Toc519004985 \h </w:instrText>
                </w:r>
                <w:r w:rsidR="00F770FC">
                  <w:rPr>
                    <w:noProof/>
                    <w:webHidden/>
                  </w:rPr>
                </w:r>
                <w:r w:rsidR="00F770FC">
                  <w:rPr>
                    <w:noProof/>
                    <w:webHidden/>
                  </w:rPr>
                  <w:fldChar w:fldCharType="separate"/>
                </w:r>
                <w:r w:rsidR="00F770FC">
                  <w:rPr>
                    <w:noProof/>
                    <w:webHidden/>
                  </w:rPr>
                  <w:t>10</w:t>
                </w:r>
                <w:r w:rsidR="00F770FC">
                  <w:rPr>
                    <w:noProof/>
                    <w:webHidden/>
                  </w:rPr>
                  <w:fldChar w:fldCharType="end"/>
                </w:r>
              </w:hyperlink>
            </w:p>
            <w:p w14:paraId="0BEBEE97" w14:textId="77777777" w:rsidR="00F770FC" w:rsidRDefault="00E44687">
              <w:pPr>
                <w:pStyle w:val="TOC1"/>
                <w:rPr>
                  <w:rFonts w:asciiTheme="minorHAnsi" w:eastAsiaTheme="minorEastAsia" w:hAnsiTheme="minorHAnsi" w:cstheme="minorBidi"/>
                  <w:b w:val="0"/>
                  <w:noProof/>
                  <w:sz w:val="22"/>
                  <w:szCs w:val="22"/>
                  <w:lang w:val="da-DK" w:eastAsia="da-DK"/>
                </w:rPr>
              </w:pPr>
              <w:hyperlink w:anchor="_Toc519004986" w:history="1">
                <w:r w:rsidR="00F770FC" w:rsidRPr="00361B3E">
                  <w:rPr>
                    <w:rStyle w:val="Hyperlink"/>
                    <w:noProof/>
                  </w:rPr>
                  <w:t>4</w:t>
                </w:r>
                <w:r w:rsidR="00F770FC">
                  <w:rPr>
                    <w:rFonts w:asciiTheme="minorHAnsi" w:eastAsiaTheme="minorEastAsia" w:hAnsiTheme="minorHAnsi" w:cstheme="minorBidi"/>
                    <w:b w:val="0"/>
                    <w:noProof/>
                    <w:sz w:val="22"/>
                    <w:szCs w:val="22"/>
                    <w:lang w:val="da-DK" w:eastAsia="da-DK"/>
                  </w:rPr>
                  <w:tab/>
                </w:r>
                <w:r w:rsidR="00F770FC" w:rsidRPr="00361B3E">
                  <w:rPr>
                    <w:rStyle w:val="Hyperlink"/>
                    <w:noProof/>
                  </w:rPr>
                  <w:t>Frequency arrangement</w:t>
                </w:r>
                <w:r w:rsidR="00F770FC">
                  <w:rPr>
                    <w:noProof/>
                    <w:webHidden/>
                  </w:rPr>
                  <w:tab/>
                </w:r>
                <w:r w:rsidR="00F770FC">
                  <w:rPr>
                    <w:noProof/>
                    <w:webHidden/>
                  </w:rPr>
                  <w:fldChar w:fldCharType="begin"/>
                </w:r>
                <w:r w:rsidR="00F770FC">
                  <w:rPr>
                    <w:noProof/>
                    <w:webHidden/>
                  </w:rPr>
                  <w:instrText xml:space="preserve"> PAGEREF _Toc519004986 \h </w:instrText>
                </w:r>
                <w:r w:rsidR="00F770FC">
                  <w:rPr>
                    <w:noProof/>
                    <w:webHidden/>
                  </w:rPr>
                </w:r>
                <w:r w:rsidR="00F770FC">
                  <w:rPr>
                    <w:noProof/>
                    <w:webHidden/>
                  </w:rPr>
                  <w:fldChar w:fldCharType="separate"/>
                </w:r>
                <w:r w:rsidR="00F770FC">
                  <w:rPr>
                    <w:noProof/>
                    <w:webHidden/>
                  </w:rPr>
                  <w:t>11</w:t>
                </w:r>
                <w:r w:rsidR="00F770FC">
                  <w:rPr>
                    <w:noProof/>
                    <w:webHidden/>
                  </w:rPr>
                  <w:fldChar w:fldCharType="end"/>
                </w:r>
              </w:hyperlink>
            </w:p>
            <w:p w14:paraId="752CC456" w14:textId="77777777" w:rsidR="00F770FC" w:rsidRDefault="00E44687">
              <w:pPr>
                <w:pStyle w:val="TOC2"/>
                <w:rPr>
                  <w:rFonts w:asciiTheme="minorHAnsi" w:eastAsiaTheme="minorEastAsia" w:hAnsiTheme="minorHAnsi" w:cstheme="minorBidi"/>
                  <w:bCs w:val="0"/>
                  <w:sz w:val="22"/>
                  <w:szCs w:val="22"/>
                  <w:lang w:val="da-DK" w:eastAsia="da-DK"/>
                </w:rPr>
              </w:pPr>
              <w:hyperlink w:anchor="_Toc519004987" w:history="1">
                <w:r w:rsidR="00F770FC" w:rsidRPr="00361B3E">
                  <w:rPr>
                    <w:rStyle w:val="Hyperlink"/>
                  </w:rPr>
                  <w:t>4.1</w:t>
                </w:r>
                <w:r w:rsidR="00F770FC">
                  <w:rPr>
                    <w:rFonts w:asciiTheme="minorHAnsi" w:eastAsiaTheme="minorEastAsia" w:hAnsiTheme="minorHAnsi" w:cstheme="minorBidi"/>
                    <w:bCs w:val="0"/>
                    <w:sz w:val="22"/>
                    <w:szCs w:val="22"/>
                    <w:lang w:val="da-DK" w:eastAsia="da-DK"/>
                  </w:rPr>
                  <w:tab/>
                </w:r>
                <w:r w:rsidR="00F770FC" w:rsidRPr="00361B3E">
                  <w:rPr>
                    <w:rStyle w:val="Hyperlink"/>
                  </w:rPr>
                  <w:t>Frequency arrangement in current framework</w:t>
                </w:r>
                <w:r w:rsidR="00F770FC">
                  <w:rPr>
                    <w:webHidden/>
                  </w:rPr>
                  <w:tab/>
                </w:r>
                <w:r w:rsidR="00F770FC">
                  <w:rPr>
                    <w:webHidden/>
                  </w:rPr>
                  <w:fldChar w:fldCharType="begin"/>
                </w:r>
                <w:r w:rsidR="00F770FC">
                  <w:rPr>
                    <w:webHidden/>
                  </w:rPr>
                  <w:instrText xml:space="preserve"> PAGEREF _Toc519004987 \h </w:instrText>
                </w:r>
                <w:r w:rsidR="00F770FC">
                  <w:rPr>
                    <w:webHidden/>
                  </w:rPr>
                </w:r>
                <w:r w:rsidR="00F770FC">
                  <w:rPr>
                    <w:webHidden/>
                  </w:rPr>
                  <w:fldChar w:fldCharType="separate"/>
                </w:r>
                <w:r w:rsidR="00F770FC">
                  <w:rPr>
                    <w:webHidden/>
                  </w:rPr>
                  <w:t>11</w:t>
                </w:r>
                <w:r w:rsidR="00F770FC">
                  <w:rPr>
                    <w:webHidden/>
                  </w:rPr>
                  <w:fldChar w:fldCharType="end"/>
                </w:r>
              </w:hyperlink>
            </w:p>
            <w:p w14:paraId="5174FAE5" w14:textId="77777777" w:rsidR="00F770FC" w:rsidRDefault="00E44687">
              <w:pPr>
                <w:pStyle w:val="TOC3"/>
                <w:rPr>
                  <w:rFonts w:asciiTheme="minorHAnsi" w:eastAsiaTheme="minorEastAsia" w:hAnsiTheme="minorHAnsi" w:cstheme="minorBidi"/>
                  <w:sz w:val="22"/>
                  <w:szCs w:val="22"/>
                  <w:lang w:val="da-DK" w:eastAsia="da-DK"/>
                </w:rPr>
              </w:pPr>
              <w:hyperlink w:anchor="_Toc519004988" w:history="1">
                <w:r w:rsidR="00F770FC" w:rsidRPr="00361B3E">
                  <w:rPr>
                    <w:rStyle w:val="Hyperlink"/>
                  </w:rPr>
                  <w:t>4.1.1</w:t>
                </w:r>
                <w:r w:rsidR="00F770FC">
                  <w:rPr>
                    <w:rFonts w:asciiTheme="minorHAnsi" w:eastAsiaTheme="minorEastAsia" w:hAnsiTheme="minorHAnsi" w:cstheme="minorBidi"/>
                    <w:sz w:val="22"/>
                    <w:szCs w:val="22"/>
                    <w:lang w:val="da-DK" w:eastAsia="da-DK"/>
                  </w:rPr>
                  <w:tab/>
                </w:r>
                <w:r w:rsidR="00F770FC" w:rsidRPr="00361B3E">
                  <w:rPr>
                    <w:rStyle w:val="Hyperlink"/>
                  </w:rPr>
                  <w:t>Alternative frequency arrangements for the 3400-3600 MHz band</w:t>
                </w:r>
                <w:r w:rsidR="00F770FC">
                  <w:rPr>
                    <w:webHidden/>
                  </w:rPr>
                  <w:tab/>
                </w:r>
                <w:r w:rsidR="00F770FC">
                  <w:rPr>
                    <w:webHidden/>
                  </w:rPr>
                  <w:fldChar w:fldCharType="begin"/>
                </w:r>
                <w:r w:rsidR="00F770FC">
                  <w:rPr>
                    <w:webHidden/>
                  </w:rPr>
                  <w:instrText xml:space="preserve"> PAGEREF _Toc519004988 \h </w:instrText>
                </w:r>
                <w:r w:rsidR="00F770FC">
                  <w:rPr>
                    <w:webHidden/>
                  </w:rPr>
                </w:r>
                <w:r w:rsidR="00F770FC">
                  <w:rPr>
                    <w:webHidden/>
                  </w:rPr>
                  <w:fldChar w:fldCharType="separate"/>
                </w:r>
                <w:r w:rsidR="00F770FC">
                  <w:rPr>
                    <w:webHidden/>
                  </w:rPr>
                  <w:t>11</w:t>
                </w:r>
                <w:r w:rsidR="00F770FC">
                  <w:rPr>
                    <w:webHidden/>
                  </w:rPr>
                  <w:fldChar w:fldCharType="end"/>
                </w:r>
              </w:hyperlink>
            </w:p>
            <w:p w14:paraId="0FCA1383" w14:textId="77777777" w:rsidR="00F770FC" w:rsidRDefault="00E44687">
              <w:pPr>
                <w:pStyle w:val="TOC3"/>
                <w:rPr>
                  <w:rFonts w:asciiTheme="minorHAnsi" w:eastAsiaTheme="minorEastAsia" w:hAnsiTheme="minorHAnsi" w:cstheme="minorBidi"/>
                  <w:sz w:val="22"/>
                  <w:szCs w:val="22"/>
                  <w:lang w:val="da-DK" w:eastAsia="da-DK"/>
                </w:rPr>
              </w:pPr>
              <w:hyperlink w:anchor="_Toc519004989" w:history="1">
                <w:r w:rsidR="00F770FC" w:rsidRPr="00361B3E">
                  <w:rPr>
                    <w:rStyle w:val="Hyperlink"/>
                  </w:rPr>
                  <w:t>4.1.2</w:t>
                </w:r>
                <w:r w:rsidR="00F770FC">
                  <w:rPr>
                    <w:rFonts w:asciiTheme="minorHAnsi" w:eastAsiaTheme="minorEastAsia" w:hAnsiTheme="minorHAnsi" w:cstheme="minorBidi"/>
                    <w:sz w:val="22"/>
                    <w:szCs w:val="22"/>
                    <w:lang w:val="da-DK" w:eastAsia="da-DK"/>
                  </w:rPr>
                  <w:tab/>
                </w:r>
                <w:r w:rsidR="00F770FC" w:rsidRPr="00361B3E">
                  <w:rPr>
                    <w:rStyle w:val="Hyperlink"/>
                  </w:rPr>
                  <w:t>Harmonised frequency arrangement for the 3600-3800 MHz band</w:t>
                </w:r>
                <w:r w:rsidR="00F770FC">
                  <w:rPr>
                    <w:webHidden/>
                  </w:rPr>
                  <w:tab/>
                </w:r>
                <w:r w:rsidR="00F770FC">
                  <w:rPr>
                    <w:webHidden/>
                  </w:rPr>
                  <w:fldChar w:fldCharType="begin"/>
                </w:r>
                <w:r w:rsidR="00F770FC">
                  <w:rPr>
                    <w:webHidden/>
                  </w:rPr>
                  <w:instrText xml:space="preserve"> PAGEREF _Toc519004989 \h </w:instrText>
                </w:r>
                <w:r w:rsidR="00F770FC">
                  <w:rPr>
                    <w:webHidden/>
                  </w:rPr>
                </w:r>
                <w:r w:rsidR="00F770FC">
                  <w:rPr>
                    <w:webHidden/>
                  </w:rPr>
                  <w:fldChar w:fldCharType="separate"/>
                </w:r>
                <w:r w:rsidR="00F770FC">
                  <w:rPr>
                    <w:webHidden/>
                  </w:rPr>
                  <w:t>11</w:t>
                </w:r>
                <w:r w:rsidR="00F770FC">
                  <w:rPr>
                    <w:webHidden/>
                  </w:rPr>
                  <w:fldChar w:fldCharType="end"/>
                </w:r>
              </w:hyperlink>
            </w:p>
            <w:p w14:paraId="565B46C7" w14:textId="77777777" w:rsidR="00F770FC" w:rsidRDefault="00E44687">
              <w:pPr>
                <w:pStyle w:val="TOC2"/>
                <w:rPr>
                  <w:rFonts w:asciiTheme="minorHAnsi" w:eastAsiaTheme="minorEastAsia" w:hAnsiTheme="minorHAnsi" w:cstheme="minorBidi"/>
                  <w:bCs w:val="0"/>
                  <w:sz w:val="22"/>
                  <w:szCs w:val="22"/>
                  <w:lang w:val="da-DK" w:eastAsia="da-DK"/>
                </w:rPr>
              </w:pPr>
              <w:hyperlink w:anchor="_Toc519004990" w:history="1">
                <w:r w:rsidR="00F770FC" w:rsidRPr="00361B3E">
                  <w:rPr>
                    <w:rStyle w:val="Hyperlink"/>
                  </w:rPr>
                  <w:t>4.2</w:t>
                </w:r>
                <w:r w:rsidR="00F770FC">
                  <w:rPr>
                    <w:rFonts w:asciiTheme="minorHAnsi" w:eastAsiaTheme="minorEastAsia" w:hAnsiTheme="minorHAnsi" w:cstheme="minorBidi"/>
                    <w:bCs w:val="0"/>
                    <w:sz w:val="22"/>
                    <w:szCs w:val="22"/>
                    <w:lang w:val="da-DK" w:eastAsia="da-DK"/>
                  </w:rPr>
                  <w:tab/>
                </w:r>
                <w:r w:rsidR="00F770FC" w:rsidRPr="00361B3E">
                  <w:rPr>
                    <w:rStyle w:val="Hyperlink"/>
                  </w:rPr>
                  <w:t>Proposed frequency arrangement</w:t>
                </w:r>
                <w:r w:rsidR="00F770FC">
                  <w:rPr>
                    <w:webHidden/>
                  </w:rPr>
                  <w:tab/>
                </w:r>
                <w:r w:rsidR="00F770FC">
                  <w:rPr>
                    <w:webHidden/>
                  </w:rPr>
                  <w:fldChar w:fldCharType="begin"/>
                </w:r>
                <w:r w:rsidR="00F770FC">
                  <w:rPr>
                    <w:webHidden/>
                  </w:rPr>
                  <w:instrText xml:space="preserve"> PAGEREF _Toc519004990 \h </w:instrText>
                </w:r>
                <w:r w:rsidR="00F770FC">
                  <w:rPr>
                    <w:webHidden/>
                  </w:rPr>
                </w:r>
                <w:r w:rsidR="00F770FC">
                  <w:rPr>
                    <w:webHidden/>
                  </w:rPr>
                  <w:fldChar w:fldCharType="separate"/>
                </w:r>
                <w:r w:rsidR="00F770FC">
                  <w:rPr>
                    <w:webHidden/>
                  </w:rPr>
                  <w:t>12</w:t>
                </w:r>
                <w:r w:rsidR="00F770FC">
                  <w:rPr>
                    <w:webHidden/>
                  </w:rPr>
                  <w:fldChar w:fldCharType="end"/>
                </w:r>
              </w:hyperlink>
            </w:p>
            <w:p w14:paraId="06B7375C" w14:textId="77777777" w:rsidR="00F770FC" w:rsidRDefault="00E44687">
              <w:pPr>
                <w:pStyle w:val="TOC1"/>
                <w:rPr>
                  <w:rFonts w:asciiTheme="minorHAnsi" w:eastAsiaTheme="minorEastAsia" w:hAnsiTheme="minorHAnsi" w:cstheme="minorBidi"/>
                  <w:b w:val="0"/>
                  <w:noProof/>
                  <w:sz w:val="22"/>
                  <w:szCs w:val="22"/>
                  <w:lang w:val="da-DK" w:eastAsia="da-DK"/>
                </w:rPr>
              </w:pPr>
              <w:hyperlink w:anchor="_Toc519004991" w:history="1">
                <w:r w:rsidR="00F770FC" w:rsidRPr="00361B3E">
                  <w:rPr>
                    <w:rStyle w:val="Hyperlink"/>
                    <w:noProof/>
                  </w:rPr>
                  <w:t>5</w:t>
                </w:r>
                <w:r w:rsidR="00F770FC">
                  <w:rPr>
                    <w:rFonts w:asciiTheme="minorHAnsi" w:eastAsiaTheme="minorEastAsia" w:hAnsiTheme="minorHAnsi" w:cstheme="minorBidi"/>
                    <w:b w:val="0"/>
                    <w:noProof/>
                    <w:sz w:val="22"/>
                    <w:szCs w:val="22"/>
                    <w:lang w:val="da-DK" w:eastAsia="da-DK"/>
                  </w:rPr>
                  <w:tab/>
                </w:r>
                <w:r w:rsidR="00F770FC" w:rsidRPr="00361B3E">
                  <w:rPr>
                    <w:rStyle w:val="Hyperlink"/>
                    <w:noProof/>
                  </w:rPr>
                  <w:t>Existing BEM Requirements</w:t>
                </w:r>
                <w:r w:rsidR="00F770FC">
                  <w:rPr>
                    <w:noProof/>
                    <w:webHidden/>
                  </w:rPr>
                  <w:tab/>
                </w:r>
                <w:r w:rsidR="00F770FC">
                  <w:rPr>
                    <w:noProof/>
                    <w:webHidden/>
                  </w:rPr>
                  <w:fldChar w:fldCharType="begin"/>
                </w:r>
                <w:r w:rsidR="00F770FC">
                  <w:rPr>
                    <w:noProof/>
                    <w:webHidden/>
                  </w:rPr>
                  <w:instrText xml:space="preserve"> PAGEREF _Toc519004991 \h </w:instrText>
                </w:r>
                <w:r w:rsidR="00F770FC">
                  <w:rPr>
                    <w:noProof/>
                    <w:webHidden/>
                  </w:rPr>
                </w:r>
                <w:r w:rsidR="00F770FC">
                  <w:rPr>
                    <w:noProof/>
                    <w:webHidden/>
                  </w:rPr>
                  <w:fldChar w:fldCharType="separate"/>
                </w:r>
                <w:r w:rsidR="00F770FC">
                  <w:rPr>
                    <w:noProof/>
                    <w:webHidden/>
                  </w:rPr>
                  <w:t>13</w:t>
                </w:r>
                <w:r w:rsidR="00F770FC">
                  <w:rPr>
                    <w:noProof/>
                    <w:webHidden/>
                  </w:rPr>
                  <w:fldChar w:fldCharType="end"/>
                </w:r>
              </w:hyperlink>
            </w:p>
            <w:p w14:paraId="3DD36996" w14:textId="77777777" w:rsidR="00F770FC" w:rsidRDefault="00E44687">
              <w:pPr>
                <w:pStyle w:val="TOC2"/>
                <w:rPr>
                  <w:rFonts w:asciiTheme="minorHAnsi" w:eastAsiaTheme="minorEastAsia" w:hAnsiTheme="minorHAnsi" w:cstheme="minorBidi"/>
                  <w:bCs w:val="0"/>
                  <w:sz w:val="22"/>
                  <w:szCs w:val="22"/>
                  <w:lang w:val="da-DK" w:eastAsia="da-DK"/>
                </w:rPr>
              </w:pPr>
              <w:hyperlink w:anchor="_Toc519004992" w:history="1">
                <w:r w:rsidR="00F770FC" w:rsidRPr="00361B3E">
                  <w:rPr>
                    <w:rStyle w:val="Hyperlink"/>
                  </w:rPr>
                  <w:t>5.1</w:t>
                </w:r>
                <w:r w:rsidR="00F770FC">
                  <w:rPr>
                    <w:rFonts w:asciiTheme="minorHAnsi" w:eastAsiaTheme="minorEastAsia" w:hAnsiTheme="minorHAnsi" w:cstheme="minorBidi"/>
                    <w:bCs w:val="0"/>
                    <w:sz w:val="22"/>
                    <w:szCs w:val="22"/>
                    <w:lang w:val="da-DK" w:eastAsia="da-DK"/>
                  </w:rPr>
                  <w:tab/>
                </w:r>
                <w:r w:rsidR="00F770FC" w:rsidRPr="00361B3E">
                  <w:rPr>
                    <w:rStyle w:val="Hyperlink"/>
                  </w:rPr>
                  <w:t>Out-of-block power limits: Interference between synchronised MFCNs</w:t>
                </w:r>
                <w:r w:rsidR="00F770FC">
                  <w:rPr>
                    <w:webHidden/>
                  </w:rPr>
                  <w:tab/>
                </w:r>
                <w:r w:rsidR="00F770FC">
                  <w:rPr>
                    <w:webHidden/>
                  </w:rPr>
                  <w:fldChar w:fldCharType="begin"/>
                </w:r>
                <w:r w:rsidR="00F770FC">
                  <w:rPr>
                    <w:webHidden/>
                  </w:rPr>
                  <w:instrText xml:space="preserve"> PAGEREF _Toc519004992 \h </w:instrText>
                </w:r>
                <w:r w:rsidR="00F770FC">
                  <w:rPr>
                    <w:webHidden/>
                  </w:rPr>
                </w:r>
                <w:r w:rsidR="00F770FC">
                  <w:rPr>
                    <w:webHidden/>
                  </w:rPr>
                  <w:fldChar w:fldCharType="separate"/>
                </w:r>
                <w:r w:rsidR="00F770FC">
                  <w:rPr>
                    <w:webHidden/>
                  </w:rPr>
                  <w:t>14</w:t>
                </w:r>
                <w:r w:rsidR="00F770FC">
                  <w:rPr>
                    <w:webHidden/>
                  </w:rPr>
                  <w:fldChar w:fldCharType="end"/>
                </w:r>
              </w:hyperlink>
            </w:p>
            <w:p w14:paraId="72867CED" w14:textId="77777777" w:rsidR="00F770FC" w:rsidRDefault="00E44687">
              <w:pPr>
                <w:pStyle w:val="TOC2"/>
                <w:rPr>
                  <w:rFonts w:asciiTheme="minorHAnsi" w:eastAsiaTheme="minorEastAsia" w:hAnsiTheme="minorHAnsi" w:cstheme="minorBidi"/>
                  <w:bCs w:val="0"/>
                  <w:sz w:val="22"/>
                  <w:szCs w:val="22"/>
                  <w:lang w:val="da-DK" w:eastAsia="da-DK"/>
                </w:rPr>
              </w:pPr>
              <w:hyperlink w:anchor="_Toc519004993" w:history="1">
                <w:r w:rsidR="00F770FC" w:rsidRPr="00361B3E">
                  <w:rPr>
                    <w:rStyle w:val="Hyperlink"/>
                  </w:rPr>
                  <w:t>5.2</w:t>
                </w:r>
                <w:r w:rsidR="00F770FC">
                  <w:rPr>
                    <w:rFonts w:asciiTheme="minorHAnsi" w:eastAsiaTheme="minorEastAsia" w:hAnsiTheme="minorHAnsi" w:cstheme="minorBidi"/>
                    <w:bCs w:val="0"/>
                    <w:sz w:val="22"/>
                    <w:szCs w:val="22"/>
                    <w:lang w:val="da-DK" w:eastAsia="da-DK"/>
                  </w:rPr>
                  <w:tab/>
                </w:r>
                <w:r w:rsidR="00F770FC" w:rsidRPr="00361B3E">
                  <w:rPr>
                    <w:rStyle w:val="Hyperlink"/>
                  </w:rPr>
                  <w:t>Out-of-block power limits: Interference between unsynchronised MFCNs</w:t>
                </w:r>
                <w:r w:rsidR="00F770FC">
                  <w:rPr>
                    <w:webHidden/>
                  </w:rPr>
                  <w:tab/>
                </w:r>
                <w:r w:rsidR="00F770FC">
                  <w:rPr>
                    <w:webHidden/>
                  </w:rPr>
                  <w:fldChar w:fldCharType="begin"/>
                </w:r>
                <w:r w:rsidR="00F770FC">
                  <w:rPr>
                    <w:webHidden/>
                  </w:rPr>
                  <w:instrText xml:space="preserve"> PAGEREF _Toc519004993 \h </w:instrText>
                </w:r>
                <w:r w:rsidR="00F770FC">
                  <w:rPr>
                    <w:webHidden/>
                  </w:rPr>
                </w:r>
                <w:r w:rsidR="00F770FC">
                  <w:rPr>
                    <w:webHidden/>
                  </w:rPr>
                  <w:fldChar w:fldCharType="separate"/>
                </w:r>
                <w:r w:rsidR="00F770FC">
                  <w:rPr>
                    <w:webHidden/>
                  </w:rPr>
                  <w:t>15</w:t>
                </w:r>
                <w:r w:rsidR="00F770FC">
                  <w:rPr>
                    <w:webHidden/>
                  </w:rPr>
                  <w:fldChar w:fldCharType="end"/>
                </w:r>
              </w:hyperlink>
            </w:p>
            <w:p w14:paraId="2C737D58" w14:textId="77777777" w:rsidR="00F770FC" w:rsidRDefault="00E44687">
              <w:pPr>
                <w:pStyle w:val="TOC2"/>
                <w:rPr>
                  <w:rFonts w:asciiTheme="minorHAnsi" w:eastAsiaTheme="minorEastAsia" w:hAnsiTheme="minorHAnsi" w:cstheme="minorBidi"/>
                  <w:bCs w:val="0"/>
                  <w:sz w:val="22"/>
                  <w:szCs w:val="22"/>
                  <w:lang w:val="da-DK" w:eastAsia="da-DK"/>
                </w:rPr>
              </w:pPr>
              <w:hyperlink w:anchor="_Toc519004994" w:history="1">
                <w:r w:rsidR="00F770FC" w:rsidRPr="00361B3E">
                  <w:rPr>
                    <w:rStyle w:val="Hyperlink"/>
                  </w:rPr>
                  <w:t>5.3</w:t>
                </w:r>
                <w:r w:rsidR="00F770FC">
                  <w:rPr>
                    <w:rFonts w:asciiTheme="minorHAnsi" w:eastAsiaTheme="minorEastAsia" w:hAnsiTheme="minorHAnsi" w:cstheme="minorBidi"/>
                    <w:bCs w:val="0"/>
                    <w:sz w:val="22"/>
                    <w:szCs w:val="22"/>
                    <w:lang w:val="da-DK" w:eastAsia="da-DK"/>
                  </w:rPr>
                  <w:tab/>
                </w:r>
                <w:r w:rsidR="00F770FC" w:rsidRPr="00361B3E">
                  <w:rPr>
                    <w:rStyle w:val="Hyperlink"/>
                  </w:rPr>
                  <w:t>Out-of-band power limits: Interference towards radars below 3400 MHz</w:t>
                </w:r>
                <w:r w:rsidR="00F770FC">
                  <w:rPr>
                    <w:webHidden/>
                  </w:rPr>
                  <w:tab/>
                </w:r>
                <w:r w:rsidR="00F770FC">
                  <w:rPr>
                    <w:webHidden/>
                  </w:rPr>
                  <w:fldChar w:fldCharType="begin"/>
                </w:r>
                <w:r w:rsidR="00F770FC">
                  <w:rPr>
                    <w:webHidden/>
                  </w:rPr>
                  <w:instrText xml:space="preserve"> PAGEREF _Toc519004994 \h </w:instrText>
                </w:r>
                <w:r w:rsidR="00F770FC">
                  <w:rPr>
                    <w:webHidden/>
                  </w:rPr>
                </w:r>
                <w:r w:rsidR="00F770FC">
                  <w:rPr>
                    <w:webHidden/>
                  </w:rPr>
                  <w:fldChar w:fldCharType="separate"/>
                </w:r>
                <w:r w:rsidR="00F770FC">
                  <w:rPr>
                    <w:webHidden/>
                  </w:rPr>
                  <w:t>16</w:t>
                </w:r>
                <w:r w:rsidR="00F770FC">
                  <w:rPr>
                    <w:webHidden/>
                  </w:rPr>
                  <w:fldChar w:fldCharType="end"/>
                </w:r>
              </w:hyperlink>
            </w:p>
            <w:p w14:paraId="659C6C83" w14:textId="77777777" w:rsidR="00F770FC" w:rsidRDefault="00E44687">
              <w:pPr>
                <w:pStyle w:val="TOC2"/>
                <w:rPr>
                  <w:rFonts w:asciiTheme="minorHAnsi" w:eastAsiaTheme="minorEastAsia" w:hAnsiTheme="minorHAnsi" w:cstheme="minorBidi"/>
                  <w:bCs w:val="0"/>
                  <w:sz w:val="22"/>
                  <w:szCs w:val="22"/>
                  <w:lang w:val="da-DK" w:eastAsia="da-DK"/>
                </w:rPr>
              </w:pPr>
              <w:hyperlink w:anchor="_Toc519004995" w:history="1">
                <w:r w:rsidR="00F770FC" w:rsidRPr="00361B3E">
                  <w:rPr>
                    <w:rStyle w:val="Hyperlink"/>
                  </w:rPr>
                  <w:t>5.4</w:t>
                </w:r>
                <w:r w:rsidR="00F770FC">
                  <w:rPr>
                    <w:rFonts w:asciiTheme="minorHAnsi" w:eastAsiaTheme="minorEastAsia" w:hAnsiTheme="minorHAnsi" w:cstheme="minorBidi"/>
                    <w:bCs w:val="0"/>
                    <w:sz w:val="22"/>
                    <w:szCs w:val="22"/>
                    <w:lang w:val="da-DK" w:eastAsia="da-DK"/>
                  </w:rPr>
                  <w:tab/>
                </w:r>
                <w:r w:rsidR="00F770FC" w:rsidRPr="00361B3E">
                  <w:rPr>
                    <w:rStyle w:val="Hyperlink"/>
                  </w:rPr>
                  <w:t>In- block power limits</w:t>
                </w:r>
                <w:r w:rsidR="00F770FC">
                  <w:rPr>
                    <w:webHidden/>
                  </w:rPr>
                  <w:tab/>
                </w:r>
                <w:r w:rsidR="00F770FC">
                  <w:rPr>
                    <w:webHidden/>
                  </w:rPr>
                  <w:fldChar w:fldCharType="begin"/>
                </w:r>
                <w:r w:rsidR="00F770FC">
                  <w:rPr>
                    <w:webHidden/>
                  </w:rPr>
                  <w:instrText xml:space="preserve"> PAGEREF _Toc519004995 \h </w:instrText>
                </w:r>
                <w:r w:rsidR="00F770FC">
                  <w:rPr>
                    <w:webHidden/>
                  </w:rPr>
                </w:r>
                <w:r w:rsidR="00F770FC">
                  <w:rPr>
                    <w:webHidden/>
                  </w:rPr>
                  <w:fldChar w:fldCharType="separate"/>
                </w:r>
                <w:r w:rsidR="00F770FC">
                  <w:rPr>
                    <w:webHidden/>
                  </w:rPr>
                  <w:t>17</w:t>
                </w:r>
                <w:r w:rsidR="00F770FC">
                  <w:rPr>
                    <w:webHidden/>
                  </w:rPr>
                  <w:fldChar w:fldCharType="end"/>
                </w:r>
              </w:hyperlink>
            </w:p>
            <w:p w14:paraId="3CFBCBBC" w14:textId="77777777" w:rsidR="00F770FC" w:rsidRDefault="00E44687">
              <w:pPr>
                <w:pStyle w:val="TOC1"/>
                <w:rPr>
                  <w:rFonts w:asciiTheme="minorHAnsi" w:eastAsiaTheme="minorEastAsia" w:hAnsiTheme="minorHAnsi" w:cstheme="minorBidi"/>
                  <w:b w:val="0"/>
                  <w:noProof/>
                  <w:sz w:val="22"/>
                  <w:szCs w:val="22"/>
                  <w:lang w:val="da-DK" w:eastAsia="da-DK"/>
                </w:rPr>
              </w:pPr>
              <w:hyperlink w:anchor="_Toc519004996" w:history="1">
                <w:r w:rsidR="00F770FC" w:rsidRPr="00361B3E">
                  <w:rPr>
                    <w:rStyle w:val="Hyperlink"/>
                    <w:noProof/>
                  </w:rPr>
                  <w:t>6</w:t>
                </w:r>
                <w:r w:rsidR="00F770FC">
                  <w:rPr>
                    <w:rFonts w:asciiTheme="minorHAnsi" w:eastAsiaTheme="minorEastAsia" w:hAnsiTheme="minorHAnsi" w:cstheme="minorBidi"/>
                    <w:b w:val="0"/>
                    <w:noProof/>
                    <w:sz w:val="22"/>
                    <w:szCs w:val="22"/>
                    <w:lang w:val="da-DK" w:eastAsia="da-DK"/>
                  </w:rPr>
                  <w:tab/>
                </w:r>
                <w:r w:rsidR="00F770FC" w:rsidRPr="00361B3E">
                  <w:rPr>
                    <w:rStyle w:val="Hyperlink"/>
                    <w:noProof/>
                  </w:rPr>
                  <w:t>Analysis of the suitability of the current BEM requirements for 5G</w:t>
                </w:r>
                <w:r w:rsidR="00F770FC">
                  <w:rPr>
                    <w:noProof/>
                    <w:webHidden/>
                  </w:rPr>
                  <w:tab/>
                </w:r>
                <w:r w:rsidR="00F770FC">
                  <w:rPr>
                    <w:noProof/>
                    <w:webHidden/>
                  </w:rPr>
                  <w:fldChar w:fldCharType="begin"/>
                </w:r>
                <w:r w:rsidR="00F770FC">
                  <w:rPr>
                    <w:noProof/>
                    <w:webHidden/>
                  </w:rPr>
                  <w:instrText xml:space="preserve"> PAGEREF _Toc519004996 \h </w:instrText>
                </w:r>
                <w:r w:rsidR="00F770FC">
                  <w:rPr>
                    <w:noProof/>
                    <w:webHidden/>
                  </w:rPr>
                </w:r>
                <w:r w:rsidR="00F770FC">
                  <w:rPr>
                    <w:noProof/>
                    <w:webHidden/>
                  </w:rPr>
                  <w:fldChar w:fldCharType="separate"/>
                </w:r>
                <w:r w:rsidR="00F770FC">
                  <w:rPr>
                    <w:noProof/>
                    <w:webHidden/>
                  </w:rPr>
                  <w:t>18</w:t>
                </w:r>
                <w:r w:rsidR="00F770FC">
                  <w:rPr>
                    <w:noProof/>
                    <w:webHidden/>
                  </w:rPr>
                  <w:fldChar w:fldCharType="end"/>
                </w:r>
              </w:hyperlink>
            </w:p>
            <w:p w14:paraId="22C3C596" w14:textId="77777777" w:rsidR="00F770FC" w:rsidRDefault="00E44687">
              <w:pPr>
                <w:pStyle w:val="TOC2"/>
                <w:rPr>
                  <w:rFonts w:asciiTheme="minorHAnsi" w:eastAsiaTheme="minorEastAsia" w:hAnsiTheme="minorHAnsi" w:cstheme="minorBidi"/>
                  <w:bCs w:val="0"/>
                  <w:sz w:val="22"/>
                  <w:szCs w:val="22"/>
                  <w:lang w:val="da-DK" w:eastAsia="da-DK"/>
                </w:rPr>
              </w:pPr>
              <w:hyperlink w:anchor="_Toc519004997" w:history="1">
                <w:r w:rsidR="00F770FC" w:rsidRPr="00361B3E">
                  <w:rPr>
                    <w:rStyle w:val="Hyperlink"/>
                    <w:rFonts w:cs="Times New Roman"/>
                  </w:rPr>
                  <w:t>6.1</w:t>
                </w:r>
                <w:r w:rsidR="00F770FC">
                  <w:rPr>
                    <w:rFonts w:asciiTheme="minorHAnsi" w:eastAsiaTheme="minorEastAsia" w:hAnsiTheme="minorHAnsi" w:cstheme="minorBidi"/>
                    <w:bCs w:val="0"/>
                    <w:sz w:val="22"/>
                    <w:szCs w:val="22"/>
                    <w:lang w:val="da-DK" w:eastAsia="da-DK"/>
                  </w:rPr>
                  <w:tab/>
                </w:r>
                <w:r w:rsidR="00F770FC" w:rsidRPr="00361B3E">
                  <w:rPr>
                    <w:rStyle w:val="Hyperlink"/>
                  </w:rPr>
                  <w:t>Definitions</w:t>
                </w:r>
                <w:r w:rsidR="00F770FC">
                  <w:rPr>
                    <w:webHidden/>
                  </w:rPr>
                  <w:tab/>
                </w:r>
                <w:r w:rsidR="00F770FC">
                  <w:rPr>
                    <w:webHidden/>
                  </w:rPr>
                  <w:fldChar w:fldCharType="begin"/>
                </w:r>
                <w:r w:rsidR="00F770FC">
                  <w:rPr>
                    <w:webHidden/>
                  </w:rPr>
                  <w:instrText xml:space="preserve"> PAGEREF _Toc519004997 \h </w:instrText>
                </w:r>
                <w:r w:rsidR="00F770FC">
                  <w:rPr>
                    <w:webHidden/>
                  </w:rPr>
                </w:r>
                <w:r w:rsidR="00F770FC">
                  <w:rPr>
                    <w:webHidden/>
                  </w:rPr>
                  <w:fldChar w:fldCharType="separate"/>
                </w:r>
                <w:r w:rsidR="00F770FC">
                  <w:rPr>
                    <w:webHidden/>
                  </w:rPr>
                  <w:t>18</w:t>
                </w:r>
                <w:r w:rsidR="00F770FC">
                  <w:rPr>
                    <w:webHidden/>
                  </w:rPr>
                  <w:fldChar w:fldCharType="end"/>
                </w:r>
              </w:hyperlink>
            </w:p>
            <w:p w14:paraId="4B7FE09C" w14:textId="77777777" w:rsidR="00F770FC" w:rsidRDefault="00E44687">
              <w:pPr>
                <w:pStyle w:val="TOC3"/>
                <w:rPr>
                  <w:rFonts w:asciiTheme="minorHAnsi" w:eastAsiaTheme="minorEastAsia" w:hAnsiTheme="minorHAnsi" w:cstheme="minorBidi"/>
                  <w:sz w:val="22"/>
                  <w:szCs w:val="22"/>
                  <w:lang w:val="da-DK" w:eastAsia="da-DK"/>
                </w:rPr>
              </w:pPr>
              <w:hyperlink w:anchor="_Toc519004998" w:history="1">
                <w:r w:rsidR="00F770FC" w:rsidRPr="00361B3E">
                  <w:rPr>
                    <w:rStyle w:val="Hyperlink"/>
                  </w:rPr>
                  <w:t>6.1.1</w:t>
                </w:r>
                <w:r w:rsidR="00F770FC">
                  <w:rPr>
                    <w:rFonts w:asciiTheme="minorHAnsi" w:eastAsiaTheme="minorEastAsia" w:hAnsiTheme="minorHAnsi" w:cstheme="minorBidi"/>
                    <w:sz w:val="22"/>
                    <w:szCs w:val="22"/>
                    <w:lang w:val="da-DK" w:eastAsia="da-DK"/>
                  </w:rPr>
                  <w:tab/>
                </w:r>
                <w:r w:rsidR="00F770FC" w:rsidRPr="00361B3E">
                  <w:rPr>
                    <w:rStyle w:val="Hyperlink"/>
                  </w:rPr>
                  <w:t>Non-AAS MFCN base stations</w:t>
                </w:r>
                <w:r w:rsidR="00F770FC">
                  <w:rPr>
                    <w:webHidden/>
                  </w:rPr>
                  <w:tab/>
                </w:r>
                <w:r w:rsidR="00F770FC">
                  <w:rPr>
                    <w:webHidden/>
                  </w:rPr>
                  <w:fldChar w:fldCharType="begin"/>
                </w:r>
                <w:r w:rsidR="00F770FC">
                  <w:rPr>
                    <w:webHidden/>
                  </w:rPr>
                  <w:instrText xml:space="preserve"> PAGEREF _Toc519004998 \h </w:instrText>
                </w:r>
                <w:r w:rsidR="00F770FC">
                  <w:rPr>
                    <w:webHidden/>
                  </w:rPr>
                </w:r>
                <w:r w:rsidR="00F770FC">
                  <w:rPr>
                    <w:webHidden/>
                  </w:rPr>
                  <w:fldChar w:fldCharType="separate"/>
                </w:r>
                <w:r w:rsidR="00F770FC">
                  <w:rPr>
                    <w:webHidden/>
                  </w:rPr>
                  <w:t>18</w:t>
                </w:r>
                <w:r w:rsidR="00F770FC">
                  <w:rPr>
                    <w:webHidden/>
                  </w:rPr>
                  <w:fldChar w:fldCharType="end"/>
                </w:r>
              </w:hyperlink>
            </w:p>
            <w:p w14:paraId="03D8A7B4" w14:textId="77777777" w:rsidR="00F770FC" w:rsidRDefault="00E44687">
              <w:pPr>
                <w:pStyle w:val="TOC3"/>
                <w:rPr>
                  <w:rFonts w:asciiTheme="minorHAnsi" w:eastAsiaTheme="minorEastAsia" w:hAnsiTheme="minorHAnsi" w:cstheme="minorBidi"/>
                  <w:sz w:val="22"/>
                  <w:szCs w:val="22"/>
                  <w:lang w:val="da-DK" w:eastAsia="da-DK"/>
                </w:rPr>
              </w:pPr>
              <w:hyperlink w:anchor="_Toc519004999" w:history="1">
                <w:r w:rsidR="00F770FC" w:rsidRPr="00361B3E">
                  <w:rPr>
                    <w:rStyle w:val="Hyperlink"/>
                    <w:rFonts w:cs="Times New Roman"/>
                  </w:rPr>
                  <w:t>6.1.2</w:t>
                </w:r>
                <w:r w:rsidR="00F770FC">
                  <w:rPr>
                    <w:rFonts w:asciiTheme="minorHAnsi" w:eastAsiaTheme="minorEastAsia" w:hAnsiTheme="minorHAnsi" w:cstheme="minorBidi"/>
                    <w:sz w:val="22"/>
                    <w:szCs w:val="22"/>
                    <w:lang w:val="da-DK" w:eastAsia="da-DK"/>
                  </w:rPr>
                  <w:tab/>
                </w:r>
                <w:r w:rsidR="00F770FC" w:rsidRPr="00361B3E">
                  <w:rPr>
                    <w:rStyle w:val="Hyperlink"/>
                  </w:rPr>
                  <w:t>AAS MFCN base stations</w:t>
                </w:r>
                <w:r w:rsidR="00F770FC">
                  <w:rPr>
                    <w:webHidden/>
                  </w:rPr>
                  <w:tab/>
                </w:r>
                <w:r w:rsidR="00F770FC">
                  <w:rPr>
                    <w:webHidden/>
                  </w:rPr>
                  <w:fldChar w:fldCharType="begin"/>
                </w:r>
                <w:r w:rsidR="00F770FC">
                  <w:rPr>
                    <w:webHidden/>
                  </w:rPr>
                  <w:instrText xml:space="preserve"> PAGEREF _Toc519004999 \h </w:instrText>
                </w:r>
                <w:r w:rsidR="00F770FC">
                  <w:rPr>
                    <w:webHidden/>
                  </w:rPr>
                </w:r>
                <w:r w:rsidR="00F770FC">
                  <w:rPr>
                    <w:webHidden/>
                  </w:rPr>
                  <w:fldChar w:fldCharType="separate"/>
                </w:r>
                <w:r w:rsidR="00F770FC">
                  <w:rPr>
                    <w:webHidden/>
                  </w:rPr>
                  <w:t>18</w:t>
                </w:r>
                <w:r w:rsidR="00F770FC">
                  <w:rPr>
                    <w:webHidden/>
                  </w:rPr>
                  <w:fldChar w:fldCharType="end"/>
                </w:r>
              </w:hyperlink>
            </w:p>
            <w:p w14:paraId="29A64E81" w14:textId="77777777" w:rsidR="00F770FC" w:rsidRDefault="00E44687">
              <w:pPr>
                <w:pStyle w:val="TOC3"/>
                <w:rPr>
                  <w:rFonts w:asciiTheme="minorHAnsi" w:eastAsiaTheme="minorEastAsia" w:hAnsiTheme="minorHAnsi" w:cstheme="minorBidi"/>
                  <w:sz w:val="22"/>
                  <w:szCs w:val="22"/>
                  <w:lang w:val="da-DK" w:eastAsia="da-DK"/>
                </w:rPr>
              </w:pPr>
              <w:hyperlink w:anchor="_Toc519005000" w:history="1">
                <w:r w:rsidR="00F770FC" w:rsidRPr="00361B3E">
                  <w:rPr>
                    <w:rStyle w:val="Hyperlink"/>
                  </w:rPr>
                  <w:t>6.1.3</w:t>
                </w:r>
                <w:r w:rsidR="00F770FC">
                  <w:rPr>
                    <w:rFonts w:asciiTheme="minorHAnsi" w:eastAsiaTheme="minorEastAsia" w:hAnsiTheme="minorHAnsi" w:cstheme="minorBidi"/>
                    <w:sz w:val="22"/>
                    <w:szCs w:val="22"/>
                    <w:lang w:val="da-DK" w:eastAsia="da-DK"/>
                  </w:rPr>
                  <w:tab/>
                </w:r>
                <w:r w:rsidR="00F770FC" w:rsidRPr="00361B3E">
                  <w:rPr>
                    <w:rStyle w:val="Hyperlink"/>
                  </w:rPr>
                  <w:t>Total Radiated Power (TRP)</w:t>
                </w:r>
                <w:r w:rsidR="00F770FC">
                  <w:rPr>
                    <w:webHidden/>
                  </w:rPr>
                  <w:tab/>
                </w:r>
                <w:r w:rsidR="00F770FC">
                  <w:rPr>
                    <w:webHidden/>
                  </w:rPr>
                  <w:fldChar w:fldCharType="begin"/>
                </w:r>
                <w:r w:rsidR="00F770FC">
                  <w:rPr>
                    <w:webHidden/>
                  </w:rPr>
                  <w:instrText xml:space="preserve"> PAGEREF _Toc519005000 \h </w:instrText>
                </w:r>
                <w:r w:rsidR="00F770FC">
                  <w:rPr>
                    <w:webHidden/>
                  </w:rPr>
                </w:r>
                <w:r w:rsidR="00F770FC">
                  <w:rPr>
                    <w:webHidden/>
                  </w:rPr>
                  <w:fldChar w:fldCharType="separate"/>
                </w:r>
                <w:r w:rsidR="00F770FC">
                  <w:rPr>
                    <w:webHidden/>
                  </w:rPr>
                  <w:t>19</w:t>
                </w:r>
                <w:r w:rsidR="00F770FC">
                  <w:rPr>
                    <w:webHidden/>
                  </w:rPr>
                  <w:fldChar w:fldCharType="end"/>
                </w:r>
              </w:hyperlink>
            </w:p>
            <w:p w14:paraId="6C1E617C" w14:textId="77777777" w:rsidR="00F770FC" w:rsidRDefault="00E44687">
              <w:pPr>
                <w:pStyle w:val="TOC3"/>
                <w:rPr>
                  <w:rFonts w:asciiTheme="minorHAnsi" w:eastAsiaTheme="minorEastAsia" w:hAnsiTheme="minorHAnsi" w:cstheme="minorBidi"/>
                  <w:sz w:val="22"/>
                  <w:szCs w:val="22"/>
                  <w:lang w:val="da-DK" w:eastAsia="da-DK"/>
                </w:rPr>
              </w:pPr>
              <w:hyperlink w:anchor="_Toc519005001" w:history="1">
                <w:r w:rsidR="00F770FC" w:rsidRPr="00361B3E">
                  <w:rPr>
                    <w:rStyle w:val="Hyperlink"/>
                  </w:rPr>
                  <w:t>6.1.4</w:t>
                </w:r>
                <w:r w:rsidR="00F770FC">
                  <w:rPr>
                    <w:rFonts w:asciiTheme="minorHAnsi" w:eastAsiaTheme="minorEastAsia" w:hAnsiTheme="minorHAnsi" w:cstheme="minorBidi"/>
                    <w:sz w:val="22"/>
                    <w:szCs w:val="22"/>
                    <w:lang w:val="da-DK" w:eastAsia="da-DK"/>
                  </w:rPr>
                  <w:tab/>
                </w:r>
                <w:r w:rsidR="00F770FC" w:rsidRPr="00361B3E">
                  <w:rPr>
                    <w:rStyle w:val="Hyperlink"/>
                  </w:rPr>
                  <w:t>Synchronisation in TDD MFCNs</w:t>
                </w:r>
                <w:r w:rsidR="00F770FC">
                  <w:rPr>
                    <w:webHidden/>
                  </w:rPr>
                  <w:tab/>
                </w:r>
                <w:r w:rsidR="00F770FC">
                  <w:rPr>
                    <w:webHidden/>
                  </w:rPr>
                  <w:fldChar w:fldCharType="begin"/>
                </w:r>
                <w:r w:rsidR="00F770FC">
                  <w:rPr>
                    <w:webHidden/>
                  </w:rPr>
                  <w:instrText xml:space="preserve"> PAGEREF _Toc519005001 \h </w:instrText>
                </w:r>
                <w:r w:rsidR="00F770FC">
                  <w:rPr>
                    <w:webHidden/>
                  </w:rPr>
                </w:r>
                <w:r w:rsidR="00F770FC">
                  <w:rPr>
                    <w:webHidden/>
                  </w:rPr>
                  <w:fldChar w:fldCharType="separate"/>
                </w:r>
                <w:r w:rsidR="00F770FC">
                  <w:rPr>
                    <w:webHidden/>
                  </w:rPr>
                  <w:t>19</w:t>
                </w:r>
                <w:r w:rsidR="00F770FC">
                  <w:rPr>
                    <w:webHidden/>
                  </w:rPr>
                  <w:fldChar w:fldCharType="end"/>
                </w:r>
              </w:hyperlink>
            </w:p>
            <w:p w14:paraId="648EBBD8" w14:textId="77777777" w:rsidR="00F770FC" w:rsidRDefault="00E44687">
              <w:pPr>
                <w:pStyle w:val="TOC2"/>
                <w:rPr>
                  <w:rFonts w:asciiTheme="minorHAnsi" w:eastAsiaTheme="minorEastAsia" w:hAnsiTheme="minorHAnsi" w:cstheme="minorBidi"/>
                  <w:bCs w:val="0"/>
                  <w:sz w:val="22"/>
                  <w:szCs w:val="22"/>
                  <w:lang w:val="da-DK" w:eastAsia="da-DK"/>
                </w:rPr>
              </w:pPr>
              <w:hyperlink w:anchor="_Toc519005002" w:history="1">
                <w:r w:rsidR="00F770FC" w:rsidRPr="00361B3E">
                  <w:rPr>
                    <w:rStyle w:val="Hyperlink"/>
                  </w:rPr>
                  <w:t>6.2</w:t>
                </w:r>
                <w:r w:rsidR="00F770FC">
                  <w:rPr>
                    <w:rFonts w:asciiTheme="minorHAnsi" w:eastAsiaTheme="minorEastAsia" w:hAnsiTheme="minorHAnsi" w:cstheme="minorBidi"/>
                    <w:bCs w:val="0"/>
                    <w:sz w:val="22"/>
                    <w:szCs w:val="22"/>
                    <w:lang w:val="da-DK" w:eastAsia="da-DK"/>
                  </w:rPr>
                  <w:tab/>
                </w:r>
                <w:r w:rsidR="00F770FC" w:rsidRPr="00361B3E">
                  <w:rPr>
                    <w:rStyle w:val="Hyperlink"/>
                  </w:rPr>
                  <w:t>Suitability for non-AAS MFCN</w:t>
                </w:r>
                <w:r w:rsidR="00F770FC">
                  <w:rPr>
                    <w:webHidden/>
                  </w:rPr>
                  <w:tab/>
                </w:r>
                <w:r w:rsidR="00F770FC">
                  <w:rPr>
                    <w:webHidden/>
                  </w:rPr>
                  <w:fldChar w:fldCharType="begin"/>
                </w:r>
                <w:r w:rsidR="00F770FC">
                  <w:rPr>
                    <w:webHidden/>
                  </w:rPr>
                  <w:instrText xml:space="preserve"> PAGEREF _Toc519005002 \h </w:instrText>
                </w:r>
                <w:r w:rsidR="00F770FC">
                  <w:rPr>
                    <w:webHidden/>
                  </w:rPr>
                </w:r>
                <w:r w:rsidR="00F770FC">
                  <w:rPr>
                    <w:webHidden/>
                  </w:rPr>
                  <w:fldChar w:fldCharType="separate"/>
                </w:r>
                <w:r w:rsidR="00F770FC">
                  <w:rPr>
                    <w:webHidden/>
                  </w:rPr>
                  <w:t>20</w:t>
                </w:r>
                <w:r w:rsidR="00F770FC">
                  <w:rPr>
                    <w:webHidden/>
                  </w:rPr>
                  <w:fldChar w:fldCharType="end"/>
                </w:r>
              </w:hyperlink>
            </w:p>
            <w:p w14:paraId="52C93997" w14:textId="77777777" w:rsidR="00F770FC" w:rsidRDefault="00E44687">
              <w:pPr>
                <w:pStyle w:val="TOC2"/>
                <w:rPr>
                  <w:rFonts w:asciiTheme="minorHAnsi" w:eastAsiaTheme="minorEastAsia" w:hAnsiTheme="minorHAnsi" w:cstheme="minorBidi"/>
                  <w:bCs w:val="0"/>
                  <w:sz w:val="22"/>
                  <w:szCs w:val="22"/>
                  <w:lang w:val="da-DK" w:eastAsia="da-DK"/>
                </w:rPr>
              </w:pPr>
              <w:hyperlink w:anchor="_Toc519005003" w:history="1">
                <w:r w:rsidR="00F770FC" w:rsidRPr="00361B3E">
                  <w:rPr>
                    <w:rStyle w:val="Hyperlink"/>
                  </w:rPr>
                  <w:t>6.3</w:t>
                </w:r>
                <w:r w:rsidR="00F770FC">
                  <w:rPr>
                    <w:rFonts w:asciiTheme="minorHAnsi" w:eastAsiaTheme="minorEastAsia" w:hAnsiTheme="minorHAnsi" w:cstheme="minorBidi"/>
                    <w:bCs w:val="0"/>
                    <w:sz w:val="22"/>
                    <w:szCs w:val="22"/>
                    <w:lang w:val="da-DK" w:eastAsia="da-DK"/>
                  </w:rPr>
                  <w:tab/>
                </w:r>
                <w:r w:rsidR="00F770FC" w:rsidRPr="00361B3E">
                  <w:rPr>
                    <w:rStyle w:val="Hyperlink"/>
                  </w:rPr>
                  <w:t>Suitability for AAS MFCN</w:t>
                </w:r>
                <w:r w:rsidR="00F770FC">
                  <w:rPr>
                    <w:webHidden/>
                  </w:rPr>
                  <w:tab/>
                </w:r>
                <w:r w:rsidR="00F770FC">
                  <w:rPr>
                    <w:webHidden/>
                  </w:rPr>
                  <w:fldChar w:fldCharType="begin"/>
                </w:r>
                <w:r w:rsidR="00F770FC">
                  <w:rPr>
                    <w:webHidden/>
                  </w:rPr>
                  <w:instrText xml:space="preserve"> PAGEREF _Toc519005003 \h </w:instrText>
                </w:r>
                <w:r w:rsidR="00F770FC">
                  <w:rPr>
                    <w:webHidden/>
                  </w:rPr>
                </w:r>
                <w:r w:rsidR="00F770FC">
                  <w:rPr>
                    <w:webHidden/>
                  </w:rPr>
                  <w:fldChar w:fldCharType="separate"/>
                </w:r>
                <w:r w:rsidR="00F770FC">
                  <w:rPr>
                    <w:webHidden/>
                  </w:rPr>
                  <w:t>20</w:t>
                </w:r>
                <w:r w:rsidR="00F770FC">
                  <w:rPr>
                    <w:webHidden/>
                  </w:rPr>
                  <w:fldChar w:fldCharType="end"/>
                </w:r>
              </w:hyperlink>
            </w:p>
            <w:p w14:paraId="0CB333D2" w14:textId="77777777" w:rsidR="00F770FC" w:rsidRDefault="00E44687">
              <w:pPr>
                <w:pStyle w:val="TOC3"/>
                <w:rPr>
                  <w:rFonts w:asciiTheme="minorHAnsi" w:eastAsiaTheme="minorEastAsia" w:hAnsiTheme="minorHAnsi" w:cstheme="minorBidi"/>
                  <w:sz w:val="22"/>
                  <w:szCs w:val="22"/>
                  <w:lang w:val="da-DK" w:eastAsia="da-DK"/>
                </w:rPr>
              </w:pPr>
              <w:hyperlink w:anchor="_Toc519005004" w:history="1">
                <w:r w:rsidR="00F770FC" w:rsidRPr="00361B3E">
                  <w:rPr>
                    <w:rStyle w:val="Hyperlink"/>
                  </w:rPr>
                  <w:t>6.3.1</w:t>
                </w:r>
                <w:r w:rsidR="00F770FC">
                  <w:rPr>
                    <w:rFonts w:asciiTheme="minorHAnsi" w:eastAsiaTheme="minorEastAsia" w:hAnsiTheme="minorHAnsi" w:cstheme="minorBidi"/>
                    <w:sz w:val="22"/>
                    <w:szCs w:val="22"/>
                    <w:lang w:val="da-DK" w:eastAsia="da-DK"/>
                  </w:rPr>
                  <w:tab/>
                </w:r>
                <w:r w:rsidR="00F770FC" w:rsidRPr="00361B3E">
                  <w:rPr>
                    <w:rStyle w:val="Hyperlink"/>
                  </w:rPr>
                  <w:t>Implications from the AAS architecture</w:t>
                </w:r>
                <w:r w:rsidR="00F770FC">
                  <w:rPr>
                    <w:webHidden/>
                  </w:rPr>
                  <w:tab/>
                </w:r>
                <w:r w:rsidR="00F770FC">
                  <w:rPr>
                    <w:webHidden/>
                  </w:rPr>
                  <w:fldChar w:fldCharType="begin"/>
                </w:r>
                <w:r w:rsidR="00F770FC">
                  <w:rPr>
                    <w:webHidden/>
                  </w:rPr>
                  <w:instrText xml:space="preserve"> PAGEREF _Toc519005004 \h </w:instrText>
                </w:r>
                <w:r w:rsidR="00F770FC">
                  <w:rPr>
                    <w:webHidden/>
                  </w:rPr>
                </w:r>
                <w:r w:rsidR="00F770FC">
                  <w:rPr>
                    <w:webHidden/>
                  </w:rPr>
                  <w:fldChar w:fldCharType="separate"/>
                </w:r>
                <w:r w:rsidR="00F770FC">
                  <w:rPr>
                    <w:webHidden/>
                  </w:rPr>
                  <w:t>20</w:t>
                </w:r>
                <w:r w:rsidR="00F770FC">
                  <w:rPr>
                    <w:webHidden/>
                  </w:rPr>
                  <w:fldChar w:fldCharType="end"/>
                </w:r>
              </w:hyperlink>
            </w:p>
            <w:p w14:paraId="51D7AA39" w14:textId="77777777" w:rsidR="00F770FC" w:rsidRDefault="00E44687">
              <w:pPr>
                <w:pStyle w:val="TOC3"/>
                <w:rPr>
                  <w:rFonts w:asciiTheme="minorHAnsi" w:eastAsiaTheme="minorEastAsia" w:hAnsiTheme="minorHAnsi" w:cstheme="minorBidi"/>
                  <w:sz w:val="22"/>
                  <w:szCs w:val="22"/>
                  <w:lang w:val="da-DK" w:eastAsia="da-DK"/>
                </w:rPr>
              </w:pPr>
              <w:hyperlink w:anchor="_Toc519005005" w:history="1">
                <w:r w:rsidR="00F770FC" w:rsidRPr="00361B3E">
                  <w:rPr>
                    <w:rStyle w:val="Hyperlink"/>
                  </w:rPr>
                  <w:t>6.3.2</w:t>
                </w:r>
                <w:r w:rsidR="00F770FC">
                  <w:rPr>
                    <w:rFonts w:asciiTheme="minorHAnsi" w:eastAsiaTheme="minorEastAsia" w:hAnsiTheme="minorHAnsi" w:cstheme="minorBidi"/>
                    <w:sz w:val="22"/>
                    <w:szCs w:val="22"/>
                    <w:lang w:val="da-DK" w:eastAsia="da-DK"/>
                  </w:rPr>
                  <w:tab/>
                </w:r>
                <w:r w:rsidR="00F770FC" w:rsidRPr="00361B3E">
                  <w:rPr>
                    <w:rStyle w:val="Hyperlink"/>
                  </w:rPr>
                  <w:t>Out-of-block power limits: Interference between synchronised MFCNs</w:t>
                </w:r>
                <w:r w:rsidR="00F770FC">
                  <w:rPr>
                    <w:webHidden/>
                  </w:rPr>
                  <w:tab/>
                </w:r>
                <w:r w:rsidR="00F770FC">
                  <w:rPr>
                    <w:webHidden/>
                  </w:rPr>
                  <w:fldChar w:fldCharType="begin"/>
                </w:r>
                <w:r w:rsidR="00F770FC">
                  <w:rPr>
                    <w:webHidden/>
                  </w:rPr>
                  <w:instrText xml:space="preserve"> PAGEREF _Toc519005005 \h </w:instrText>
                </w:r>
                <w:r w:rsidR="00F770FC">
                  <w:rPr>
                    <w:webHidden/>
                  </w:rPr>
                </w:r>
                <w:r w:rsidR="00F770FC">
                  <w:rPr>
                    <w:webHidden/>
                  </w:rPr>
                  <w:fldChar w:fldCharType="separate"/>
                </w:r>
                <w:r w:rsidR="00F770FC">
                  <w:rPr>
                    <w:webHidden/>
                  </w:rPr>
                  <w:t>21</w:t>
                </w:r>
                <w:r w:rsidR="00F770FC">
                  <w:rPr>
                    <w:webHidden/>
                  </w:rPr>
                  <w:fldChar w:fldCharType="end"/>
                </w:r>
              </w:hyperlink>
            </w:p>
            <w:p w14:paraId="59AA299E" w14:textId="77777777" w:rsidR="00F770FC" w:rsidRDefault="00E44687">
              <w:pPr>
                <w:pStyle w:val="TOC4"/>
                <w:rPr>
                  <w:rFonts w:asciiTheme="minorHAnsi" w:eastAsiaTheme="minorEastAsia" w:hAnsiTheme="minorHAnsi" w:cstheme="minorBidi"/>
                  <w:sz w:val="22"/>
                  <w:szCs w:val="22"/>
                  <w:lang w:val="da-DK" w:eastAsia="da-DK"/>
                </w:rPr>
              </w:pPr>
              <w:hyperlink w:anchor="_Toc519005006" w:history="1">
                <w:r w:rsidR="00F770FC" w:rsidRPr="00361B3E">
                  <w:rPr>
                    <w:rStyle w:val="Hyperlink"/>
                  </w:rPr>
                  <w:t>6.3.2.1</w:t>
                </w:r>
                <w:r w:rsidR="00F770FC">
                  <w:rPr>
                    <w:rFonts w:asciiTheme="minorHAnsi" w:eastAsiaTheme="minorEastAsia" w:hAnsiTheme="minorHAnsi" w:cstheme="minorBidi"/>
                    <w:sz w:val="22"/>
                    <w:szCs w:val="22"/>
                    <w:lang w:val="da-DK" w:eastAsia="da-DK"/>
                  </w:rPr>
                  <w:tab/>
                </w:r>
                <w:r w:rsidR="00F770FC" w:rsidRPr="00361B3E">
                  <w:rPr>
                    <w:rStyle w:val="Hyperlink"/>
                  </w:rPr>
                  <w:t>TRP metric vs. e.i.r.p.</w:t>
                </w:r>
                <w:r w:rsidR="00F770FC">
                  <w:rPr>
                    <w:webHidden/>
                  </w:rPr>
                  <w:tab/>
                </w:r>
                <w:r w:rsidR="00F770FC">
                  <w:rPr>
                    <w:webHidden/>
                  </w:rPr>
                  <w:fldChar w:fldCharType="begin"/>
                </w:r>
                <w:r w:rsidR="00F770FC">
                  <w:rPr>
                    <w:webHidden/>
                  </w:rPr>
                  <w:instrText xml:space="preserve"> PAGEREF _Toc519005006 \h </w:instrText>
                </w:r>
                <w:r w:rsidR="00F770FC">
                  <w:rPr>
                    <w:webHidden/>
                  </w:rPr>
                </w:r>
                <w:r w:rsidR="00F770FC">
                  <w:rPr>
                    <w:webHidden/>
                  </w:rPr>
                  <w:fldChar w:fldCharType="separate"/>
                </w:r>
                <w:r w:rsidR="00F770FC">
                  <w:rPr>
                    <w:webHidden/>
                  </w:rPr>
                  <w:t>21</w:t>
                </w:r>
                <w:r w:rsidR="00F770FC">
                  <w:rPr>
                    <w:webHidden/>
                  </w:rPr>
                  <w:fldChar w:fldCharType="end"/>
                </w:r>
              </w:hyperlink>
            </w:p>
            <w:p w14:paraId="700B753A" w14:textId="77777777" w:rsidR="00F770FC" w:rsidRDefault="00E44687">
              <w:pPr>
                <w:pStyle w:val="TOC4"/>
                <w:rPr>
                  <w:rFonts w:asciiTheme="minorHAnsi" w:eastAsiaTheme="minorEastAsia" w:hAnsiTheme="minorHAnsi" w:cstheme="minorBidi"/>
                  <w:sz w:val="22"/>
                  <w:szCs w:val="22"/>
                  <w:lang w:val="da-DK" w:eastAsia="da-DK"/>
                </w:rPr>
              </w:pPr>
              <w:hyperlink w:anchor="_Toc519005007" w:history="1">
                <w:r w:rsidR="00F770FC" w:rsidRPr="00361B3E">
                  <w:rPr>
                    <w:rStyle w:val="Hyperlink"/>
                    <w:rFonts w:cs="Times New Roman"/>
                  </w:rPr>
                  <w:t>6.3.2.2</w:t>
                </w:r>
                <w:r w:rsidR="00F770FC">
                  <w:rPr>
                    <w:rFonts w:asciiTheme="minorHAnsi" w:eastAsiaTheme="minorEastAsia" w:hAnsiTheme="minorHAnsi" w:cstheme="minorBidi"/>
                    <w:sz w:val="22"/>
                    <w:szCs w:val="22"/>
                    <w:lang w:val="da-DK" w:eastAsia="da-DK"/>
                  </w:rPr>
                  <w:tab/>
                </w:r>
                <w:r w:rsidR="00F770FC" w:rsidRPr="00361B3E">
                  <w:rPr>
                    <w:rStyle w:val="Hyperlink"/>
                  </w:rPr>
                  <w:t>Synchronisation in 5G NR</w:t>
                </w:r>
                <w:r w:rsidR="00F770FC">
                  <w:rPr>
                    <w:webHidden/>
                  </w:rPr>
                  <w:tab/>
                </w:r>
                <w:r w:rsidR="00F770FC">
                  <w:rPr>
                    <w:webHidden/>
                  </w:rPr>
                  <w:fldChar w:fldCharType="begin"/>
                </w:r>
                <w:r w:rsidR="00F770FC">
                  <w:rPr>
                    <w:webHidden/>
                  </w:rPr>
                  <w:instrText xml:space="preserve"> PAGEREF _Toc519005007 \h </w:instrText>
                </w:r>
                <w:r w:rsidR="00F770FC">
                  <w:rPr>
                    <w:webHidden/>
                  </w:rPr>
                </w:r>
                <w:r w:rsidR="00F770FC">
                  <w:rPr>
                    <w:webHidden/>
                  </w:rPr>
                  <w:fldChar w:fldCharType="separate"/>
                </w:r>
                <w:r w:rsidR="00F770FC">
                  <w:rPr>
                    <w:webHidden/>
                  </w:rPr>
                  <w:t>24</w:t>
                </w:r>
                <w:r w:rsidR="00F770FC">
                  <w:rPr>
                    <w:webHidden/>
                  </w:rPr>
                  <w:fldChar w:fldCharType="end"/>
                </w:r>
              </w:hyperlink>
            </w:p>
            <w:p w14:paraId="029D2251" w14:textId="77777777" w:rsidR="00F770FC" w:rsidRDefault="00E44687">
              <w:pPr>
                <w:pStyle w:val="TOC3"/>
                <w:rPr>
                  <w:rFonts w:asciiTheme="minorHAnsi" w:eastAsiaTheme="minorEastAsia" w:hAnsiTheme="minorHAnsi" w:cstheme="minorBidi"/>
                  <w:sz w:val="22"/>
                  <w:szCs w:val="22"/>
                  <w:lang w:val="da-DK" w:eastAsia="da-DK"/>
                </w:rPr>
              </w:pPr>
              <w:hyperlink w:anchor="_Toc519005008" w:history="1">
                <w:r w:rsidR="00F770FC" w:rsidRPr="00361B3E">
                  <w:rPr>
                    <w:rStyle w:val="Hyperlink"/>
                  </w:rPr>
                  <w:t>6.3.3</w:t>
                </w:r>
                <w:r w:rsidR="00F770FC">
                  <w:rPr>
                    <w:rFonts w:asciiTheme="minorHAnsi" w:eastAsiaTheme="minorEastAsia" w:hAnsiTheme="minorHAnsi" w:cstheme="minorBidi"/>
                    <w:sz w:val="22"/>
                    <w:szCs w:val="22"/>
                    <w:lang w:val="da-DK" w:eastAsia="da-DK"/>
                  </w:rPr>
                  <w:tab/>
                </w:r>
                <w:r w:rsidR="00F770FC" w:rsidRPr="00361B3E">
                  <w:rPr>
                    <w:rStyle w:val="Hyperlink"/>
                  </w:rPr>
                  <w:t>Out-of-block power limits: Interference between unsynchronised MFCNs</w:t>
                </w:r>
                <w:r w:rsidR="00F770FC">
                  <w:rPr>
                    <w:webHidden/>
                  </w:rPr>
                  <w:tab/>
                </w:r>
                <w:r w:rsidR="00F770FC">
                  <w:rPr>
                    <w:webHidden/>
                  </w:rPr>
                  <w:fldChar w:fldCharType="begin"/>
                </w:r>
                <w:r w:rsidR="00F770FC">
                  <w:rPr>
                    <w:webHidden/>
                  </w:rPr>
                  <w:instrText xml:space="preserve"> PAGEREF _Toc519005008 \h </w:instrText>
                </w:r>
                <w:r w:rsidR="00F770FC">
                  <w:rPr>
                    <w:webHidden/>
                  </w:rPr>
                </w:r>
                <w:r w:rsidR="00F770FC">
                  <w:rPr>
                    <w:webHidden/>
                  </w:rPr>
                  <w:fldChar w:fldCharType="separate"/>
                </w:r>
                <w:r w:rsidR="00F770FC">
                  <w:rPr>
                    <w:webHidden/>
                  </w:rPr>
                  <w:t>25</w:t>
                </w:r>
                <w:r w:rsidR="00F770FC">
                  <w:rPr>
                    <w:webHidden/>
                  </w:rPr>
                  <w:fldChar w:fldCharType="end"/>
                </w:r>
              </w:hyperlink>
            </w:p>
            <w:p w14:paraId="613A34CC" w14:textId="77777777" w:rsidR="00F770FC" w:rsidRDefault="00E44687">
              <w:pPr>
                <w:pStyle w:val="TOC3"/>
                <w:rPr>
                  <w:rFonts w:asciiTheme="minorHAnsi" w:eastAsiaTheme="minorEastAsia" w:hAnsiTheme="minorHAnsi" w:cstheme="minorBidi"/>
                  <w:sz w:val="22"/>
                  <w:szCs w:val="22"/>
                  <w:lang w:val="da-DK" w:eastAsia="da-DK"/>
                </w:rPr>
              </w:pPr>
              <w:hyperlink w:anchor="_Toc519005009" w:history="1">
                <w:r w:rsidR="00F770FC" w:rsidRPr="00361B3E">
                  <w:rPr>
                    <w:rStyle w:val="Hyperlink"/>
                  </w:rPr>
                  <w:t>6.3.4</w:t>
                </w:r>
                <w:r w:rsidR="00F770FC">
                  <w:rPr>
                    <w:rFonts w:asciiTheme="minorHAnsi" w:eastAsiaTheme="minorEastAsia" w:hAnsiTheme="minorHAnsi" w:cstheme="minorBidi"/>
                    <w:sz w:val="22"/>
                    <w:szCs w:val="22"/>
                    <w:lang w:val="da-DK" w:eastAsia="da-DK"/>
                  </w:rPr>
                  <w:tab/>
                </w:r>
                <w:r w:rsidR="00F770FC" w:rsidRPr="00361B3E">
                  <w:rPr>
                    <w:rStyle w:val="Hyperlink"/>
                  </w:rPr>
                  <w:t>Out-of-block power limits: Interference between LTE and 5G NR MFCNs</w:t>
                </w:r>
                <w:r w:rsidR="00F770FC">
                  <w:rPr>
                    <w:webHidden/>
                  </w:rPr>
                  <w:tab/>
                </w:r>
                <w:r w:rsidR="00F770FC">
                  <w:rPr>
                    <w:webHidden/>
                  </w:rPr>
                  <w:fldChar w:fldCharType="begin"/>
                </w:r>
                <w:r w:rsidR="00F770FC">
                  <w:rPr>
                    <w:webHidden/>
                  </w:rPr>
                  <w:instrText xml:space="preserve"> PAGEREF _Toc519005009 \h </w:instrText>
                </w:r>
                <w:r w:rsidR="00F770FC">
                  <w:rPr>
                    <w:webHidden/>
                  </w:rPr>
                </w:r>
                <w:r w:rsidR="00F770FC">
                  <w:rPr>
                    <w:webHidden/>
                  </w:rPr>
                  <w:fldChar w:fldCharType="separate"/>
                </w:r>
                <w:r w:rsidR="00F770FC">
                  <w:rPr>
                    <w:webHidden/>
                  </w:rPr>
                  <w:t>25</w:t>
                </w:r>
                <w:r w:rsidR="00F770FC">
                  <w:rPr>
                    <w:webHidden/>
                  </w:rPr>
                  <w:fldChar w:fldCharType="end"/>
                </w:r>
              </w:hyperlink>
            </w:p>
            <w:p w14:paraId="110858DF" w14:textId="77777777" w:rsidR="00F770FC" w:rsidRDefault="00E44687">
              <w:pPr>
                <w:pStyle w:val="TOC4"/>
                <w:rPr>
                  <w:rFonts w:asciiTheme="minorHAnsi" w:eastAsiaTheme="minorEastAsia" w:hAnsiTheme="minorHAnsi" w:cstheme="minorBidi"/>
                  <w:sz w:val="22"/>
                  <w:szCs w:val="22"/>
                  <w:lang w:val="da-DK" w:eastAsia="da-DK"/>
                </w:rPr>
              </w:pPr>
              <w:hyperlink w:anchor="_Toc519005010" w:history="1">
                <w:r w:rsidR="00F770FC" w:rsidRPr="00361B3E">
                  <w:rPr>
                    <w:rStyle w:val="Hyperlink"/>
                  </w:rPr>
                  <w:t>6.3.4.1</w:t>
                </w:r>
                <w:r w:rsidR="00F770FC">
                  <w:rPr>
                    <w:rFonts w:asciiTheme="minorHAnsi" w:eastAsiaTheme="minorEastAsia" w:hAnsiTheme="minorHAnsi" w:cstheme="minorBidi"/>
                    <w:sz w:val="22"/>
                    <w:szCs w:val="22"/>
                    <w:lang w:val="da-DK" w:eastAsia="da-DK"/>
                  </w:rPr>
                  <w:tab/>
                </w:r>
                <w:r w:rsidR="00F770FC" w:rsidRPr="00361B3E">
                  <w:rPr>
                    <w:rStyle w:val="Hyperlink"/>
                  </w:rPr>
                  <w:t>Common synchronisation between LTE and 5G NR</w:t>
                </w:r>
                <w:r w:rsidR="00F770FC">
                  <w:rPr>
                    <w:webHidden/>
                  </w:rPr>
                  <w:tab/>
                </w:r>
                <w:r w:rsidR="00F770FC">
                  <w:rPr>
                    <w:webHidden/>
                  </w:rPr>
                  <w:fldChar w:fldCharType="begin"/>
                </w:r>
                <w:r w:rsidR="00F770FC">
                  <w:rPr>
                    <w:webHidden/>
                  </w:rPr>
                  <w:instrText xml:space="preserve"> PAGEREF _Toc519005010 \h </w:instrText>
                </w:r>
                <w:r w:rsidR="00F770FC">
                  <w:rPr>
                    <w:webHidden/>
                  </w:rPr>
                </w:r>
                <w:r w:rsidR="00F770FC">
                  <w:rPr>
                    <w:webHidden/>
                  </w:rPr>
                  <w:fldChar w:fldCharType="separate"/>
                </w:r>
                <w:r w:rsidR="00F770FC">
                  <w:rPr>
                    <w:webHidden/>
                  </w:rPr>
                  <w:t>26</w:t>
                </w:r>
                <w:r w:rsidR="00F770FC">
                  <w:rPr>
                    <w:webHidden/>
                  </w:rPr>
                  <w:fldChar w:fldCharType="end"/>
                </w:r>
              </w:hyperlink>
            </w:p>
            <w:p w14:paraId="08461691" w14:textId="77777777" w:rsidR="00F770FC" w:rsidRDefault="00E44687">
              <w:pPr>
                <w:pStyle w:val="TOC4"/>
                <w:rPr>
                  <w:rFonts w:asciiTheme="minorHAnsi" w:eastAsiaTheme="minorEastAsia" w:hAnsiTheme="minorHAnsi" w:cstheme="minorBidi"/>
                  <w:sz w:val="22"/>
                  <w:szCs w:val="22"/>
                  <w:lang w:val="da-DK" w:eastAsia="da-DK"/>
                </w:rPr>
              </w:pPr>
              <w:hyperlink w:anchor="_Toc519005011" w:history="1">
                <w:r w:rsidR="00F770FC" w:rsidRPr="00361B3E">
                  <w:rPr>
                    <w:rStyle w:val="Hyperlink"/>
                  </w:rPr>
                  <w:t>6.3.4.2</w:t>
                </w:r>
                <w:r w:rsidR="00F770FC">
                  <w:rPr>
                    <w:rFonts w:asciiTheme="minorHAnsi" w:eastAsiaTheme="minorEastAsia" w:hAnsiTheme="minorHAnsi" w:cstheme="minorBidi"/>
                    <w:sz w:val="22"/>
                    <w:szCs w:val="22"/>
                    <w:lang w:val="da-DK" w:eastAsia="da-DK"/>
                  </w:rPr>
                  <w:tab/>
                </w:r>
                <w:r w:rsidR="00F770FC" w:rsidRPr="00361B3E">
                  <w:rPr>
                    <w:rStyle w:val="Hyperlink"/>
                  </w:rPr>
                  <w:t>No common synchronisation between LTE and 5G NR</w:t>
                </w:r>
                <w:r w:rsidR="00F770FC">
                  <w:rPr>
                    <w:webHidden/>
                  </w:rPr>
                  <w:tab/>
                </w:r>
                <w:r w:rsidR="00F770FC">
                  <w:rPr>
                    <w:webHidden/>
                  </w:rPr>
                  <w:fldChar w:fldCharType="begin"/>
                </w:r>
                <w:r w:rsidR="00F770FC">
                  <w:rPr>
                    <w:webHidden/>
                  </w:rPr>
                  <w:instrText xml:space="preserve"> PAGEREF _Toc519005011 \h </w:instrText>
                </w:r>
                <w:r w:rsidR="00F770FC">
                  <w:rPr>
                    <w:webHidden/>
                  </w:rPr>
                </w:r>
                <w:r w:rsidR="00F770FC">
                  <w:rPr>
                    <w:webHidden/>
                  </w:rPr>
                  <w:fldChar w:fldCharType="separate"/>
                </w:r>
                <w:r w:rsidR="00F770FC">
                  <w:rPr>
                    <w:webHidden/>
                  </w:rPr>
                  <w:t>27</w:t>
                </w:r>
                <w:r w:rsidR="00F770FC">
                  <w:rPr>
                    <w:webHidden/>
                  </w:rPr>
                  <w:fldChar w:fldCharType="end"/>
                </w:r>
              </w:hyperlink>
            </w:p>
            <w:p w14:paraId="03DC6AF5" w14:textId="77777777" w:rsidR="00F770FC" w:rsidRDefault="00E44687">
              <w:pPr>
                <w:pStyle w:val="TOC3"/>
                <w:rPr>
                  <w:rFonts w:asciiTheme="minorHAnsi" w:eastAsiaTheme="minorEastAsia" w:hAnsiTheme="minorHAnsi" w:cstheme="minorBidi"/>
                  <w:sz w:val="22"/>
                  <w:szCs w:val="22"/>
                  <w:lang w:val="da-DK" w:eastAsia="da-DK"/>
                </w:rPr>
              </w:pPr>
              <w:hyperlink w:anchor="_Toc519005012" w:history="1">
                <w:r w:rsidR="00F770FC" w:rsidRPr="00361B3E">
                  <w:rPr>
                    <w:rStyle w:val="Hyperlink"/>
                  </w:rPr>
                  <w:t>6.3.5</w:t>
                </w:r>
                <w:r w:rsidR="00F770FC">
                  <w:rPr>
                    <w:rFonts w:asciiTheme="minorHAnsi" w:eastAsiaTheme="minorEastAsia" w:hAnsiTheme="minorHAnsi" w:cstheme="minorBidi"/>
                    <w:sz w:val="22"/>
                    <w:szCs w:val="22"/>
                    <w:lang w:val="da-DK" w:eastAsia="da-DK"/>
                  </w:rPr>
                  <w:tab/>
                </w:r>
                <w:r w:rsidR="00F770FC" w:rsidRPr="00361B3E">
                  <w:rPr>
                    <w:rStyle w:val="Hyperlink"/>
                  </w:rPr>
                  <w:t>Out-of-band power limits: Interference towards radars below 3400 MHz</w:t>
                </w:r>
                <w:r w:rsidR="00F770FC">
                  <w:rPr>
                    <w:webHidden/>
                  </w:rPr>
                  <w:tab/>
                </w:r>
                <w:r w:rsidR="00F770FC">
                  <w:rPr>
                    <w:webHidden/>
                  </w:rPr>
                  <w:fldChar w:fldCharType="begin"/>
                </w:r>
                <w:r w:rsidR="00F770FC">
                  <w:rPr>
                    <w:webHidden/>
                  </w:rPr>
                  <w:instrText xml:space="preserve"> PAGEREF _Toc519005012 \h </w:instrText>
                </w:r>
                <w:r w:rsidR="00F770FC">
                  <w:rPr>
                    <w:webHidden/>
                  </w:rPr>
                </w:r>
                <w:r w:rsidR="00F770FC">
                  <w:rPr>
                    <w:webHidden/>
                  </w:rPr>
                  <w:fldChar w:fldCharType="separate"/>
                </w:r>
                <w:r w:rsidR="00F770FC">
                  <w:rPr>
                    <w:webHidden/>
                  </w:rPr>
                  <w:t>27</w:t>
                </w:r>
                <w:r w:rsidR="00F770FC">
                  <w:rPr>
                    <w:webHidden/>
                  </w:rPr>
                  <w:fldChar w:fldCharType="end"/>
                </w:r>
              </w:hyperlink>
            </w:p>
            <w:p w14:paraId="39FFE7E9" w14:textId="77777777" w:rsidR="00F770FC" w:rsidRDefault="00E44687">
              <w:pPr>
                <w:pStyle w:val="TOC3"/>
                <w:rPr>
                  <w:rFonts w:asciiTheme="minorHAnsi" w:eastAsiaTheme="minorEastAsia" w:hAnsiTheme="minorHAnsi" w:cstheme="minorBidi"/>
                  <w:sz w:val="22"/>
                  <w:szCs w:val="22"/>
                  <w:lang w:val="da-DK" w:eastAsia="da-DK"/>
                </w:rPr>
              </w:pPr>
              <w:hyperlink w:anchor="_Toc519005013" w:history="1">
                <w:r w:rsidR="00F770FC" w:rsidRPr="00361B3E">
                  <w:rPr>
                    <w:rStyle w:val="Hyperlink"/>
                  </w:rPr>
                  <w:t>6.3.6</w:t>
                </w:r>
                <w:r w:rsidR="00F770FC">
                  <w:rPr>
                    <w:rFonts w:asciiTheme="minorHAnsi" w:eastAsiaTheme="minorEastAsia" w:hAnsiTheme="minorHAnsi" w:cstheme="minorBidi"/>
                    <w:sz w:val="22"/>
                    <w:szCs w:val="22"/>
                    <w:lang w:val="da-DK" w:eastAsia="da-DK"/>
                  </w:rPr>
                  <w:tab/>
                </w:r>
                <w:r w:rsidR="00F770FC" w:rsidRPr="00361B3E">
                  <w:rPr>
                    <w:rStyle w:val="Hyperlink"/>
                  </w:rPr>
                  <w:t>Out-of-band power limits: coexistence with FSS / FS services above 3800 MHz</w:t>
                </w:r>
                <w:r w:rsidR="00F770FC">
                  <w:rPr>
                    <w:webHidden/>
                  </w:rPr>
                  <w:tab/>
                </w:r>
                <w:r w:rsidR="00F770FC">
                  <w:rPr>
                    <w:webHidden/>
                  </w:rPr>
                  <w:fldChar w:fldCharType="begin"/>
                </w:r>
                <w:r w:rsidR="00F770FC">
                  <w:rPr>
                    <w:webHidden/>
                  </w:rPr>
                  <w:instrText xml:space="preserve"> PAGEREF _Toc519005013 \h </w:instrText>
                </w:r>
                <w:r w:rsidR="00F770FC">
                  <w:rPr>
                    <w:webHidden/>
                  </w:rPr>
                </w:r>
                <w:r w:rsidR="00F770FC">
                  <w:rPr>
                    <w:webHidden/>
                  </w:rPr>
                  <w:fldChar w:fldCharType="separate"/>
                </w:r>
                <w:r w:rsidR="00F770FC">
                  <w:rPr>
                    <w:webHidden/>
                  </w:rPr>
                  <w:t>28</w:t>
                </w:r>
                <w:r w:rsidR="00F770FC">
                  <w:rPr>
                    <w:webHidden/>
                  </w:rPr>
                  <w:fldChar w:fldCharType="end"/>
                </w:r>
              </w:hyperlink>
            </w:p>
            <w:p w14:paraId="2970A43F" w14:textId="77777777" w:rsidR="00F770FC" w:rsidRDefault="00E44687">
              <w:pPr>
                <w:pStyle w:val="TOC3"/>
                <w:rPr>
                  <w:rFonts w:asciiTheme="minorHAnsi" w:eastAsiaTheme="minorEastAsia" w:hAnsiTheme="minorHAnsi" w:cstheme="minorBidi"/>
                  <w:sz w:val="22"/>
                  <w:szCs w:val="22"/>
                  <w:lang w:val="da-DK" w:eastAsia="da-DK"/>
                </w:rPr>
              </w:pPr>
              <w:hyperlink w:anchor="_Toc519005014" w:history="1">
                <w:r w:rsidR="00F770FC" w:rsidRPr="00361B3E">
                  <w:rPr>
                    <w:rStyle w:val="Hyperlink"/>
                  </w:rPr>
                  <w:t>6.3.7</w:t>
                </w:r>
                <w:r w:rsidR="00F770FC">
                  <w:rPr>
                    <w:rFonts w:asciiTheme="minorHAnsi" w:eastAsiaTheme="minorEastAsia" w:hAnsiTheme="minorHAnsi" w:cstheme="minorBidi"/>
                    <w:sz w:val="22"/>
                    <w:szCs w:val="22"/>
                    <w:lang w:val="da-DK" w:eastAsia="da-DK"/>
                  </w:rPr>
                  <w:tab/>
                </w:r>
                <w:r w:rsidR="00F770FC" w:rsidRPr="00361B3E">
                  <w:rPr>
                    <w:rStyle w:val="Hyperlink"/>
                  </w:rPr>
                  <w:t>Out-of-band power limits: coexistence with radio astronomy</w:t>
                </w:r>
                <w:r w:rsidR="00F770FC">
                  <w:rPr>
                    <w:webHidden/>
                  </w:rPr>
                  <w:tab/>
                </w:r>
                <w:r w:rsidR="00F770FC">
                  <w:rPr>
                    <w:webHidden/>
                  </w:rPr>
                  <w:fldChar w:fldCharType="begin"/>
                </w:r>
                <w:r w:rsidR="00F770FC">
                  <w:rPr>
                    <w:webHidden/>
                  </w:rPr>
                  <w:instrText xml:space="preserve"> PAGEREF _Toc519005014 \h </w:instrText>
                </w:r>
                <w:r w:rsidR="00F770FC">
                  <w:rPr>
                    <w:webHidden/>
                  </w:rPr>
                </w:r>
                <w:r w:rsidR="00F770FC">
                  <w:rPr>
                    <w:webHidden/>
                  </w:rPr>
                  <w:fldChar w:fldCharType="separate"/>
                </w:r>
                <w:r w:rsidR="00F770FC">
                  <w:rPr>
                    <w:webHidden/>
                  </w:rPr>
                  <w:t>29</w:t>
                </w:r>
                <w:r w:rsidR="00F770FC">
                  <w:rPr>
                    <w:webHidden/>
                  </w:rPr>
                  <w:fldChar w:fldCharType="end"/>
                </w:r>
              </w:hyperlink>
            </w:p>
            <w:p w14:paraId="6159CD1E" w14:textId="77777777" w:rsidR="00F770FC" w:rsidRDefault="00E44687">
              <w:pPr>
                <w:pStyle w:val="TOC3"/>
                <w:rPr>
                  <w:rFonts w:asciiTheme="minorHAnsi" w:eastAsiaTheme="minorEastAsia" w:hAnsiTheme="minorHAnsi" w:cstheme="minorBidi"/>
                  <w:sz w:val="22"/>
                  <w:szCs w:val="22"/>
                  <w:lang w:val="da-DK" w:eastAsia="da-DK"/>
                </w:rPr>
              </w:pPr>
              <w:hyperlink w:anchor="_Toc519005015" w:history="1">
                <w:r w:rsidR="00F770FC" w:rsidRPr="00361B3E">
                  <w:rPr>
                    <w:rStyle w:val="Hyperlink"/>
                  </w:rPr>
                  <w:t>6.3.8</w:t>
                </w:r>
                <w:r w:rsidR="00F770FC">
                  <w:rPr>
                    <w:rFonts w:asciiTheme="minorHAnsi" w:eastAsiaTheme="minorEastAsia" w:hAnsiTheme="minorHAnsi" w:cstheme="minorBidi"/>
                    <w:sz w:val="22"/>
                    <w:szCs w:val="22"/>
                    <w:lang w:val="da-DK" w:eastAsia="da-DK"/>
                  </w:rPr>
                  <w:tab/>
                </w:r>
                <w:r w:rsidR="00F770FC" w:rsidRPr="00361B3E">
                  <w:rPr>
                    <w:rStyle w:val="Hyperlink"/>
                  </w:rPr>
                  <w:t>In- block power limits</w:t>
                </w:r>
                <w:r w:rsidR="00F770FC">
                  <w:rPr>
                    <w:webHidden/>
                  </w:rPr>
                  <w:tab/>
                </w:r>
                <w:r w:rsidR="00F770FC">
                  <w:rPr>
                    <w:webHidden/>
                  </w:rPr>
                  <w:fldChar w:fldCharType="begin"/>
                </w:r>
                <w:r w:rsidR="00F770FC">
                  <w:rPr>
                    <w:webHidden/>
                  </w:rPr>
                  <w:instrText xml:space="preserve"> PAGEREF _Toc519005015 \h </w:instrText>
                </w:r>
                <w:r w:rsidR="00F770FC">
                  <w:rPr>
                    <w:webHidden/>
                  </w:rPr>
                </w:r>
                <w:r w:rsidR="00F770FC">
                  <w:rPr>
                    <w:webHidden/>
                  </w:rPr>
                  <w:fldChar w:fldCharType="separate"/>
                </w:r>
                <w:r w:rsidR="00F770FC">
                  <w:rPr>
                    <w:webHidden/>
                  </w:rPr>
                  <w:t>29</w:t>
                </w:r>
                <w:r w:rsidR="00F770FC">
                  <w:rPr>
                    <w:webHidden/>
                  </w:rPr>
                  <w:fldChar w:fldCharType="end"/>
                </w:r>
              </w:hyperlink>
            </w:p>
            <w:p w14:paraId="4D1ED5A2" w14:textId="77777777" w:rsidR="00F770FC" w:rsidRDefault="00E44687">
              <w:pPr>
                <w:pStyle w:val="TOC1"/>
                <w:rPr>
                  <w:rFonts w:asciiTheme="minorHAnsi" w:eastAsiaTheme="minorEastAsia" w:hAnsiTheme="minorHAnsi" w:cstheme="minorBidi"/>
                  <w:b w:val="0"/>
                  <w:noProof/>
                  <w:sz w:val="22"/>
                  <w:szCs w:val="22"/>
                  <w:lang w:val="da-DK" w:eastAsia="da-DK"/>
                </w:rPr>
              </w:pPr>
              <w:hyperlink w:anchor="_Toc519005016" w:history="1">
                <w:r w:rsidR="00F770FC" w:rsidRPr="00361B3E">
                  <w:rPr>
                    <w:rStyle w:val="Hyperlink"/>
                    <w:noProof/>
                  </w:rPr>
                  <w:t>7</w:t>
                </w:r>
                <w:r w:rsidR="00F770FC">
                  <w:rPr>
                    <w:rFonts w:asciiTheme="minorHAnsi" w:eastAsiaTheme="minorEastAsia" w:hAnsiTheme="minorHAnsi" w:cstheme="minorBidi"/>
                    <w:b w:val="0"/>
                    <w:noProof/>
                    <w:sz w:val="22"/>
                    <w:szCs w:val="22"/>
                    <w:lang w:val="da-DK" w:eastAsia="da-DK"/>
                  </w:rPr>
                  <w:tab/>
                </w:r>
                <w:r w:rsidR="00F770FC" w:rsidRPr="00361B3E">
                  <w:rPr>
                    <w:rStyle w:val="Hyperlink"/>
                    <w:noProof/>
                  </w:rPr>
                  <w:t>Updated BEM requirements for AAS MFCN Base Stations and UE</w:t>
                </w:r>
                <w:r w:rsidR="00F770FC">
                  <w:rPr>
                    <w:noProof/>
                    <w:webHidden/>
                  </w:rPr>
                  <w:tab/>
                </w:r>
                <w:r w:rsidR="00F770FC">
                  <w:rPr>
                    <w:noProof/>
                    <w:webHidden/>
                  </w:rPr>
                  <w:fldChar w:fldCharType="begin"/>
                </w:r>
                <w:r w:rsidR="00F770FC">
                  <w:rPr>
                    <w:noProof/>
                    <w:webHidden/>
                  </w:rPr>
                  <w:instrText xml:space="preserve"> PAGEREF _Toc519005016 \h </w:instrText>
                </w:r>
                <w:r w:rsidR="00F770FC">
                  <w:rPr>
                    <w:noProof/>
                    <w:webHidden/>
                  </w:rPr>
                </w:r>
                <w:r w:rsidR="00F770FC">
                  <w:rPr>
                    <w:noProof/>
                    <w:webHidden/>
                  </w:rPr>
                  <w:fldChar w:fldCharType="separate"/>
                </w:r>
                <w:r w:rsidR="00F770FC">
                  <w:rPr>
                    <w:noProof/>
                    <w:webHidden/>
                  </w:rPr>
                  <w:t>30</w:t>
                </w:r>
                <w:r w:rsidR="00F770FC">
                  <w:rPr>
                    <w:noProof/>
                    <w:webHidden/>
                  </w:rPr>
                  <w:fldChar w:fldCharType="end"/>
                </w:r>
              </w:hyperlink>
            </w:p>
            <w:p w14:paraId="32F68A9C" w14:textId="77777777" w:rsidR="00F770FC" w:rsidRDefault="00E44687">
              <w:pPr>
                <w:pStyle w:val="TOC3"/>
                <w:rPr>
                  <w:rFonts w:asciiTheme="minorHAnsi" w:eastAsiaTheme="minorEastAsia" w:hAnsiTheme="minorHAnsi" w:cstheme="minorBidi"/>
                  <w:sz w:val="22"/>
                  <w:szCs w:val="22"/>
                  <w:lang w:val="da-DK" w:eastAsia="da-DK"/>
                </w:rPr>
              </w:pPr>
              <w:hyperlink w:anchor="_Toc519005017" w:history="1">
                <w:r w:rsidR="00F770FC" w:rsidRPr="00361B3E">
                  <w:rPr>
                    <w:rStyle w:val="Hyperlink"/>
                  </w:rPr>
                  <w:t>7.1.1</w:t>
                </w:r>
                <w:r w:rsidR="00F770FC">
                  <w:rPr>
                    <w:rFonts w:asciiTheme="minorHAnsi" w:eastAsiaTheme="minorEastAsia" w:hAnsiTheme="minorHAnsi" w:cstheme="minorBidi"/>
                    <w:sz w:val="22"/>
                    <w:szCs w:val="22"/>
                    <w:lang w:val="da-DK" w:eastAsia="da-DK"/>
                  </w:rPr>
                  <w:tab/>
                </w:r>
                <w:r w:rsidR="00F770FC" w:rsidRPr="00361B3E">
                  <w:rPr>
                    <w:rStyle w:val="Hyperlink"/>
                  </w:rPr>
                  <w:t>Out-of-block power limits: Interference between synchronised MFCNs</w:t>
                </w:r>
                <w:r w:rsidR="00F770FC">
                  <w:rPr>
                    <w:webHidden/>
                  </w:rPr>
                  <w:tab/>
                </w:r>
                <w:r w:rsidR="00F770FC">
                  <w:rPr>
                    <w:webHidden/>
                  </w:rPr>
                  <w:fldChar w:fldCharType="begin"/>
                </w:r>
                <w:r w:rsidR="00F770FC">
                  <w:rPr>
                    <w:webHidden/>
                  </w:rPr>
                  <w:instrText xml:space="preserve"> PAGEREF _Toc519005017 \h </w:instrText>
                </w:r>
                <w:r w:rsidR="00F770FC">
                  <w:rPr>
                    <w:webHidden/>
                  </w:rPr>
                </w:r>
                <w:r w:rsidR="00F770FC">
                  <w:rPr>
                    <w:webHidden/>
                  </w:rPr>
                  <w:fldChar w:fldCharType="separate"/>
                </w:r>
                <w:r w:rsidR="00F770FC">
                  <w:rPr>
                    <w:webHidden/>
                  </w:rPr>
                  <w:t>30</w:t>
                </w:r>
                <w:r w:rsidR="00F770FC">
                  <w:rPr>
                    <w:webHidden/>
                  </w:rPr>
                  <w:fldChar w:fldCharType="end"/>
                </w:r>
              </w:hyperlink>
            </w:p>
            <w:p w14:paraId="37304595" w14:textId="77777777" w:rsidR="00F770FC" w:rsidRDefault="00E44687">
              <w:pPr>
                <w:pStyle w:val="TOC3"/>
                <w:rPr>
                  <w:rFonts w:asciiTheme="minorHAnsi" w:eastAsiaTheme="minorEastAsia" w:hAnsiTheme="minorHAnsi" w:cstheme="minorBidi"/>
                  <w:sz w:val="22"/>
                  <w:szCs w:val="22"/>
                  <w:lang w:val="da-DK" w:eastAsia="da-DK"/>
                </w:rPr>
              </w:pPr>
              <w:hyperlink w:anchor="_Toc519005018" w:history="1">
                <w:r w:rsidR="00F770FC" w:rsidRPr="00361B3E">
                  <w:rPr>
                    <w:rStyle w:val="Hyperlink"/>
                  </w:rPr>
                  <w:t>7.1.2</w:t>
                </w:r>
                <w:r w:rsidR="00F770FC">
                  <w:rPr>
                    <w:rFonts w:asciiTheme="minorHAnsi" w:eastAsiaTheme="minorEastAsia" w:hAnsiTheme="minorHAnsi" w:cstheme="minorBidi"/>
                    <w:sz w:val="22"/>
                    <w:szCs w:val="22"/>
                    <w:lang w:val="da-DK" w:eastAsia="da-DK"/>
                  </w:rPr>
                  <w:tab/>
                </w:r>
                <w:r w:rsidR="00F770FC" w:rsidRPr="00361B3E">
                  <w:rPr>
                    <w:rStyle w:val="Hyperlink"/>
                  </w:rPr>
                  <w:t>Out-of-block power limits: Interference between unsynchronised or semi-synchronised MFCNs</w:t>
                </w:r>
                <w:r w:rsidR="00F770FC">
                  <w:rPr>
                    <w:webHidden/>
                  </w:rPr>
                  <w:tab/>
                </w:r>
                <w:r w:rsidR="00F770FC">
                  <w:rPr>
                    <w:webHidden/>
                  </w:rPr>
                  <w:fldChar w:fldCharType="begin"/>
                </w:r>
                <w:r w:rsidR="00F770FC">
                  <w:rPr>
                    <w:webHidden/>
                  </w:rPr>
                  <w:instrText xml:space="preserve"> PAGEREF _Toc519005018 \h </w:instrText>
                </w:r>
                <w:r w:rsidR="00F770FC">
                  <w:rPr>
                    <w:webHidden/>
                  </w:rPr>
                </w:r>
                <w:r w:rsidR="00F770FC">
                  <w:rPr>
                    <w:webHidden/>
                  </w:rPr>
                  <w:fldChar w:fldCharType="separate"/>
                </w:r>
                <w:r w:rsidR="00F770FC">
                  <w:rPr>
                    <w:webHidden/>
                  </w:rPr>
                  <w:t>31</w:t>
                </w:r>
                <w:r w:rsidR="00F770FC">
                  <w:rPr>
                    <w:webHidden/>
                  </w:rPr>
                  <w:fldChar w:fldCharType="end"/>
                </w:r>
              </w:hyperlink>
            </w:p>
            <w:p w14:paraId="51EA46D6" w14:textId="77777777" w:rsidR="00F770FC" w:rsidRDefault="00E44687">
              <w:pPr>
                <w:pStyle w:val="TOC2"/>
                <w:rPr>
                  <w:rFonts w:asciiTheme="minorHAnsi" w:eastAsiaTheme="minorEastAsia" w:hAnsiTheme="minorHAnsi" w:cstheme="minorBidi"/>
                  <w:bCs w:val="0"/>
                  <w:sz w:val="22"/>
                  <w:szCs w:val="22"/>
                  <w:lang w:val="da-DK" w:eastAsia="da-DK"/>
                </w:rPr>
              </w:pPr>
              <w:hyperlink w:anchor="_Toc519005019" w:history="1">
                <w:r w:rsidR="00F770FC" w:rsidRPr="00361B3E">
                  <w:rPr>
                    <w:rStyle w:val="Hyperlink"/>
                  </w:rPr>
                  <w:t>7.2</w:t>
                </w:r>
                <w:r w:rsidR="00F770FC">
                  <w:rPr>
                    <w:rFonts w:asciiTheme="minorHAnsi" w:eastAsiaTheme="minorEastAsia" w:hAnsiTheme="minorHAnsi" w:cstheme="minorBidi"/>
                    <w:bCs w:val="0"/>
                    <w:sz w:val="22"/>
                    <w:szCs w:val="22"/>
                    <w:lang w:val="da-DK" w:eastAsia="da-DK"/>
                  </w:rPr>
                  <w:tab/>
                </w:r>
                <w:r w:rsidR="00F770FC" w:rsidRPr="00361B3E">
                  <w:rPr>
                    <w:rStyle w:val="Hyperlink"/>
                  </w:rPr>
                  <w:t>Out-of-band power limits: Interference towards radars below 3400 MHz</w:t>
                </w:r>
                <w:r w:rsidR="00F770FC">
                  <w:rPr>
                    <w:webHidden/>
                  </w:rPr>
                  <w:tab/>
                </w:r>
                <w:r w:rsidR="00F770FC">
                  <w:rPr>
                    <w:webHidden/>
                  </w:rPr>
                  <w:fldChar w:fldCharType="begin"/>
                </w:r>
                <w:r w:rsidR="00F770FC">
                  <w:rPr>
                    <w:webHidden/>
                  </w:rPr>
                  <w:instrText xml:space="preserve"> PAGEREF _Toc519005019 \h </w:instrText>
                </w:r>
                <w:r w:rsidR="00F770FC">
                  <w:rPr>
                    <w:webHidden/>
                  </w:rPr>
                </w:r>
                <w:r w:rsidR="00F770FC">
                  <w:rPr>
                    <w:webHidden/>
                  </w:rPr>
                  <w:fldChar w:fldCharType="separate"/>
                </w:r>
                <w:r w:rsidR="00F770FC">
                  <w:rPr>
                    <w:webHidden/>
                  </w:rPr>
                  <w:t>31</w:t>
                </w:r>
                <w:r w:rsidR="00F770FC">
                  <w:rPr>
                    <w:webHidden/>
                  </w:rPr>
                  <w:fldChar w:fldCharType="end"/>
                </w:r>
              </w:hyperlink>
            </w:p>
            <w:p w14:paraId="23AC5430" w14:textId="77777777" w:rsidR="00F770FC" w:rsidRDefault="00E44687">
              <w:pPr>
                <w:pStyle w:val="TOC2"/>
                <w:rPr>
                  <w:rFonts w:asciiTheme="minorHAnsi" w:eastAsiaTheme="minorEastAsia" w:hAnsiTheme="minorHAnsi" w:cstheme="minorBidi"/>
                  <w:bCs w:val="0"/>
                  <w:sz w:val="22"/>
                  <w:szCs w:val="22"/>
                  <w:lang w:val="da-DK" w:eastAsia="da-DK"/>
                </w:rPr>
              </w:pPr>
              <w:hyperlink w:anchor="_Toc519005020" w:history="1">
                <w:r w:rsidR="00F770FC" w:rsidRPr="00361B3E">
                  <w:rPr>
                    <w:rStyle w:val="Hyperlink"/>
                  </w:rPr>
                  <w:t>7.3</w:t>
                </w:r>
                <w:r w:rsidR="00F770FC">
                  <w:rPr>
                    <w:rFonts w:asciiTheme="minorHAnsi" w:eastAsiaTheme="minorEastAsia" w:hAnsiTheme="minorHAnsi" w:cstheme="minorBidi"/>
                    <w:bCs w:val="0"/>
                    <w:sz w:val="22"/>
                    <w:szCs w:val="22"/>
                    <w:lang w:val="da-DK" w:eastAsia="da-DK"/>
                  </w:rPr>
                  <w:tab/>
                </w:r>
                <w:r w:rsidR="00F770FC" w:rsidRPr="00361B3E">
                  <w:rPr>
                    <w:rStyle w:val="Hyperlink"/>
                  </w:rPr>
                  <w:t>Out-of-band power limits: Coexistence with FSS/FS</w:t>
                </w:r>
                <w:r w:rsidR="00F770FC">
                  <w:rPr>
                    <w:webHidden/>
                  </w:rPr>
                  <w:tab/>
                </w:r>
                <w:r w:rsidR="00F770FC">
                  <w:rPr>
                    <w:webHidden/>
                  </w:rPr>
                  <w:fldChar w:fldCharType="begin"/>
                </w:r>
                <w:r w:rsidR="00F770FC">
                  <w:rPr>
                    <w:webHidden/>
                  </w:rPr>
                  <w:instrText xml:space="preserve"> PAGEREF _Toc519005020 \h </w:instrText>
                </w:r>
                <w:r w:rsidR="00F770FC">
                  <w:rPr>
                    <w:webHidden/>
                  </w:rPr>
                </w:r>
                <w:r w:rsidR="00F770FC">
                  <w:rPr>
                    <w:webHidden/>
                  </w:rPr>
                  <w:fldChar w:fldCharType="separate"/>
                </w:r>
                <w:r w:rsidR="00F770FC">
                  <w:rPr>
                    <w:webHidden/>
                  </w:rPr>
                  <w:t>32</w:t>
                </w:r>
                <w:r w:rsidR="00F770FC">
                  <w:rPr>
                    <w:webHidden/>
                  </w:rPr>
                  <w:fldChar w:fldCharType="end"/>
                </w:r>
              </w:hyperlink>
            </w:p>
            <w:p w14:paraId="2526841D" w14:textId="77777777" w:rsidR="00F770FC" w:rsidRDefault="00E44687">
              <w:pPr>
                <w:pStyle w:val="TOC2"/>
                <w:rPr>
                  <w:rFonts w:asciiTheme="minorHAnsi" w:eastAsiaTheme="minorEastAsia" w:hAnsiTheme="minorHAnsi" w:cstheme="minorBidi"/>
                  <w:bCs w:val="0"/>
                  <w:sz w:val="22"/>
                  <w:szCs w:val="22"/>
                  <w:lang w:val="da-DK" w:eastAsia="da-DK"/>
                </w:rPr>
              </w:pPr>
              <w:hyperlink w:anchor="_Toc519005021" w:history="1">
                <w:r w:rsidR="00F770FC" w:rsidRPr="00361B3E">
                  <w:rPr>
                    <w:rStyle w:val="Hyperlink"/>
                  </w:rPr>
                  <w:t>7.4</w:t>
                </w:r>
                <w:r w:rsidR="00F770FC">
                  <w:rPr>
                    <w:rFonts w:asciiTheme="minorHAnsi" w:eastAsiaTheme="minorEastAsia" w:hAnsiTheme="minorHAnsi" w:cstheme="minorBidi"/>
                    <w:bCs w:val="0"/>
                    <w:sz w:val="22"/>
                    <w:szCs w:val="22"/>
                    <w:lang w:val="da-DK" w:eastAsia="da-DK"/>
                  </w:rPr>
                  <w:tab/>
                </w:r>
                <w:r w:rsidR="00F770FC" w:rsidRPr="00361B3E">
                  <w:rPr>
                    <w:rStyle w:val="Hyperlink"/>
                  </w:rPr>
                  <w:t>In-block power limit</w:t>
                </w:r>
                <w:r w:rsidR="00F770FC">
                  <w:rPr>
                    <w:webHidden/>
                  </w:rPr>
                  <w:tab/>
                </w:r>
                <w:r w:rsidR="00F770FC">
                  <w:rPr>
                    <w:webHidden/>
                  </w:rPr>
                  <w:fldChar w:fldCharType="begin"/>
                </w:r>
                <w:r w:rsidR="00F770FC">
                  <w:rPr>
                    <w:webHidden/>
                  </w:rPr>
                  <w:instrText xml:space="preserve"> PAGEREF _Toc519005021 \h </w:instrText>
                </w:r>
                <w:r w:rsidR="00F770FC">
                  <w:rPr>
                    <w:webHidden/>
                  </w:rPr>
                </w:r>
                <w:r w:rsidR="00F770FC">
                  <w:rPr>
                    <w:webHidden/>
                  </w:rPr>
                  <w:fldChar w:fldCharType="separate"/>
                </w:r>
                <w:r w:rsidR="00F770FC">
                  <w:rPr>
                    <w:webHidden/>
                  </w:rPr>
                  <w:t>33</w:t>
                </w:r>
                <w:r w:rsidR="00F770FC">
                  <w:rPr>
                    <w:webHidden/>
                  </w:rPr>
                  <w:fldChar w:fldCharType="end"/>
                </w:r>
              </w:hyperlink>
            </w:p>
            <w:p w14:paraId="51A71BBC" w14:textId="77777777" w:rsidR="00F770FC" w:rsidRDefault="00E44687">
              <w:pPr>
                <w:pStyle w:val="TOC2"/>
                <w:rPr>
                  <w:rFonts w:asciiTheme="minorHAnsi" w:eastAsiaTheme="minorEastAsia" w:hAnsiTheme="minorHAnsi" w:cstheme="minorBidi"/>
                  <w:bCs w:val="0"/>
                  <w:sz w:val="22"/>
                  <w:szCs w:val="22"/>
                  <w:lang w:val="da-DK" w:eastAsia="da-DK"/>
                </w:rPr>
              </w:pPr>
              <w:hyperlink w:anchor="_Toc519005022" w:history="1">
                <w:r w:rsidR="00F770FC" w:rsidRPr="00361B3E">
                  <w:rPr>
                    <w:rStyle w:val="Hyperlink"/>
                  </w:rPr>
                  <w:t>7.5</w:t>
                </w:r>
                <w:r w:rsidR="00F770FC">
                  <w:rPr>
                    <w:rFonts w:asciiTheme="minorHAnsi" w:eastAsiaTheme="minorEastAsia" w:hAnsiTheme="minorHAnsi" w:cstheme="minorBidi"/>
                    <w:bCs w:val="0"/>
                    <w:sz w:val="22"/>
                    <w:szCs w:val="22"/>
                    <w:lang w:val="da-DK" w:eastAsia="da-DK"/>
                  </w:rPr>
                  <w:tab/>
                </w:r>
                <w:r w:rsidR="00F770FC" w:rsidRPr="00361B3E">
                  <w:rPr>
                    <w:rStyle w:val="Hyperlink"/>
                  </w:rPr>
                  <w:t>UE In-block requirement</w:t>
                </w:r>
                <w:r w:rsidR="00F770FC">
                  <w:rPr>
                    <w:webHidden/>
                  </w:rPr>
                  <w:tab/>
                </w:r>
                <w:r w:rsidR="00F770FC">
                  <w:rPr>
                    <w:webHidden/>
                  </w:rPr>
                  <w:fldChar w:fldCharType="begin"/>
                </w:r>
                <w:r w:rsidR="00F770FC">
                  <w:rPr>
                    <w:webHidden/>
                  </w:rPr>
                  <w:instrText xml:space="preserve"> PAGEREF _Toc519005022 \h </w:instrText>
                </w:r>
                <w:r w:rsidR="00F770FC">
                  <w:rPr>
                    <w:webHidden/>
                  </w:rPr>
                </w:r>
                <w:r w:rsidR="00F770FC">
                  <w:rPr>
                    <w:webHidden/>
                  </w:rPr>
                  <w:fldChar w:fldCharType="separate"/>
                </w:r>
                <w:r w:rsidR="00F770FC">
                  <w:rPr>
                    <w:webHidden/>
                  </w:rPr>
                  <w:t>33</w:t>
                </w:r>
                <w:r w:rsidR="00F770FC">
                  <w:rPr>
                    <w:webHidden/>
                  </w:rPr>
                  <w:fldChar w:fldCharType="end"/>
                </w:r>
              </w:hyperlink>
            </w:p>
            <w:p w14:paraId="12DFD4EA" w14:textId="77777777" w:rsidR="00F770FC" w:rsidRDefault="00E44687">
              <w:pPr>
                <w:pStyle w:val="TOC1"/>
                <w:rPr>
                  <w:rFonts w:asciiTheme="minorHAnsi" w:eastAsiaTheme="minorEastAsia" w:hAnsiTheme="minorHAnsi" w:cstheme="minorBidi"/>
                  <w:b w:val="0"/>
                  <w:noProof/>
                  <w:sz w:val="22"/>
                  <w:szCs w:val="22"/>
                  <w:lang w:val="da-DK" w:eastAsia="da-DK"/>
                </w:rPr>
              </w:pPr>
              <w:hyperlink w:anchor="_Toc519005023" w:history="1">
                <w:r w:rsidR="00F770FC" w:rsidRPr="00361B3E">
                  <w:rPr>
                    <w:rStyle w:val="Hyperlink"/>
                    <w:noProof/>
                  </w:rPr>
                  <w:t>8</w:t>
                </w:r>
                <w:r w:rsidR="00F770FC">
                  <w:rPr>
                    <w:rFonts w:asciiTheme="minorHAnsi" w:eastAsiaTheme="minorEastAsia" w:hAnsiTheme="minorHAnsi" w:cstheme="minorBidi"/>
                    <w:b w:val="0"/>
                    <w:noProof/>
                    <w:sz w:val="22"/>
                    <w:szCs w:val="22"/>
                    <w:lang w:val="da-DK" w:eastAsia="da-DK"/>
                  </w:rPr>
                  <w:tab/>
                </w:r>
                <w:r w:rsidR="00F770FC" w:rsidRPr="00361B3E">
                  <w:rPr>
                    <w:rStyle w:val="Hyperlink"/>
                    <w:noProof/>
                  </w:rPr>
                  <w:t>Conclusions</w:t>
                </w:r>
                <w:r w:rsidR="00F770FC">
                  <w:rPr>
                    <w:noProof/>
                    <w:webHidden/>
                  </w:rPr>
                  <w:tab/>
                </w:r>
                <w:r w:rsidR="00F770FC">
                  <w:rPr>
                    <w:noProof/>
                    <w:webHidden/>
                  </w:rPr>
                  <w:fldChar w:fldCharType="begin"/>
                </w:r>
                <w:r w:rsidR="00F770FC">
                  <w:rPr>
                    <w:noProof/>
                    <w:webHidden/>
                  </w:rPr>
                  <w:instrText xml:space="preserve"> PAGEREF _Toc519005023 \h </w:instrText>
                </w:r>
                <w:r w:rsidR="00F770FC">
                  <w:rPr>
                    <w:noProof/>
                    <w:webHidden/>
                  </w:rPr>
                </w:r>
                <w:r w:rsidR="00F770FC">
                  <w:rPr>
                    <w:noProof/>
                    <w:webHidden/>
                  </w:rPr>
                  <w:fldChar w:fldCharType="separate"/>
                </w:r>
                <w:r w:rsidR="00F770FC">
                  <w:rPr>
                    <w:noProof/>
                    <w:webHidden/>
                  </w:rPr>
                  <w:t>34</w:t>
                </w:r>
                <w:r w:rsidR="00F770FC">
                  <w:rPr>
                    <w:noProof/>
                    <w:webHidden/>
                  </w:rPr>
                  <w:fldChar w:fldCharType="end"/>
                </w:r>
              </w:hyperlink>
            </w:p>
            <w:p w14:paraId="2FF7D1C7" w14:textId="77777777" w:rsidR="00F770FC" w:rsidRDefault="00E44687">
              <w:pPr>
                <w:pStyle w:val="TOC1"/>
                <w:rPr>
                  <w:rFonts w:asciiTheme="minorHAnsi" w:eastAsiaTheme="minorEastAsia" w:hAnsiTheme="minorHAnsi" w:cstheme="minorBidi"/>
                  <w:b w:val="0"/>
                  <w:noProof/>
                  <w:sz w:val="22"/>
                  <w:szCs w:val="22"/>
                  <w:lang w:val="da-DK" w:eastAsia="da-DK"/>
                </w:rPr>
              </w:pPr>
              <w:hyperlink w:anchor="_Toc519005024" w:history="1">
                <w:r w:rsidR="00F770FC" w:rsidRPr="00361B3E">
                  <w:rPr>
                    <w:rStyle w:val="Hyperlink"/>
                    <w:noProof/>
                  </w:rPr>
                  <w:t>ANNEX 1: MFCN parameter values and assumptions for simulations</w:t>
                </w:r>
                <w:r w:rsidR="00F770FC">
                  <w:rPr>
                    <w:noProof/>
                    <w:webHidden/>
                  </w:rPr>
                  <w:tab/>
                </w:r>
                <w:r w:rsidR="00F770FC">
                  <w:rPr>
                    <w:noProof/>
                    <w:webHidden/>
                  </w:rPr>
                  <w:fldChar w:fldCharType="begin"/>
                </w:r>
                <w:r w:rsidR="00F770FC">
                  <w:rPr>
                    <w:noProof/>
                    <w:webHidden/>
                  </w:rPr>
                  <w:instrText xml:space="preserve"> PAGEREF _Toc519005024 \h </w:instrText>
                </w:r>
                <w:r w:rsidR="00F770FC">
                  <w:rPr>
                    <w:noProof/>
                    <w:webHidden/>
                  </w:rPr>
                </w:r>
                <w:r w:rsidR="00F770FC">
                  <w:rPr>
                    <w:noProof/>
                    <w:webHidden/>
                  </w:rPr>
                  <w:fldChar w:fldCharType="separate"/>
                </w:r>
                <w:r w:rsidR="00F770FC">
                  <w:rPr>
                    <w:noProof/>
                    <w:webHidden/>
                  </w:rPr>
                  <w:t>39</w:t>
                </w:r>
                <w:r w:rsidR="00F770FC">
                  <w:rPr>
                    <w:noProof/>
                    <w:webHidden/>
                  </w:rPr>
                  <w:fldChar w:fldCharType="end"/>
                </w:r>
              </w:hyperlink>
            </w:p>
            <w:p w14:paraId="51377EAE" w14:textId="77777777" w:rsidR="00F770FC" w:rsidRDefault="00E44687">
              <w:pPr>
                <w:pStyle w:val="TOC1"/>
                <w:rPr>
                  <w:rFonts w:asciiTheme="minorHAnsi" w:eastAsiaTheme="minorEastAsia" w:hAnsiTheme="minorHAnsi" w:cstheme="minorBidi"/>
                  <w:b w:val="0"/>
                  <w:noProof/>
                  <w:sz w:val="22"/>
                  <w:szCs w:val="22"/>
                  <w:lang w:val="da-DK" w:eastAsia="da-DK"/>
                </w:rPr>
              </w:pPr>
              <w:hyperlink w:anchor="_Toc519005025" w:history="1">
                <w:r w:rsidR="00F770FC" w:rsidRPr="00361B3E">
                  <w:rPr>
                    <w:rStyle w:val="Hyperlink"/>
                    <w:noProof/>
                  </w:rPr>
                  <w:t>ANNEX 2: Studies on the interference between synchronised MFCNs</w:t>
                </w:r>
                <w:r w:rsidR="00F770FC">
                  <w:rPr>
                    <w:noProof/>
                    <w:webHidden/>
                  </w:rPr>
                  <w:tab/>
                </w:r>
                <w:r w:rsidR="00F770FC">
                  <w:rPr>
                    <w:noProof/>
                    <w:webHidden/>
                  </w:rPr>
                  <w:fldChar w:fldCharType="begin"/>
                </w:r>
                <w:r w:rsidR="00F770FC">
                  <w:rPr>
                    <w:noProof/>
                    <w:webHidden/>
                  </w:rPr>
                  <w:instrText xml:space="preserve"> PAGEREF _Toc519005025 \h </w:instrText>
                </w:r>
                <w:r w:rsidR="00F770FC">
                  <w:rPr>
                    <w:noProof/>
                    <w:webHidden/>
                  </w:rPr>
                </w:r>
                <w:r w:rsidR="00F770FC">
                  <w:rPr>
                    <w:noProof/>
                    <w:webHidden/>
                  </w:rPr>
                  <w:fldChar w:fldCharType="separate"/>
                </w:r>
                <w:r w:rsidR="00F770FC">
                  <w:rPr>
                    <w:noProof/>
                    <w:webHidden/>
                  </w:rPr>
                  <w:t>46</w:t>
                </w:r>
                <w:r w:rsidR="00F770FC">
                  <w:rPr>
                    <w:noProof/>
                    <w:webHidden/>
                  </w:rPr>
                  <w:fldChar w:fldCharType="end"/>
                </w:r>
              </w:hyperlink>
            </w:p>
            <w:p w14:paraId="5903CCAD" w14:textId="77777777" w:rsidR="00F770FC" w:rsidRDefault="00E44687">
              <w:pPr>
                <w:pStyle w:val="TOC1"/>
                <w:rPr>
                  <w:rFonts w:asciiTheme="minorHAnsi" w:eastAsiaTheme="minorEastAsia" w:hAnsiTheme="minorHAnsi" w:cstheme="minorBidi"/>
                  <w:b w:val="0"/>
                  <w:noProof/>
                  <w:sz w:val="22"/>
                  <w:szCs w:val="22"/>
                  <w:lang w:val="da-DK" w:eastAsia="da-DK"/>
                </w:rPr>
              </w:pPr>
              <w:hyperlink w:anchor="_Toc519005026" w:history="1">
                <w:r w:rsidR="00F770FC" w:rsidRPr="00361B3E">
                  <w:rPr>
                    <w:rStyle w:val="Hyperlink"/>
                    <w:noProof/>
                  </w:rPr>
                  <w:t>ANNEX 3: Studies on the interference between unsynchronised MFCNs</w:t>
                </w:r>
                <w:r w:rsidR="00F770FC">
                  <w:rPr>
                    <w:noProof/>
                    <w:webHidden/>
                  </w:rPr>
                  <w:tab/>
                </w:r>
                <w:r w:rsidR="00F770FC">
                  <w:rPr>
                    <w:noProof/>
                    <w:webHidden/>
                  </w:rPr>
                  <w:fldChar w:fldCharType="begin"/>
                </w:r>
                <w:r w:rsidR="00F770FC">
                  <w:rPr>
                    <w:noProof/>
                    <w:webHidden/>
                  </w:rPr>
                  <w:instrText xml:space="preserve"> PAGEREF _Toc519005026 \h </w:instrText>
                </w:r>
                <w:r w:rsidR="00F770FC">
                  <w:rPr>
                    <w:noProof/>
                    <w:webHidden/>
                  </w:rPr>
                </w:r>
                <w:r w:rsidR="00F770FC">
                  <w:rPr>
                    <w:noProof/>
                    <w:webHidden/>
                  </w:rPr>
                  <w:fldChar w:fldCharType="separate"/>
                </w:r>
                <w:r w:rsidR="00F770FC">
                  <w:rPr>
                    <w:noProof/>
                    <w:webHidden/>
                  </w:rPr>
                  <w:t>47</w:t>
                </w:r>
                <w:r w:rsidR="00F770FC">
                  <w:rPr>
                    <w:noProof/>
                    <w:webHidden/>
                  </w:rPr>
                  <w:fldChar w:fldCharType="end"/>
                </w:r>
              </w:hyperlink>
            </w:p>
            <w:p w14:paraId="01CFDF2B" w14:textId="77777777" w:rsidR="00F770FC" w:rsidRDefault="00E44687">
              <w:pPr>
                <w:pStyle w:val="TOC1"/>
                <w:rPr>
                  <w:rFonts w:asciiTheme="minorHAnsi" w:eastAsiaTheme="minorEastAsia" w:hAnsiTheme="minorHAnsi" w:cstheme="minorBidi"/>
                  <w:b w:val="0"/>
                  <w:noProof/>
                  <w:sz w:val="22"/>
                  <w:szCs w:val="22"/>
                  <w:lang w:val="da-DK" w:eastAsia="da-DK"/>
                </w:rPr>
              </w:pPr>
              <w:hyperlink w:anchor="_Toc519005027" w:history="1">
                <w:r w:rsidR="00F770FC" w:rsidRPr="00361B3E">
                  <w:rPr>
                    <w:rStyle w:val="Hyperlink"/>
                    <w:noProof/>
                  </w:rPr>
                  <w:t>ANNEX 4: Studies on the coexistence between AAS MFCN and Radiolocation systems</w:t>
                </w:r>
                <w:r w:rsidR="00F770FC">
                  <w:rPr>
                    <w:noProof/>
                    <w:webHidden/>
                  </w:rPr>
                  <w:tab/>
                </w:r>
                <w:r w:rsidR="00F770FC">
                  <w:rPr>
                    <w:noProof/>
                    <w:webHidden/>
                  </w:rPr>
                  <w:fldChar w:fldCharType="begin"/>
                </w:r>
                <w:r w:rsidR="00F770FC">
                  <w:rPr>
                    <w:noProof/>
                    <w:webHidden/>
                  </w:rPr>
                  <w:instrText xml:space="preserve"> PAGEREF _Toc519005027 \h </w:instrText>
                </w:r>
                <w:r w:rsidR="00F770FC">
                  <w:rPr>
                    <w:noProof/>
                    <w:webHidden/>
                  </w:rPr>
                </w:r>
                <w:r w:rsidR="00F770FC">
                  <w:rPr>
                    <w:noProof/>
                    <w:webHidden/>
                  </w:rPr>
                  <w:fldChar w:fldCharType="separate"/>
                </w:r>
                <w:r w:rsidR="00F770FC">
                  <w:rPr>
                    <w:noProof/>
                    <w:webHidden/>
                  </w:rPr>
                  <w:t>52</w:t>
                </w:r>
                <w:r w:rsidR="00F770FC">
                  <w:rPr>
                    <w:noProof/>
                    <w:webHidden/>
                  </w:rPr>
                  <w:fldChar w:fldCharType="end"/>
                </w:r>
              </w:hyperlink>
            </w:p>
            <w:p w14:paraId="1EB131B1" w14:textId="77777777" w:rsidR="00F770FC" w:rsidRDefault="00E44687">
              <w:pPr>
                <w:pStyle w:val="TOC1"/>
                <w:rPr>
                  <w:rFonts w:asciiTheme="minorHAnsi" w:eastAsiaTheme="minorEastAsia" w:hAnsiTheme="minorHAnsi" w:cstheme="minorBidi"/>
                  <w:b w:val="0"/>
                  <w:noProof/>
                  <w:sz w:val="22"/>
                  <w:szCs w:val="22"/>
                  <w:lang w:val="da-DK" w:eastAsia="da-DK"/>
                </w:rPr>
              </w:pPr>
              <w:hyperlink w:anchor="_Toc519005028" w:history="1">
                <w:r w:rsidR="00F770FC" w:rsidRPr="00361B3E">
                  <w:rPr>
                    <w:rStyle w:val="Hyperlink"/>
                    <w:noProof/>
                  </w:rPr>
                  <w:t>ANNEX 5: Studies on the coexistence between AAS and Radio Astronomy systems</w:t>
                </w:r>
                <w:r w:rsidR="00F770FC">
                  <w:rPr>
                    <w:noProof/>
                    <w:webHidden/>
                  </w:rPr>
                  <w:tab/>
                </w:r>
                <w:r w:rsidR="00F770FC">
                  <w:rPr>
                    <w:noProof/>
                    <w:webHidden/>
                  </w:rPr>
                  <w:fldChar w:fldCharType="begin"/>
                </w:r>
                <w:r w:rsidR="00F770FC">
                  <w:rPr>
                    <w:noProof/>
                    <w:webHidden/>
                  </w:rPr>
                  <w:instrText xml:space="preserve"> PAGEREF _Toc519005028 \h </w:instrText>
                </w:r>
                <w:r w:rsidR="00F770FC">
                  <w:rPr>
                    <w:noProof/>
                    <w:webHidden/>
                  </w:rPr>
                </w:r>
                <w:r w:rsidR="00F770FC">
                  <w:rPr>
                    <w:noProof/>
                    <w:webHidden/>
                  </w:rPr>
                  <w:fldChar w:fldCharType="separate"/>
                </w:r>
                <w:r w:rsidR="00F770FC">
                  <w:rPr>
                    <w:noProof/>
                    <w:webHidden/>
                  </w:rPr>
                  <w:t>77</w:t>
                </w:r>
                <w:r w:rsidR="00F770FC">
                  <w:rPr>
                    <w:noProof/>
                    <w:webHidden/>
                  </w:rPr>
                  <w:fldChar w:fldCharType="end"/>
                </w:r>
              </w:hyperlink>
            </w:p>
            <w:p w14:paraId="0ECC0835" w14:textId="77777777" w:rsidR="00F770FC" w:rsidRDefault="00E44687">
              <w:pPr>
                <w:pStyle w:val="TOC1"/>
                <w:rPr>
                  <w:rFonts w:asciiTheme="minorHAnsi" w:eastAsiaTheme="minorEastAsia" w:hAnsiTheme="minorHAnsi" w:cstheme="minorBidi"/>
                  <w:b w:val="0"/>
                  <w:noProof/>
                  <w:sz w:val="22"/>
                  <w:szCs w:val="22"/>
                  <w:lang w:val="da-DK" w:eastAsia="da-DK"/>
                </w:rPr>
              </w:pPr>
              <w:hyperlink w:anchor="_Toc519005029" w:history="1">
                <w:r w:rsidR="00F770FC" w:rsidRPr="00361B3E">
                  <w:rPr>
                    <w:rStyle w:val="Hyperlink"/>
                    <w:noProof/>
                  </w:rPr>
                  <w:t>ANNEX 6: List of References</w:t>
                </w:r>
                <w:r w:rsidR="00F770FC">
                  <w:rPr>
                    <w:noProof/>
                    <w:webHidden/>
                  </w:rPr>
                  <w:tab/>
                </w:r>
                <w:r w:rsidR="00F770FC">
                  <w:rPr>
                    <w:noProof/>
                    <w:webHidden/>
                  </w:rPr>
                  <w:fldChar w:fldCharType="begin"/>
                </w:r>
                <w:r w:rsidR="00F770FC">
                  <w:rPr>
                    <w:noProof/>
                    <w:webHidden/>
                  </w:rPr>
                  <w:instrText xml:space="preserve"> PAGEREF _Toc519005029 \h </w:instrText>
                </w:r>
                <w:r w:rsidR="00F770FC">
                  <w:rPr>
                    <w:noProof/>
                    <w:webHidden/>
                  </w:rPr>
                </w:r>
                <w:r w:rsidR="00F770FC">
                  <w:rPr>
                    <w:noProof/>
                    <w:webHidden/>
                  </w:rPr>
                  <w:fldChar w:fldCharType="separate"/>
                </w:r>
                <w:r w:rsidR="00F770FC">
                  <w:rPr>
                    <w:noProof/>
                    <w:webHidden/>
                  </w:rPr>
                  <w:t>98</w:t>
                </w:r>
                <w:r w:rsidR="00F770FC">
                  <w:rPr>
                    <w:noProof/>
                    <w:webHidden/>
                  </w:rPr>
                  <w:fldChar w:fldCharType="end"/>
                </w:r>
              </w:hyperlink>
            </w:p>
            <w:p w14:paraId="44638683" w14:textId="77777777" w:rsidR="00120A17" w:rsidRPr="00CF0720" w:rsidRDefault="00C86A63" w:rsidP="00264464">
              <w:pPr>
                <w:rPr>
                  <w:rStyle w:val="ECCParagraph"/>
                </w:rPr>
              </w:pPr>
              <w:r w:rsidRPr="00CF0720">
                <w:rPr>
                  <w:rStyle w:val="ECCParagraph"/>
                  <w:b/>
                  <w:szCs w:val="20"/>
                </w:rPr>
                <w:fldChar w:fldCharType="end"/>
              </w:r>
            </w:p>
          </w:sdtContent>
        </w:sdt>
      </w:sdtContent>
    </w:sdt>
    <w:p w14:paraId="392C1E57" w14:textId="77777777" w:rsidR="00E47400" w:rsidRPr="00CF0720" w:rsidRDefault="00E47400">
      <w:pPr>
        <w:rPr>
          <w:b/>
          <w:bCs/>
        </w:rPr>
      </w:pPr>
      <w:r w:rsidRPr="00CF0720">
        <w:rPr>
          <w:b/>
          <w:bCs/>
        </w:rPr>
        <w:br w:type="page"/>
      </w:r>
    </w:p>
    <w:p w14:paraId="6C94C5C5" w14:textId="77777777" w:rsidR="00DB48BF" w:rsidRPr="00CF0720" w:rsidRDefault="00DB48BF" w:rsidP="00DB48BF">
      <w:pPr>
        <w:pStyle w:val="coverpageTableofContent"/>
        <w:rPr>
          <w:noProof w:val="0"/>
          <w:lang w:val="en-GB"/>
        </w:rPr>
      </w:pPr>
    </w:p>
    <w:p w14:paraId="2274126D" w14:textId="77777777" w:rsidR="00DB48BF" w:rsidRPr="00CF0720" w:rsidRDefault="00DB48BF" w:rsidP="00DB48BF">
      <w:pPr>
        <w:pStyle w:val="coverpageTableofContent"/>
        <w:rPr>
          <w:noProof w:val="0"/>
          <w:lang w:val="en-GB"/>
        </w:rPr>
      </w:pPr>
      <w:r w:rsidRPr="00CF0720">
        <w:rPr>
          <w:lang w:val="da-DK" w:eastAsia="da-DK"/>
        </w:rPr>
        <mc:AlternateContent>
          <mc:Choice Requires="wps">
            <w:drawing>
              <wp:anchor distT="0" distB="0" distL="114300" distR="114300" simplePos="0" relativeHeight="251859968" behindDoc="1" locked="1" layoutInCell="1" allowOverlap="1" wp14:anchorId="57A81CA9" wp14:editId="67606226">
                <wp:simplePos x="0" y="0"/>
                <wp:positionH relativeFrom="page">
                  <wp:posOffset>-20320</wp:posOffset>
                </wp:positionH>
                <wp:positionV relativeFrom="page">
                  <wp:posOffset>900430</wp:posOffset>
                </wp:positionV>
                <wp:extent cx="7559675" cy="719455"/>
                <wp:effectExtent l="0" t="0" r="3175" b="4445"/>
                <wp:wrapNone/>
                <wp:docPr id="17"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719455"/>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E5E03D" id="Rectangle 22" o:spid="_x0000_s1026" style="position:absolute;margin-left:-1.6pt;margin-top:70.9pt;width:595.25pt;height:56.65pt;z-index:-25145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" fillcolor="#b0a696" stroked="f">
                <w10:wrap anchorx="page" anchory="page"/>
                <w10:anchorlock/>
              </v:rect>
            </w:pict>
          </mc:Fallback>
        </mc:AlternateContent>
      </w:r>
      <w:r w:rsidRPr="00CF0720">
        <w:rPr>
          <w:lang w:val="da-DK" w:eastAsia="da-DK"/>
        </w:rPr>
        <mc:AlternateContent>
          <mc:Choice Requires="wps">
            <w:drawing>
              <wp:anchor distT="0" distB="0" distL="114300" distR="114300" simplePos="0" relativeHeight="251730944" behindDoc="1" locked="1" layoutInCell="1" allowOverlap="1" wp14:anchorId="77A23513" wp14:editId="24DB21F9">
                <wp:simplePos x="0" y="0"/>
                <wp:positionH relativeFrom="page">
                  <wp:align>center</wp:align>
                </wp:positionH>
                <wp:positionV relativeFrom="page">
                  <wp:posOffset>900430</wp:posOffset>
                </wp:positionV>
                <wp:extent cx="7560000" cy="720000"/>
                <wp:effectExtent l="0" t="0" r="3175" b="4445"/>
                <wp:wrapNone/>
                <wp:docPr id="3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000" cy="7200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56297C" id="Rectangle 22" o:spid="_x0000_s1026" style="position:absolute;margin-left:0;margin-top:70.9pt;width:595.3pt;height:56.7pt;z-index:-25158553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" fillcolor="#b0a696" stroked="f">
                <w10:wrap anchorx="page" anchory="page"/>
                <w10:anchorlock/>
              </v:rect>
            </w:pict>
          </mc:Fallback>
        </mc:AlternateContent>
      </w:r>
      <w:r w:rsidRPr="00CF0720">
        <w:rPr>
          <w:noProof w:val="0"/>
          <w:lang w:val="en-GB"/>
        </w:rPr>
        <w:t>LIST OF ABBREVIATIONS</w:t>
      </w:r>
    </w:p>
    <w:p w14:paraId="59F39CD0" w14:textId="77777777" w:rsidR="00DB48BF" w:rsidRPr="00CF0720" w:rsidRDefault="00DB48BF"/>
    <w:tbl>
      <w:tblPr>
        <w:tblStyle w:val="ECCTable-clean"/>
        <w:tblW w:w="0" w:type="auto"/>
        <w:tblInd w:w="0" w:type="dxa"/>
        <w:tblLook w:val="01E0" w:firstRow="1" w:lastRow="1" w:firstColumn="1" w:lastColumn="1" w:noHBand="0" w:noVBand="0"/>
      </w:tblPr>
      <w:tblGrid>
        <w:gridCol w:w="2077"/>
        <w:gridCol w:w="7562"/>
      </w:tblGrid>
      <w:tr w:rsidR="00CE6FF5" w:rsidRPr="00CF0720" w14:paraId="2C3FAD68" w14:textId="77777777" w:rsidTr="00941E87">
        <w:trPr>
          <w:cnfStyle w:val="100000000000" w:firstRow="1" w:lastRow="0" w:firstColumn="0" w:lastColumn="0" w:oddVBand="0" w:evenVBand="0" w:oddHBand="0" w:evenHBand="0" w:firstRowFirstColumn="0" w:firstRowLastColumn="0" w:lastRowFirstColumn="0" w:lastRowLastColumn="0"/>
          <w:trHeight w:val="76"/>
        </w:trPr>
        <w:tc>
          <w:tcPr>
            <w:tcW w:w="2077" w:type="dxa"/>
          </w:tcPr>
          <w:p w14:paraId="71D3C0C2" w14:textId="77777777" w:rsidR="00413DFD" w:rsidRPr="00CF0720" w:rsidRDefault="00930439" w:rsidP="00854314">
            <w:pPr>
              <w:pStyle w:val="ECCTableHeaderredfont"/>
            </w:pPr>
            <w:r w:rsidRPr="00CF0720">
              <w:t>Abbreviation</w:t>
            </w:r>
          </w:p>
        </w:tc>
        <w:tc>
          <w:tcPr>
            <w:tcW w:w="7562" w:type="dxa"/>
          </w:tcPr>
          <w:p w14:paraId="6396D393" w14:textId="77777777" w:rsidR="00413DFD" w:rsidRPr="00CF0720" w:rsidRDefault="00930439">
            <w:pPr>
              <w:pStyle w:val="ECCTableHeaderredfont"/>
            </w:pPr>
            <w:r w:rsidRPr="00CF0720">
              <w:t>Explanation</w:t>
            </w:r>
          </w:p>
        </w:tc>
      </w:tr>
      <w:tr w:rsidR="00D876F2" w:rsidRPr="00CF0720" w14:paraId="6CD0B961" w14:textId="77777777" w:rsidTr="00941E87">
        <w:trPr>
          <w:trHeight w:val="317"/>
        </w:trPr>
        <w:tc>
          <w:tcPr>
            <w:tcW w:w="2077" w:type="dxa"/>
          </w:tcPr>
          <w:p w14:paraId="21EC440D" w14:textId="77777777" w:rsidR="00D876F2" w:rsidRPr="00CF0720" w:rsidRDefault="00D876F2" w:rsidP="00BE4DD0">
            <w:pPr>
              <w:pStyle w:val="ECCTabletext"/>
              <w:rPr>
                <w:rStyle w:val="ECCHLbold"/>
              </w:rPr>
            </w:pPr>
            <w:r w:rsidRPr="00CF0720">
              <w:rPr>
                <w:rStyle w:val="ECCHLbold"/>
              </w:rPr>
              <w:t>3GPP</w:t>
            </w:r>
          </w:p>
        </w:tc>
        <w:tc>
          <w:tcPr>
            <w:tcW w:w="7562" w:type="dxa"/>
          </w:tcPr>
          <w:p w14:paraId="7FFB7552" w14:textId="77777777" w:rsidR="00D876F2" w:rsidRPr="00CF0720" w:rsidRDefault="00D876F2" w:rsidP="00BE4DD0">
            <w:pPr>
              <w:pStyle w:val="ECCTabletext"/>
            </w:pPr>
            <w:r w:rsidRPr="00CF0720">
              <w:t>3</w:t>
            </w:r>
            <w:r w:rsidRPr="00CF0720">
              <w:rPr>
                <w:vertAlign w:val="superscript"/>
              </w:rPr>
              <w:t>rd</w:t>
            </w:r>
            <w:r w:rsidRPr="00CF0720">
              <w:t xml:space="preserve"> Generation Partnership Project</w:t>
            </w:r>
          </w:p>
        </w:tc>
      </w:tr>
      <w:tr w:rsidR="00BE4DD0" w:rsidRPr="00CF0720" w14:paraId="4526E2C8" w14:textId="77777777" w:rsidTr="00941E87">
        <w:trPr>
          <w:trHeight w:val="317"/>
        </w:trPr>
        <w:tc>
          <w:tcPr>
            <w:tcW w:w="2077" w:type="dxa"/>
          </w:tcPr>
          <w:p w14:paraId="1E64C257" w14:textId="77777777" w:rsidR="00BE4DD0" w:rsidRPr="00CF0720" w:rsidRDefault="00BE4DD0" w:rsidP="00BE4DD0">
            <w:pPr>
              <w:pStyle w:val="ECCTabletext"/>
              <w:rPr>
                <w:rStyle w:val="ECCHLbold"/>
              </w:rPr>
            </w:pPr>
            <w:r w:rsidRPr="00CF0720">
              <w:rPr>
                <w:rStyle w:val="ECCHLbold"/>
              </w:rPr>
              <w:t>AAS</w:t>
            </w:r>
          </w:p>
        </w:tc>
        <w:tc>
          <w:tcPr>
            <w:tcW w:w="7562" w:type="dxa"/>
          </w:tcPr>
          <w:p w14:paraId="1A804013" w14:textId="77777777" w:rsidR="00BE4DD0" w:rsidRPr="00CF0720" w:rsidRDefault="00BE4DD0" w:rsidP="00BE4DD0">
            <w:pPr>
              <w:pStyle w:val="ECCTabletext"/>
              <w:rPr>
                <w:rStyle w:val="ECCHLbold"/>
                <w:b w:val="0"/>
              </w:rPr>
            </w:pPr>
            <w:r w:rsidRPr="00CF0720">
              <w:t>Active Antenna System</w:t>
            </w:r>
          </w:p>
        </w:tc>
      </w:tr>
      <w:tr w:rsidR="00320553" w:rsidRPr="00CF0720" w14:paraId="59AFAE1F" w14:textId="77777777" w:rsidTr="00941E87">
        <w:trPr>
          <w:trHeight w:val="317"/>
        </w:trPr>
        <w:tc>
          <w:tcPr>
            <w:tcW w:w="2077" w:type="dxa"/>
          </w:tcPr>
          <w:p w14:paraId="7FD6F03D" w14:textId="77777777" w:rsidR="00320553" w:rsidRPr="00CF0720" w:rsidRDefault="00320553" w:rsidP="00BE4DD0">
            <w:pPr>
              <w:pStyle w:val="ECCTabletext"/>
              <w:rPr>
                <w:rStyle w:val="ECCHLbold"/>
              </w:rPr>
            </w:pPr>
            <w:r w:rsidRPr="00CF0720">
              <w:rPr>
                <w:rStyle w:val="ECCHLbold"/>
              </w:rPr>
              <w:t>ACIR</w:t>
            </w:r>
          </w:p>
        </w:tc>
        <w:tc>
          <w:tcPr>
            <w:tcW w:w="7562" w:type="dxa"/>
          </w:tcPr>
          <w:p w14:paraId="73CB4F57" w14:textId="77777777" w:rsidR="00320553" w:rsidRPr="00CF0720" w:rsidRDefault="00320553" w:rsidP="00BE4DD0">
            <w:pPr>
              <w:pStyle w:val="ECCTabletext"/>
            </w:pPr>
            <w:r w:rsidRPr="00CF0720">
              <w:t>Adjacent Channel Interference Ratio</w:t>
            </w:r>
          </w:p>
        </w:tc>
      </w:tr>
      <w:tr w:rsidR="00320553" w:rsidRPr="00CF0720" w14:paraId="1C93A5CB" w14:textId="77777777" w:rsidTr="00941E87">
        <w:trPr>
          <w:trHeight w:val="317"/>
        </w:trPr>
        <w:tc>
          <w:tcPr>
            <w:tcW w:w="2077" w:type="dxa"/>
          </w:tcPr>
          <w:p w14:paraId="43B7BC4B" w14:textId="77777777" w:rsidR="00320553" w:rsidRPr="00CF0720" w:rsidRDefault="00320553" w:rsidP="00BE4DD0">
            <w:pPr>
              <w:pStyle w:val="ECCTabletext"/>
              <w:rPr>
                <w:rStyle w:val="ECCHLbold"/>
              </w:rPr>
            </w:pPr>
            <w:r w:rsidRPr="00CF0720">
              <w:rPr>
                <w:rStyle w:val="ECCHLbold"/>
              </w:rPr>
              <w:t>ACLR</w:t>
            </w:r>
          </w:p>
        </w:tc>
        <w:tc>
          <w:tcPr>
            <w:tcW w:w="7562" w:type="dxa"/>
          </w:tcPr>
          <w:p w14:paraId="7ABF6BB3" w14:textId="77777777" w:rsidR="00320553" w:rsidRPr="00CF0720" w:rsidRDefault="00320553" w:rsidP="00320553">
            <w:pPr>
              <w:pStyle w:val="ECCTabletext"/>
            </w:pPr>
            <w:r w:rsidRPr="00CF0720">
              <w:t>Adjacent Channel Leakage Ratio</w:t>
            </w:r>
          </w:p>
        </w:tc>
      </w:tr>
      <w:tr w:rsidR="00320553" w:rsidRPr="00CF0720" w14:paraId="3DB936FC" w14:textId="77777777" w:rsidTr="00941E87">
        <w:trPr>
          <w:trHeight w:val="317"/>
        </w:trPr>
        <w:tc>
          <w:tcPr>
            <w:tcW w:w="2077" w:type="dxa"/>
          </w:tcPr>
          <w:p w14:paraId="674C28A5" w14:textId="77777777" w:rsidR="00320553" w:rsidRPr="00CF0720" w:rsidRDefault="00320553" w:rsidP="00BE4DD0">
            <w:pPr>
              <w:pStyle w:val="ECCTabletext"/>
              <w:rPr>
                <w:rStyle w:val="ECCHLbold"/>
              </w:rPr>
            </w:pPr>
            <w:r w:rsidRPr="00CF0720">
              <w:rPr>
                <w:rStyle w:val="ECCHLbold"/>
              </w:rPr>
              <w:t>ACS</w:t>
            </w:r>
          </w:p>
        </w:tc>
        <w:tc>
          <w:tcPr>
            <w:tcW w:w="7562" w:type="dxa"/>
          </w:tcPr>
          <w:p w14:paraId="6FC04237" w14:textId="77777777" w:rsidR="00320553" w:rsidRPr="00CF0720" w:rsidRDefault="00320553" w:rsidP="00320553">
            <w:pPr>
              <w:pStyle w:val="ECCTabletext"/>
            </w:pPr>
            <w:r w:rsidRPr="00CF0720">
              <w:t>Adjacent Channel Selectivity</w:t>
            </w:r>
          </w:p>
        </w:tc>
      </w:tr>
      <w:tr w:rsidR="00320553" w:rsidRPr="00CF0720" w14:paraId="7AEE7329" w14:textId="77777777" w:rsidTr="00941E87">
        <w:trPr>
          <w:trHeight w:val="317"/>
        </w:trPr>
        <w:tc>
          <w:tcPr>
            <w:tcW w:w="2077" w:type="dxa"/>
          </w:tcPr>
          <w:p w14:paraId="057F36E5" w14:textId="77777777" w:rsidR="00320553" w:rsidRPr="00CF0720" w:rsidRDefault="00320553" w:rsidP="00AC6391">
            <w:pPr>
              <w:pStyle w:val="ECCTabletext"/>
            </w:pPr>
            <w:r w:rsidRPr="00CF0720">
              <w:rPr>
                <w:rStyle w:val="ECCHLbold"/>
              </w:rPr>
              <w:t>BEM</w:t>
            </w:r>
          </w:p>
        </w:tc>
        <w:tc>
          <w:tcPr>
            <w:tcW w:w="7562" w:type="dxa"/>
          </w:tcPr>
          <w:p w14:paraId="7C699E65" w14:textId="77777777" w:rsidR="00320553" w:rsidRPr="00CF0720" w:rsidRDefault="00320553" w:rsidP="00AC6391">
            <w:pPr>
              <w:pStyle w:val="ECCTabletext"/>
              <w:rPr>
                <w:rStyle w:val="ECCParagraph"/>
              </w:rPr>
            </w:pPr>
            <w:r w:rsidRPr="00CF0720">
              <w:rPr>
                <w:rStyle w:val="ECCParagraph"/>
              </w:rPr>
              <w:t>Block Edge Mask</w:t>
            </w:r>
          </w:p>
        </w:tc>
      </w:tr>
      <w:tr w:rsidR="00320553" w:rsidRPr="00CF0720" w14:paraId="5A5E3F08" w14:textId="77777777" w:rsidTr="00941E87">
        <w:trPr>
          <w:trHeight w:val="317"/>
        </w:trPr>
        <w:tc>
          <w:tcPr>
            <w:tcW w:w="2077" w:type="dxa"/>
          </w:tcPr>
          <w:p w14:paraId="28C4F072" w14:textId="77777777" w:rsidR="00320553" w:rsidRPr="00CF0720" w:rsidRDefault="00320553" w:rsidP="00AC6391">
            <w:pPr>
              <w:pStyle w:val="ECCTabletext"/>
              <w:rPr>
                <w:rStyle w:val="ECCHLmagenta"/>
              </w:rPr>
            </w:pPr>
            <w:r w:rsidRPr="00CF0720">
              <w:rPr>
                <w:rStyle w:val="ECCHLbold"/>
              </w:rPr>
              <w:t>BS</w:t>
            </w:r>
          </w:p>
        </w:tc>
        <w:tc>
          <w:tcPr>
            <w:tcW w:w="7562" w:type="dxa"/>
          </w:tcPr>
          <w:p w14:paraId="26490554" w14:textId="77777777" w:rsidR="00320553" w:rsidRPr="00CF0720" w:rsidRDefault="00320553" w:rsidP="00AC6391">
            <w:pPr>
              <w:pStyle w:val="ECCTabletext"/>
              <w:rPr>
                <w:rStyle w:val="ECCParagraph"/>
              </w:rPr>
            </w:pPr>
            <w:r w:rsidRPr="00CF0720">
              <w:rPr>
                <w:rStyle w:val="ECCParagraph"/>
              </w:rPr>
              <w:t>Base Station</w:t>
            </w:r>
          </w:p>
        </w:tc>
      </w:tr>
      <w:tr w:rsidR="00320553" w:rsidRPr="00CF0720" w14:paraId="78D6E43D" w14:textId="77777777" w:rsidTr="00CA531C">
        <w:trPr>
          <w:trHeight w:val="317"/>
        </w:trPr>
        <w:tc>
          <w:tcPr>
            <w:tcW w:w="2077" w:type="dxa"/>
            <w:vAlign w:val="top"/>
          </w:tcPr>
          <w:p w14:paraId="6CA4F5BD" w14:textId="77777777" w:rsidR="00320553" w:rsidRPr="00CF0720" w:rsidRDefault="00320553" w:rsidP="00AC6391">
            <w:pPr>
              <w:pStyle w:val="ECCTabletext"/>
              <w:rPr>
                <w:rStyle w:val="ECCHLmagenta"/>
              </w:rPr>
            </w:pPr>
            <w:r w:rsidRPr="00CF0720">
              <w:rPr>
                <w:rStyle w:val="ECCHLbold"/>
              </w:rPr>
              <w:t>CEPT</w:t>
            </w:r>
          </w:p>
        </w:tc>
        <w:tc>
          <w:tcPr>
            <w:tcW w:w="7562" w:type="dxa"/>
            <w:vAlign w:val="top"/>
          </w:tcPr>
          <w:p w14:paraId="0F7439B7" w14:textId="77777777" w:rsidR="00320553" w:rsidRPr="00CF0720" w:rsidRDefault="00320553" w:rsidP="00AC6391">
            <w:pPr>
              <w:pStyle w:val="ECCTabletext"/>
              <w:rPr>
                <w:rStyle w:val="ECCParagraph"/>
              </w:rPr>
            </w:pPr>
            <w:r w:rsidRPr="00CF0720">
              <w:rPr>
                <w:rStyle w:val="ECCParagraph"/>
              </w:rPr>
              <w:t>European Conference of Postal and Telecommunications Administrations</w:t>
            </w:r>
          </w:p>
        </w:tc>
      </w:tr>
      <w:tr w:rsidR="00320553" w:rsidRPr="00CF0720" w14:paraId="2B83757E" w14:textId="77777777" w:rsidTr="00FC162A">
        <w:trPr>
          <w:trHeight w:val="317"/>
        </w:trPr>
        <w:tc>
          <w:tcPr>
            <w:tcW w:w="2077" w:type="dxa"/>
            <w:vAlign w:val="top"/>
          </w:tcPr>
          <w:p w14:paraId="66FEF24B" w14:textId="77777777" w:rsidR="00320553" w:rsidRPr="00CF0720" w:rsidRDefault="00320553" w:rsidP="00AC6391">
            <w:pPr>
              <w:pStyle w:val="ECCTabletext"/>
              <w:rPr>
                <w:rStyle w:val="ECCHLmagenta"/>
              </w:rPr>
            </w:pPr>
            <w:r w:rsidRPr="00CF0720">
              <w:rPr>
                <w:rStyle w:val="ECCHLbold"/>
              </w:rPr>
              <w:t>DL</w:t>
            </w:r>
          </w:p>
        </w:tc>
        <w:tc>
          <w:tcPr>
            <w:tcW w:w="7562" w:type="dxa"/>
            <w:vAlign w:val="top"/>
          </w:tcPr>
          <w:p w14:paraId="5DA20415" w14:textId="77777777" w:rsidR="00320553" w:rsidRPr="00CF0720" w:rsidRDefault="00320553" w:rsidP="00AC6391">
            <w:pPr>
              <w:pStyle w:val="ECCTabletext"/>
              <w:rPr>
                <w:rStyle w:val="ECCParagraph"/>
              </w:rPr>
            </w:pPr>
            <w:r w:rsidRPr="00CF0720">
              <w:rPr>
                <w:rStyle w:val="ECCParagraph"/>
              </w:rPr>
              <w:t>Downlink</w:t>
            </w:r>
          </w:p>
        </w:tc>
      </w:tr>
      <w:tr w:rsidR="00320553" w:rsidRPr="00CF0720" w14:paraId="06E8B26C" w14:textId="77777777" w:rsidTr="00FC162A">
        <w:trPr>
          <w:trHeight w:val="317"/>
        </w:trPr>
        <w:tc>
          <w:tcPr>
            <w:tcW w:w="2077" w:type="dxa"/>
            <w:vAlign w:val="top"/>
          </w:tcPr>
          <w:p w14:paraId="6D3F30C5" w14:textId="77777777" w:rsidR="00320553" w:rsidRPr="00CF0720" w:rsidRDefault="00320553" w:rsidP="00AC6391">
            <w:pPr>
              <w:pStyle w:val="ECCTabletext"/>
              <w:rPr>
                <w:rStyle w:val="ECCHLmagenta"/>
              </w:rPr>
            </w:pPr>
            <w:r w:rsidRPr="00CF0720">
              <w:rPr>
                <w:rStyle w:val="ECCHLbold"/>
              </w:rPr>
              <w:t>EC</w:t>
            </w:r>
          </w:p>
        </w:tc>
        <w:tc>
          <w:tcPr>
            <w:tcW w:w="7562" w:type="dxa"/>
            <w:vAlign w:val="top"/>
          </w:tcPr>
          <w:p w14:paraId="2C3EF924" w14:textId="77777777" w:rsidR="00320553" w:rsidRPr="00CF0720" w:rsidRDefault="00320553" w:rsidP="00AC6391">
            <w:pPr>
              <w:pStyle w:val="ECCTabletext"/>
              <w:rPr>
                <w:rStyle w:val="ECCParagraph"/>
              </w:rPr>
            </w:pPr>
            <w:r w:rsidRPr="00CF0720">
              <w:rPr>
                <w:rStyle w:val="ECCParagraph"/>
              </w:rPr>
              <w:t>European Commission</w:t>
            </w:r>
          </w:p>
        </w:tc>
      </w:tr>
      <w:tr w:rsidR="00320553" w:rsidRPr="00CF0720" w14:paraId="52031322" w14:textId="77777777" w:rsidTr="00FC162A">
        <w:trPr>
          <w:trHeight w:val="317"/>
        </w:trPr>
        <w:tc>
          <w:tcPr>
            <w:tcW w:w="2077" w:type="dxa"/>
            <w:vAlign w:val="top"/>
          </w:tcPr>
          <w:p w14:paraId="281192A2" w14:textId="77777777" w:rsidR="00320553" w:rsidRPr="00CF0720" w:rsidRDefault="00320553" w:rsidP="00AC6391">
            <w:pPr>
              <w:pStyle w:val="ECCTabletext"/>
              <w:rPr>
                <w:rStyle w:val="ECCHLmagenta"/>
              </w:rPr>
            </w:pPr>
            <w:r w:rsidRPr="00CF0720">
              <w:rPr>
                <w:rStyle w:val="ECCHLbold"/>
              </w:rPr>
              <w:t>ECA</w:t>
            </w:r>
          </w:p>
        </w:tc>
        <w:tc>
          <w:tcPr>
            <w:tcW w:w="7562" w:type="dxa"/>
            <w:vAlign w:val="top"/>
          </w:tcPr>
          <w:p w14:paraId="45330993" w14:textId="77777777" w:rsidR="00320553" w:rsidRPr="00CF0720" w:rsidRDefault="00320553" w:rsidP="00AC6391">
            <w:pPr>
              <w:pStyle w:val="ECCTabletext"/>
              <w:rPr>
                <w:rStyle w:val="ECCParagraph"/>
              </w:rPr>
            </w:pPr>
            <w:r w:rsidRPr="00CF0720">
              <w:rPr>
                <w:rStyle w:val="ECCParagraph"/>
              </w:rPr>
              <w:t>European Common Allocation</w:t>
            </w:r>
          </w:p>
        </w:tc>
      </w:tr>
      <w:tr w:rsidR="00320553" w:rsidRPr="00CF0720" w14:paraId="0A33871C" w14:textId="77777777" w:rsidTr="00CA531C">
        <w:trPr>
          <w:trHeight w:val="317"/>
        </w:trPr>
        <w:tc>
          <w:tcPr>
            <w:tcW w:w="2077" w:type="dxa"/>
          </w:tcPr>
          <w:p w14:paraId="5B01EB2C" w14:textId="77777777" w:rsidR="00320553" w:rsidRPr="00CF0720" w:rsidRDefault="00320553" w:rsidP="00AC6391">
            <w:pPr>
              <w:pStyle w:val="ECCTabletext"/>
              <w:rPr>
                <w:rStyle w:val="ECCHLmagenta"/>
              </w:rPr>
            </w:pPr>
            <w:r w:rsidRPr="00CF0720">
              <w:rPr>
                <w:rStyle w:val="ECCHLbold"/>
              </w:rPr>
              <w:t>ECC</w:t>
            </w:r>
          </w:p>
        </w:tc>
        <w:tc>
          <w:tcPr>
            <w:tcW w:w="7562" w:type="dxa"/>
          </w:tcPr>
          <w:p w14:paraId="73A7DF6E" w14:textId="77777777" w:rsidR="00320553" w:rsidRPr="00CF0720" w:rsidRDefault="00320553" w:rsidP="00AC6391">
            <w:pPr>
              <w:pStyle w:val="ECCTabletext"/>
              <w:rPr>
                <w:rStyle w:val="ECCParagraph"/>
              </w:rPr>
            </w:pPr>
            <w:r w:rsidRPr="00CF0720">
              <w:rPr>
                <w:rStyle w:val="ECCParagraph"/>
              </w:rPr>
              <w:t>Electronic Communications Committee</w:t>
            </w:r>
          </w:p>
        </w:tc>
      </w:tr>
      <w:tr w:rsidR="00320553" w:rsidRPr="00CF0720" w14:paraId="580526CE" w14:textId="77777777" w:rsidTr="00CA531C">
        <w:trPr>
          <w:trHeight w:val="317"/>
        </w:trPr>
        <w:tc>
          <w:tcPr>
            <w:tcW w:w="2077" w:type="dxa"/>
          </w:tcPr>
          <w:p w14:paraId="75D2F24B" w14:textId="77777777" w:rsidR="00320553" w:rsidRPr="00CF0720" w:rsidRDefault="00320553" w:rsidP="00AC6391">
            <w:pPr>
              <w:pStyle w:val="ECCTabletext"/>
              <w:rPr>
                <w:rStyle w:val="ECCHLmagenta"/>
              </w:rPr>
            </w:pPr>
            <w:r w:rsidRPr="00CF0720">
              <w:rPr>
                <w:rStyle w:val="ECCHLbold"/>
              </w:rPr>
              <w:t>e.i.r.p.</w:t>
            </w:r>
          </w:p>
        </w:tc>
        <w:tc>
          <w:tcPr>
            <w:tcW w:w="7562" w:type="dxa"/>
          </w:tcPr>
          <w:p w14:paraId="38A61F22" w14:textId="77777777" w:rsidR="00320553" w:rsidRPr="00CF0720" w:rsidRDefault="00320553" w:rsidP="00AC6391">
            <w:pPr>
              <w:pStyle w:val="ECCTabletext"/>
              <w:rPr>
                <w:rStyle w:val="ECCParagraph"/>
              </w:rPr>
            </w:pPr>
            <w:r w:rsidRPr="00CF0720">
              <w:rPr>
                <w:rStyle w:val="ECCParagraph"/>
              </w:rPr>
              <w:t>Equivalent Isotropically Radiated Power</w:t>
            </w:r>
          </w:p>
        </w:tc>
      </w:tr>
      <w:tr w:rsidR="00320553" w:rsidRPr="00CF0720" w14:paraId="49FC66A0" w14:textId="77777777" w:rsidTr="00CA531C">
        <w:trPr>
          <w:trHeight w:val="317"/>
        </w:trPr>
        <w:tc>
          <w:tcPr>
            <w:tcW w:w="2077" w:type="dxa"/>
          </w:tcPr>
          <w:p w14:paraId="58AE834D" w14:textId="77777777" w:rsidR="00320553" w:rsidRPr="00CF0720" w:rsidRDefault="00320553" w:rsidP="00AC6391">
            <w:pPr>
              <w:pStyle w:val="ECCTabletext"/>
              <w:rPr>
                <w:rStyle w:val="ECCHLbold"/>
              </w:rPr>
            </w:pPr>
            <w:r w:rsidRPr="00CF0720">
              <w:rPr>
                <w:rStyle w:val="ECCHLbold"/>
              </w:rPr>
              <w:t>E-UTRA</w:t>
            </w:r>
          </w:p>
        </w:tc>
        <w:tc>
          <w:tcPr>
            <w:tcW w:w="7562" w:type="dxa"/>
          </w:tcPr>
          <w:p w14:paraId="39F01257" w14:textId="77777777" w:rsidR="00320553" w:rsidRPr="00CF0720" w:rsidRDefault="00320553" w:rsidP="00AC6391">
            <w:pPr>
              <w:pStyle w:val="ECCTabletext"/>
              <w:rPr>
                <w:rStyle w:val="ECCParagraph"/>
              </w:rPr>
            </w:pPr>
            <w:r w:rsidRPr="00CF0720">
              <w:rPr>
                <w:rStyle w:val="ECCParagraph"/>
              </w:rPr>
              <w:t>Evolved Universal Terrestrial Radio Access</w:t>
            </w:r>
          </w:p>
        </w:tc>
      </w:tr>
      <w:tr w:rsidR="00320553" w:rsidRPr="00CF0720" w14:paraId="5E71EC86" w14:textId="77777777" w:rsidTr="00FC162A">
        <w:trPr>
          <w:trHeight w:val="317"/>
        </w:trPr>
        <w:tc>
          <w:tcPr>
            <w:tcW w:w="2077" w:type="dxa"/>
          </w:tcPr>
          <w:p w14:paraId="72F9EBDA" w14:textId="77777777" w:rsidR="00320553" w:rsidRPr="00CF0720" w:rsidRDefault="00320553" w:rsidP="00AC6391">
            <w:pPr>
              <w:pStyle w:val="ECCTabletext"/>
              <w:rPr>
                <w:rStyle w:val="ECCHLmagenta"/>
              </w:rPr>
            </w:pPr>
            <w:r w:rsidRPr="00CF0720">
              <w:rPr>
                <w:rStyle w:val="ECCHLbold"/>
              </w:rPr>
              <w:t>FDD</w:t>
            </w:r>
          </w:p>
        </w:tc>
        <w:tc>
          <w:tcPr>
            <w:tcW w:w="7562" w:type="dxa"/>
          </w:tcPr>
          <w:p w14:paraId="78DA0154" w14:textId="77777777" w:rsidR="00320553" w:rsidRPr="00CF0720" w:rsidRDefault="00320553" w:rsidP="00AC6391">
            <w:pPr>
              <w:pStyle w:val="ECCTabletext"/>
              <w:rPr>
                <w:rStyle w:val="ECCParagraph"/>
              </w:rPr>
            </w:pPr>
            <w:r w:rsidRPr="00CF0720">
              <w:rPr>
                <w:rStyle w:val="ECCParagraph"/>
              </w:rPr>
              <w:t>Frequency Division Duplex</w:t>
            </w:r>
          </w:p>
        </w:tc>
      </w:tr>
      <w:tr w:rsidR="00320553" w:rsidRPr="00CF0720" w14:paraId="671F149E" w14:textId="77777777" w:rsidTr="00FC162A">
        <w:trPr>
          <w:trHeight w:val="317"/>
        </w:trPr>
        <w:tc>
          <w:tcPr>
            <w:tcW w:w="2077" w:type="dxa"/>
          </w:tcPr>
          <w:p w14:paraId="538BB801" w14:textId="77777777" w:rsidR="00320553" w:rsidRPr="00CF0720" w:rsidRDefault="00320553" w:rsidP="00AC6391">
            <w:pPr>
              <w:pStyle w:val="ECCTabletext"/>
              <w:rPr>
                <w:rStyle w:val="ECCHLbold"/>
              </w:rPr>
            </w:pPr>
            <w:r w:rsidRPr="00CF0720">
              <w:rPr>
                <w:rStyle w:val="ECCHLbold"/>
              </w:rPr>
              <w:t>FSS</w:t>
            </w:r>
          </w:p>
        </w:tc>
        <w:tc>
          <w:tcPr>
            <w:tcW w:w="7562" w:type="dxa"/>
          </w:tcPr>
          <w:p w14:paraId="321EEAB6" w14:textId="77777777" w:rsidR="00320553" w:rsidRPr="00CF0720" w:rsidRDefault="00320553" w:rsidP="00AC6391">
            <w:pPr>
              <w:pStyle w:val="ECCTabletext"/>
              <w:rPr>
                <w:rStyle w:val="ECCParagraph"/>
              </w:rPr>
            </w:pPr>
            <w:r w:rsidRPr="00CF0720">
              <w:rPr>
                <w:rStyle w:val="ECCParagraph"/>
              </w:rPr>
              <w:t>Fixed Satellite Service</w:t>
            </w:r>
          </w:p>
        </w:tc>
      </w:tr>
      <w:tr w:rsidR="00320553" w:rsidRPr="00CF0720" w14:paraId="5A2F894B" w14:textId="77777777" w:rsidTr="00FC162A">
        <w:trPr>
          <w:trHeight w:val="317"/>
        </w:trPr>
        <w:tc>
          <w:tcPr>
            <w:tcW w:w="2077" w:type="dxa"/>
          </w:tcPr>
          <w:p w14:paraId="2E66DCB2" w14:textId="77777777" w:rsidR="00320553" w:rsidRPr="00CF0720" w:rsidRDefault="00320553" w:rsidP="00AC6391">
            <w:pPr>
              <w:pStyle w:val="ECCTabletext"/>
              <w:rPr>
                <w:rStyle w:val="ECCHLbold"/>
              </w:rPr>
            </w:pPr>
            <w:r w:rsidRPr="00CF0720">
              <w:rPr>
                <w:rStyle w:val="ECCHLbold"/>
              </w:rPr>
              <w:t>FS</w:t>
            </w:r>
          </w:p>
        </w:tc>
        <w:tc>
          <w:tcPr>
            <w:tcW w:w="7562" w:type="dxa"/>
          </w:tcPr>
          <w:p w14:paraId="3B2D76B3" w14:textId="77777777" w:rsidR="00320553" w:rsidRPr="00CF0720" w:rsidRDefault="00320553" w:rsidP="00AC6391">
            <w:pPr>
              <w:pStyle w:val="ECCTabletext"/>
              <w:rPr>
                <w:rStyle w:val="ECCParagraph"/>
              </w:rPr>
            </w:pPr>
            <w:r w:rsidRPr="00CF0720">
              <w:rPr>
                <w:rStyle w:val="ECCParagraph"/>
              </w:rPr>
              <w:t>Fixed Service</w:t>
            </w:r>
          </w:p>
        </w:tc>
      </w:tr>
      <w:tr w:rsidR="00320553" w:rsidRPr="00CF0720" w14:paraId="554FCDAD" w14:textId="77777777" w:rsidTr="00FC162A">
        <w:trPr>
          <w:trHeight w:val="317"/>
        </w:trPr>
        <w:tc>
          <w:tcPr>
            <w:tcW w:w="2077" w:type="dxa"/>
          </w:tcPr>
          <w:p w14:paraId="6CB2DB09" w14:textId="77777777" w:rsidR="00320553" w:rsidRPr="00CF0720" w:rsidRDefault="00320553" w:rsidP="00AC6391">
            <w:pPr>
              <w:pStyle w:val="ECCTabletext"/>
              <w:rPr>
                <w:rStyle w:val="ECCHLmagenta"/>
              </w:rPr>
            </w:pPr>
            <w:r w:rsidRPr="00CF0720">
              <w:rPr>
                <w:rStyle w:val="ECCHLbold"/>
              </w:rPr>
              <w:t>IMT</w:t>
            </w:r>
          </w:p>
        </w:tc>
        <w:tc>
          <w:tcPr>
            <w:tcW w:w="7562" w:type="dxa"/>
          </w:tcPr>
          <w:p w14:paraId="2489CB7A" w14:textId="77777777" w:rsidR="00320553" w:rsidRPr="00CF0720" w:rsidRDefault="00320553" w:rsidP="00AC6391">
            <w:pPr>
              <w:pStyle w:val="ECCTabletext"/>
              <w:rPr>
                <w:rStyle w:val="ECCParagraph"/>
              </w:rPr>
            </w:pPr>
            <w:r w:rsidRPr="00CF0720">
              <w:rPr>
                <w:rStyle w:val="ECCParagraph"/>
              </w:rPr>
              <w:t>International Mobile Telecommunications</w:t>
            </w:r>
          </w:p>
        </w:tc>
      </w:tr>
      <w:tr w:rsidR="00320553" w:rsidRPr="00CF0720" w14:paraId="0FEE34C3" w14:textId="77777777" w:rsidTr="00FC162A">
        <w:trPr>
          <w:trHeight w:val="317"/>
        </w:trPr>
        <w:tc>
          <w:tcPr>
            <w:tcW w:w="2077" w:type="dxa"/>
          </w:tcPr>
          <w:p w14:paraId="71925530" w14:textId="77777777" w:rsidR="00320553" w:rsidRPr="00CF0720" w:rsidRDefault="00320553" w:rsidP="00AC6391">
            <w:pPr>
              <w:pStyle w:val="ECCTabletext"/>
              <w:rPr>
                <w:rStyle w:val="ECCHLbold"/>
              </w:rPr>
            </w:pPr>
            <w:r w:rsidRPr="00CF0720">
              <w:rPr>
                <w:rStyle w:val="ECCHLbold"/>
              </w:rPr>
              <w:t>ISD</w:t>
            </w:r>
          </w:p>
        </w:tc>
        <w:tc>
          <w:tcPr>
            <w:tcW w:w="7562" w:type="dxa"/>
          </w:tcPr>
          <w:p w14:paraId="15DB0F7F" w14:textId="77777777" w:rsidR="00320553" w:rsidRPr="00CF0720" w:rsidRDefault="00320553" w:rsidP="00AC6391">
            <w:pPr>
              <w:pStyle w:val="ECCTabletext"/>
              <w:rPr>
                <w:rStyle w:val="ECCParagraph"/>
              </w:rPr>
            </w:pPr>
            <w:r w:rsidRPr="00CF0720">
              <w:rPr>
                <w:rStyle w:val="ECCParagraph"/>
              </w:rPr>
              <w:t>Inter-Site Distance</w:t>
            </w:r>
          </w:p>
        </w:tc>
      </w:tr>
      <w:tr w:rsidR="00320553" w:rsidRPr="00CF0720" w14:paraId="10177D4C" w14:textId="77777777" w:rsidTr="00FC162A">
        <w:trPr>
          <w:trHeight w:val="317"/>
        </w:trPr>
        <w:tc>
          <w:tcPr>
            <w:tcW w:w="2077" w:type="dxa"/>
          </w:tcPr>
          <w:p w14:paraId="406AC41A" w14:textId="77777777" w:rsidR="00320553" w:rsidRPr="00CF0720" w:rsidRDefault="00320553" w:rsidP="00AC6391">
            <w:pPr>
              <w:pStyle w:val="ECCTabletext"/>
              <w:rPr>
                <w:rStyle w:val="ECCHLmagenta"/>
              </w:rPr>
            </w:pPr>
            <w:r w:rsidRPr="00CF0720">
              <w:rPr>
                <w:rStyle w:val="ECCHLbold"/>
              </w:rPr>
              <w:t>LRTC</w:t>
            </w:r>
          </w:p>
        </w:tc>
        <w:tc>
          <w:tcPr>
            <w:tcW w:w="7562" w:type="dxa"/>
          </w:tcPr>
          <w:p w14:paraId="5AF1FA2D" w14:textId="77777777" w:rsidR="00320553" w:rsidRPr="00CF0720" w:rsidRDefault="00320553" w:rsidP="00AC6391">
            <w:pPr>
              <w:pStyle w:val="ECCTabletext"/>
              <w:rPr>
                <w:rStyle w:val="ECCParagraph"/>
              </w:rPr>
            </w:pPr>
            <w:r w:rsidRPr="00CF0720">
              <w:rPr>
                <w:rStyle w:val="ECCParagraph"/>
              </w:rPr>
              <w:t>Least Restrictive Technical Conditions</w:t>
            </w:r>
          </w:p>
        </w:tc>
      </w:tr>
      <w:tr w:rsidR="00320553" w:rsidRPr="00CF0720" w14:paraId="002BB23F" w14:textId="77777777" w:rsidTr="00FC162A">
        <w:trPr>
          <w:trHeight w:val="317"/>
        </w:trPr>
        <w:tc>
          <w:tcPr>
            <w:tcW w:w="2077" w:type="dxa"/>
          </w:tcPr>
          <w:p w14:paraId="702E8421" w14:textId="77777777" w:rsidR="00320553" w:rsidRPr="00CF0720" w:rsidRDefault="00320553" w:rsidP="00AC6391">
            <w:pPr>
              <w:pStyle w:val="ECCTabletext"/>
              <w:rPr>
                <w:rStyle w:val="ECCHLbold"/>
              </w:rPr>
            </w:pPr>
            <w:r w:rsidRPr="00CF0720">
              <w:rPr>
                <w:rStyle w:val="ECCHLbold"/>
              </w:rPr>
              <w:t>LTE</w:t>
            </w:r>
          </w:p>
        </w:tc>
        <w:tc>
          <w:tcPr>
            <w:tcW w:w="7562" w:type="dxa"/>
          </w:tcPr>
          <w:p w14:paraId="438FD6AE" w14:textId="77777777" w:rsidR="00320553" w:rsidRPr="00CF0720" w:rsidRDefault="00320553" w:rsidP="00AC6391">
            <w:pPr>
              <w:pStyle w:val="ECCTabletext"/>
              <w:rPr>
                <w:rStyle w:val="ECCParagraph"/>
              </w:rPr>
            </w:pPr>
            <w:r w:rsidRPr="00CF0720">
              <w:rPr>
                <w:rStyle w:val="ECCParagraph"/>
              </w:rPr>
              <w:t>Long Term Evolution</w:t>
            </w:r>
          </w:p>
        </w:tc>
      </w:tr>
      <w:tr w:rsidR="00320553" w:rsidRPr="00CF0720" w14:paraId="48FEDCB5" w14:textId="77777777" w:rsidTr="00FC162A">
        <w:trPr>
          <w:trHeight w:val="317"/>
        </w:trPr>
        <w:tc>
          <w:tcPr>
            <w:tcW w:w="2077" w:type="dxa"/>
          </w:tcPr>
          <w:p w14:paraId="2761D6FB" w14:textId="77777777" w:rsidR="00320553" w:rsidRPr="00CF0720" w:rsidRDefault="00320553" w:rsidP="00AC6391">
            <w:pPr>
              <w:pStyle w:val="ECCTabletext"/>
              <w:rPr>
                <w:rStyle w:val="ECCHLbold"/>
              </w:rPr>
            </w:pPr>
            <w:r w:rsidRPr="00CF0720">
              <w:rPr>
                <w:rStyle w:val="ECCHLbold"/>
              </w:rPr>
              <w:t>MIMO</w:t>
            </w:r>
          </w:p>
        </w:tc>
        <w:tc>
          <w:tcPr>
            <w:tcW w:w="7562" w:type="dxa"/>
          </w:tcPr>
          <w:p w14:paraId="6F812895" w14:textId="77777777" w:rsidR="00320553" w:rsidRPr="00CF0720" w:rsidRDefault="00320553" w:rsidP="00AC6391">
            <w:pPr>
              <w:pStyle w:val="ECCTabletext"/>
              <w:rPr>
                <w:rStyle w:val="ECCParagraph"/>
              </w:rPr>
            </w:pPr>
            <w:r w:rsidRPr="00CF0720">
              <w:rPr>
                <w:rStyle w:val="ECCParagraph"/>
              </w:rPr>
              <w:t>Multiple Input Multiple Output</w:t>
            </w:r>
          </w:p>
        </w:tc>
      </w:tr>
      <w:tr w:rsidR="00320553" w:rsidRPr="00CF0720" w14:paraId="05D6826E" w14:textId="77777777" w:rsidTr="00FC162A">
        <w:trPr>
          <w:trHeight w:val="317"/>
        </w:trPr>
        <w:tc>
          <w:tcPr>
            <w:tcW w:w="2077" w:type="dxa"/>
          </w:tcPr>
          <w:p w14:paraId="7465D9E7" w14:textId="77777777" w:rsidR="00320553" w:rsidRPr="00CF0720" w:rsidRDefault="0044132D" w:rsidP="00AC6391">
            <w:pPr>
              <w:pStyle w:val="ECCTabletext"/>
              <w:rPr>
                <w:rStyle w:val="ECCHLbold"/>
              </w:rPr>
            </w:pPr>
            <w:r>
              <w:rPr>
                <w:rStyle w:val="ECCHLbold"/>
              </w:rPr>
              <w:t>MCL</w:t>
            </w:r>
          </w:p>
        </w:tc>
        <w:tc>
          <w:tcPr>
            <w:tcW w:w="7562" w:type="dxa"/>
          </w:tcPr>
          <w:p w14:paraId="02655E12" w14:textId="77777777" w:rsidR="00320553" w:rsidRPr="00CF0720" w:rsidRDefault="0044132D" w:rsidP="00AC6391">
            <w:pPr>
              <w:pStyle w:val="ECCTabletext"/>
              <w:rPr>
                <w:rStyle w:val="ECCParagraph"/>
              </w:rPr>
            </w:pPr>
            <w:r>
              <w:rPr>
                <w:rStyle w:val="ECCParagraph"/>
              </w:rPr>
              <w:t>Minimum Coupling Loss</w:t>
            </w:r>
          </w:p>
        </w:tc>
      </w:tr>
      <w:tr w:rsidR="00320553" w:rsidRPr="00CF0720" w14:paraId="05571A0D" w14:textId="77777777" w:rsidTr="00FC162A">
        <w:trPr>
          <w:trHeight w:val="317"/>
        </w:trPr>
        <w:tc>
          <w:tcPr>
            <w:tcW w:w="2077" w:type="dxa"/>
          </w:tcPr>
          <w:p w14:paraId="115657AF" w14:textId="77777777" w:rsidR="00320553" w:rsidRPr="00CF0720" w:rsidRDefault="00320553" w:rsidP="00AC6391">
            <w:pPr>
              <w:pStyle w:val="ECCTabletext"/>
              <w:rPr>
                <w:rStyle w:val="ECCHLmagenta"/>
              </w:rPr>
            </w:pPr>
            <w:r w:rsidRPr="00CF0720">
              <w:rPr>
                <w:rStyle w:val="ECCHLbold"/>
              </w:rPr>
              <w:t>MFCN</w:t>
            </w:r>
          </w:p>
        </w:tc>
        <w:tc>
          <w:tcPr>
            <w:tcW w:w="7562" w:type="dxa"/>
          </w:tcPr>
          <w:p w14:paraId="386E9501" w14:textId="77777777" w:rsidR="00320553" w:rsidRPr="00CF0720" w:rsidRDefault="00320553" w:rsidP="00AC6391">
            <w:pPr>
              <w:pStyle w:val="ECCTabletext"/>
              <w:rPr>
                <w:rStyle w:val="ECCParagraph"/>
              </w:rPr>
            </w:pPr>
            <w:r w:rsidRPr="00CF0720">
              <w:rPr>
                <w:rStyle w:val="ECCParagraph"/>
              </w:rPr>
              <w:t>Mobile/Fixed Communications Network</w:t>
            </w:r>
          </w:p>
        </w:tc>
      </w:tr>
      <w:tr w:rsidR="00320553" w:rsidRPr="00CF0720" w14:paraId="1E926162" w14:textId="77777777" w:rsidTr="00FC162A">
        <w:trPr>
          <w:trHeight w:val="317"/>
        </w:trPr>
        <w:tc>
          <w:tcPr>
            <w:tcW w:w="2077" w:type="dxa"/>
          </w:tcPr>
          <w:p w14:paraId="798F15DF" w14:textId="77777777" w:rsidR="00320553" w:rsidRPr="00CF0720" w:rsidRDefault="00320553" w:rsidP="00AC6391">
            <w:pPr>
              <w:pStyle w:val="ECCTabletext"/>
              <w:rPr>
                <w:rStyle w:val="ECCHLbold"/>
              </w:rPr>
            </w:pPr>
            <w:r w:rsidRPr="00CF0720">
              <w:rPr>
                <w:rStyle w:val="ECCHLbold"/>
              </w:rPr>
              <w:t>MSR</w:t>
            </w:r>
          </w:p>
        </w:tc>
        <w:tc>
          <w:tcPr>
            <w:tcW w:w="7562" w:type="dxa"/>
          </w:tcPr>
          <w:p w14:paraId="01471236" w14:textId="77777777" w:rsidR="00320553" w:rsidRPr="00CF0720" w:rsidRDefault="00320553" w:rsidP="00AC6391">
            <w:pPr>
              <w:pStyle w:val="ECCTabletext"/>
              <w:rPr>
                <w:rStyle w:val="ECCParagraph"/>
              </w:rPr>
            </w:pPr>
            <w:r w:rsidRPr="00CF0720">
              <w:rPr>
                <w:rStyle w:val="ECCParagraph"/>
              </w:rPr>
              <w:t>Multi-Standard Radio</w:t>
            </w:r>
          </w:p>
        </w:tc>
      </w:tr>
      <w:tr w:rsidR="00320553" w:rsidRPr="00CF0720" w14:paraId="22E84296" w14:textId="77777777" w:rsidTr="00FC162A">
        <w:trPr>
          <w:trHeight w:val="317"/>
        </w:trPr>
        <w:tc>
          <w:tcPr>
            <w:tcW w:w="2077" w:type="dxa"/>
          </w:tcPr>
          <w:p w14:paraId="70AEB62E" w14:textId="77777777" w:rsidR="00320553" w:rsidRPr="00CF0720" w:rsidRDefault="00320553" w:rsidP="00AC6391">
            <w:pPr>
              <w:pStyle w:val="ECCTabletext"/>
              <w:rPr>
                <w:rStyle w:val="ECCHLbold"/>
              </w:rPr>
            </w:pPr>
            <w:r w:rsidRPr="00CF0720">
              <w:rPr>
                <w:rStyle w:val="ECCHLbold"/>
              </w:rPr>
              <w:t>NR</w:t>
            </w:r>
          </w:p>
        </w:tc>
        <w:tc>
          <w:tcPr>
            <w:tcW w:w="7562" w:type="dxa"/>
          </w:tcPr>
          <w:p w14:paraId="798FF649" w14:textId="77777777" w:rsidR="00320553" w:rsidRPr="00CF0720" w:rsidRDefault="00320553" w:rsidP="00AC6391">
            <w:pPr>
              <w:pStyle w:val="ECCTabletext"/>
              <w:rPr>
                <w:rStyle w:val="ECCParagraph"/>
              </w:rPr>
            </w:pPr>
            <w:r w:rsidRPr="00CF0720">
              <w:rPr>
                <w:rStyle w:val="ECCParagraph"/>
              </w:rPr>
              <w:t>New Radio</w:t>
            </w:r>
          </w:p>
        </w:tc>
      </w:tr>
      <w:tr w:rsidR="00320553" w:rsidRPr="00CF0720" w14:paraId="68ADF641" w14:textId="77777777" w:rsidTr="00FC162A">
        <w:trPr>
          <w:trHeight w:val="317"/>
        </w:trPr>
        <w:tc>
          <w:tcPr>
            <w:tcW w:w="2077" w:type="dxa"/>
          </w:tcPr>
          <w:p w14:paraId="434F35E8" w14:textId="77777777" w:rsidR="00320553" w:rsidRPr="00CF0720" w:rsidRDefault="00320553" w:rsidP="00AC6391">
            <w:pPr>
              <w:pStyle w:val="ECCTabletext"/>
              <w:rPr>
                <w:rStyle w:val="ECCHLmagenta"/>
              </w:rPr>
            </w:pPr>
            <w:r w:rsidRPr="00CF0720">
              <w:rPr>
                <w:rStyle w:val="ECCHLbold"/>
              </w:rPr>
              <w:t>OOB</w:t>
            </w:r>
          </w:p>
        </w:tc>
        <w:tc>
          <w:tcPr>
            <w:tcW w:w="7562" w:type="dxa"/>
          </w:tcPr>
          <w:p w14:paraId="50D3CEB6" w14:textId="77777777" w:rsidR="00320553" w:rsidRPr="00CF0720" w:rsidRDefault="00320553" w:rsidP="00AC6391">
            <w:pPr>
              <w:pStyle w:val="ECCTabletext"/>
              <w:rPr>
                <w:rStyle w:val="ECCParagraph"/>
              </w:rPr>
            </w:pPr>
            <w:r w:rsidRPr="00CF0720">
              <w:rPr>
                <w:rStyle w:val="ECCParagraph"/>
              </w:rPr>
              <w:t>Out of Band</w:t>
            </w:r>
          </w:p>
        </w:tc>
      </w:tr>
      <w:tr w:rsidR="00320553" w:rsidRPr="00CF0720" w14:paraId="0BDAB246" w14:textId="77777777" w:rsidTr="00FC162A">
        <w:trPr>
          <w:trHeight w:val="317"/>
        </w:trPr>
        <w:tc>
          <w:tcPr>
            <w:tcW w:w="2077" w:type="dxa"/>
          </w:tcPr>
          <w:p w14:paraId="74CD0928" w14:textId="77777777" w:rsidR="00320553" w:rsidRPr="00CF0720" w:rsidRDefault="00320553" w:rsidP="00AC6391">
            <w:pPr>
              <w:pStyle w:val="ECCTabletext"/>
              <w:rPr>
                <w:rStyle w:val="ECCHLbold"/>
              </w:rPr>
            </w:pPr>
            <w:r w:rsidRPr="00CF0720">
              <w:rPr>
                <w:rStyle w:val="ECCHLbold"/>
              </w:rPr>
              <w:t>OTA</w:t>
            </w:r>
          </w:p>
        </w:tc>
        <w:tc>
          <w:tcPr>
            <w:tcW w:w="7562" w:type="dxa"/>
          </w:tcPr>
          <w:p w14:paraId="78E532CC" w14:textId="77777777" w:rsidR="00320553" w:rsidRPr="00CF0720" w:rsidRDefault="00320553" w:rsidP="00AC6391">
            <w:pPr>
              <w:pStyle w:val="ECCTabletext"/>
              <w:rPr>
                <w:rStyle w:val="ECCParagraph"/>
              </w:rPr>
            </w:pPr>
            <w:r w:rsidRPr="00CF0720">
              <w:rPr>
                <w:rStyle w:val="ECCParagraph"/>
              </w:rPr>
              <w:t>Over The Air</w:t>
            </w:r>
          </w:p>
        </w:tc>
      </w:tr>
      <w:tr w:rsidR="00320553" w:rsidRPr="00CF0720" w14:paraId="1ED5D7E3" w14:textId="77777777" w:rsidTr="00FC162A">
        <w:trPr>
          <w:trHeight w:val="317"/>
        </w:trPr>
        <w:tc>
          <w:tcPr>
            <w:tcW w:w="2077" w:type="dxa"/>
          </w:tcPr>
          <w:p w14:paraId="5FF5EC23" w14:textId="77777777" w:rsidR="00320553" w:rsidRPr="00CF0720" w:rsidRDefault="00320553" w:rsidP="00AC6391">
            <w:pPr>
              <w:pStyle w:val="ECCTabletext"/>
              <w:rPr>
                <w:rStyle w:val="ECCHLbold"/>
              </w:rPr>
            </w:pPr>
            <w:r w:rsidRPr="00CF0720">
              <w:rPr>
                <w:rStyle w:val="ECCHLbold"/>
              </w:rPr>
              <w:t>RAN</w:t>
            </w:r>
          </w:p>
        </w:tc>
        <w:tc>
          <w:tcPr>
            <w:tcW w:w="7562" w:type="dxa"/>
          </w:tcPr>
          <w:p w14:paraId="7870EA34" w14:textId="77777777" w:rsidR="00320553" w:rsidRPr="00CF0720" w:rsidRDefault="00320553" w:rsidP="00AC6391">
            <w:pPr>
              <w:pStyle w:val="ECCTabletext"/>
              <w:rPr>
                <w:rStyle w:val="ECCParagraph"/>
              </w:rPr>
            </w:pPr>
            <w:r w:rsidRPr="00CF0720">
              <w:rPr>
                <w:rStyle w:val="ECCParagraph"/>
              </w:rPr>
              <w:t>Radio Access Network</w:t>
            </w:r>
          </w:p>
        </w:tc>
      </w:tr>
      <w:tr w:rsidR="00984727" w:rsidRPr="00CF0720" w14:paraId="6C908428" w14:textId="77777777" w:rsidTr="00FC162A">
        <w:trPr>
          <w:trHeight w:val="317"/>
        </w:trPr>
        <w:tc>
          <w:tcPr>
            <w:tcW w:w="2077" w:type="dxa"/>
          </w:tcPr>
          <w:p w14:paraId="0CC7D0D9" w14:textId="77777777" w:rsidR="00984727" w:rsidRPr="00CF0720" w:rsidRDefault="00984727" w:rsidP="00AC6391">
            <w:pPr>
              <w:pStyle w:val="ECCTabletext"/>
              <w:rPr>
                <w:rStyle w:val="ECCHLbold"/>
              </w:rPr>
            </w:pPr>
            <w:r w:rsidRPr="00CF0720">
              <w:rPr>
                <w:rStyle w:val="ECCHLbold"/>
              </w:rPr>
              <w:t>RR</w:t>
            </w:r>
          </w:p>
        </w:tc>
        <w:tc>
          <w:tcPr>
            <w:tcW w:w="7562" w:type="dxa"/>
          </w:tcPr>
          <w:p w14:paraId="68A3BCD7" w14:textId="77777777" w:rsidR="00984727" w:rsidRPr="00CF0720" w:rsidRDefault="00984727" w:rsidP="00AC6391">
            <w:pPr>
              <w:pStyle w:val="ECCTabletext"/>
              <w:rPr>
                <w:rStyle w:val="ECCParagraph"/>
              </w:rPr>
            </w:pPr>
            <w:r w:rsidRPr="00CF0720">
              <w:rPr>
                <w:rStyle w:val="ECCParagraph"/>
              </w:rPr>
              <w:t>Radio Regulations</w:t>
            </w:r>
          </w:p>
        </w:tc>
      </w:tr>
      <w:tr w:rsidR="00754370" w:rsidRPr="00CF0720" w14:paraId="16E1E8D1" w14:textId="77777777" w:rsidTr="00AF6B67">
        <w:trPr>
          <w:trHeight w:val="317"/>
        </w:trPr>
        <w:tc>
          <w:tcPr>
            <w:tcW w:w="0" w:type="dxa"/>
            <w:vAlign w:val="top"/>
          </w:tcPr>
          <w:p w14:paraId="7F2ADCA0" w14:textId="77777777" w:rsidR="00754370" w:rsidRPr="00AF6B67" w:rsidRDefault="00754370" w:rsidP="00AF6B67">
            <w:pPr>
              <w:pStyle w:val="ECCTabletext"/>
              <w:tabs>
                <w:tab w:val="left" w:pos="930"/>
              </w:tabs>
              <w:rPr>
                <w:rStyle w:val="ECCHLbold"/>
              </w:rPr>
            </w:pPr>
            <w:r>
              <w:rPr>
                <w:rStyle w:val="ECCHLbold"/>
              </w:rPr>
              <w:t>SDO</w:t>
            </w:r>
          </w:p>
        </w:tc>
        <w:tc>
          <w:tcPr>
            <w:tcW w:w="0" w:type="dxa"/>
            <w:vAlign w:val="top"/>
          </w:tcPr>
          <w:p w14:paraId="2A5EEE1F" w14:textId="77777777" w:rsidR="00754370" w:rsidRPr="00CF0720" w:rsidRDefault="00754370" w:rsidP="00AC6391">
            <w:pPr>
              <w:pStyle w:val="ECCTabletext"/>
              <w:rPr>
                <w:rStyle w:val="ECCParagraph"/>
              </w:rPr>
            </w:pPr>
            <w:r>
              <w:rPr>
                <w:rStyle w:val="ECCParagraph"/>
              </w:rPr>
              <w:t>Standards Developing Organisation</w:t>
            </w:r>
          </w:p>
        </w:tc>
      </w:tr>
      <w:tr w:rsidR="00320553" w:rsidRPr="00CF0720" w14:paraId="6F9DF3ED" w14:textId="77777777" w:rsidTr="00FC162A">
        <w:trPr>
          <w:trHeight w:val="317"/>
        </w:trPr>
        <w:tc>
          <w:tcPr>
            <w:tcW w:w="2077" w:type="dxa"/>
            <w:vAlign w:val="top"/>
          </w:tcPr>
          <w:p w14:paraId="73AD4D53" w14:textId="77777777" w:rsidR="00320553" w:rsidRPr="00CF0720" w:rsidRDefault="00320553" w:rsidP="008650C9">
            <w:pPr>
              <w:pStyle w:val="ECCTabletext"/>
              <w:tabs>
                <w:tab w:val="left" w:pos="930"/>
              </w:tabs>
              <w:rPr>
                <w:rStyle w:val="ECCHLbold"/>
                <w:lang w:eastAsia="en-US"/>
              </w:rPr>
            </w:pPr>
            <w:r w:rsidRPr="00CF0720">
              <w:rPr>
                <w:rStyle w:val="ECCHLbold"/>
              </w:rPr>
              <w:t>SEM</w:t>
            </w:r>
          </w:p>
        </w:tc>
        <w:tc>
          <w:tcPr>
            <w:tcW w:w="7562" w:type="dxa"/>
            <w:vAlign w:val="top"/>
          </w:tcPr>
          <w:p w14:paraId="5A7C5A38" w14:textId="77777777" w:rsidR="00320553" w:rsidRPr="00CF0720" w:rsidRDefault="00320553" w:rsidP="00AC6391">
            <w:pPr>
              <w:pStyle w:val="ECCTabletext"/>
              <w:rPr>
                <w:rStyle w:val="ECCParagraph"/>
              </w:rPr>
            </w:pPr>
            <w:r w:rsidRPr="00CF0720">
              <w:rPr>
                <w:rStyle w:val="ECCParagraph"/>
              </w:rPr>
              <w:t>Spectrum Emission Mask</w:t>
            </w:r>
          </w:p>
        </w:tc>
      </w:tr>
      <w:tr w:rsidR="00320553" w:rsidRPr="00CF0720" w14:paraId="378C4EA8" w14:textId="77777777" w:rsidTr="00FC162A">
        <w:trPr>
          <w:trHeight w:val="317"/>
        </w:trPr>
        <w:tc>
          <w:tcPr>
            <w:tcW w:w="2077" w:type="dxa"/>
            <w:vAlign w:val="top"/>
          </w:tcPr>
          <w:p w14:paraId="19A3C648" w14:textId="77777777" w:rsidR="00320553" w:rsidRPr="00CF0720" w:rsidRDefault="00320553" w:rsidP="00AC6391">
            <w:pPr>
              <w:pStyle w:val="ECCTabletext"/>
              <w:rPr>
                <w:rStyle w:val="ECCHLbold"/>
              </w:rPr>
            </w:pPr>
            <w:r w:rsidRPr="00CF0720">
              <w:rPr>
                <w:rStyle w:val="ECCHLbold"/>
              </w:rPr>
              <w:lastRenderedPageBreak/>
              <w:t>TDD</w:t>
            </w:r>
          </w:p>
        </w:tc>
        <w:tc>
          <w:tcPr>
            <w:tcW w:w="7562" w:type="dxa"/>
            <w:vAlign w:val="top"/>
          </w:tcPr>
          <w:p w14:paraId="3AFA834F" w14:textId="77777777" w:rsidR="00320553" w:rsidRPr="00CF0720" w:rsidRDefault="00320553" w:rsidP="00AC6391">
            <w:pPr>
              <w:pStyle w:val="ECCTabletext"/>
              <w:rPr>
                <w:rStyle w:val="ECCParagraph"/>
              </w:rPr>
            </w:pPr>
            <w:r w:rsidRPr="00CF0720">
              <w:rPr>
                <w:rStyle w:val="ECCParagraph"/>
              </w:rPr>
              <w:t>Time Division Duplex</w:t>
            </w:r>
          </w:p>
        </w:tc>
      </w:tr>
      <w:tr w:rsidR="00320553" w:rsidRPr="00CF0720" w14:paraId="2BDE348F" w14:textId="77777777" w:rsidTr="00FC162A">
        <w:trPr>
          <w:trHeight w:val="317"/>
        </w:trPr>
        <w:tc>
          <w:tcPr>
            <w:tcW w:w="2077" w:type="dxa"/>
            <w:vAlign w:val="top"/>
          </w:tcPr>
          <w:p w14:paraId="1CB25E85" w14:textId="77777777" w:rsidR="00320553" w:rsidRPr="00CF0720" w:rsidRDefault="00320553" w:rsidP="00AC6391">
            <w:pPr>
              <w:pStyle w:val="ECCTabletext"/>
              <w:rPr>
                <w:rStyle w:val="ECCHLbold"/>
              </w:rPr>
            </w:pPr>
            <w:r w:rsidRPr="00CF0720">
              <w:rPr>
                <w:rStyle w:val="ECCHLbold"/>
              </w:rPr>
              <w:t>TRP</w:t>
            </w:r>
          </w:p>
        </w:tc>
        <w:tc>
          <w:tcPr>
            <w:tcW w:w="7562" w:type="dxa"/>
            <w:vAlign w:val="top"/>
          </w:tcPr>
          <w:p w14:paraId="01E0E5D8" w14:textId="77777777" w:rsidR="00320553" w:rsidRPr="00CF0720" w:rsidRDefault="00320553" w:rsidP="00AC6391">
            <w:pPr>
              <w:pStyle w:val="ECCTabletext"/>
              <w:rPr>
                <w:rStyle w:val="ECCParagraph"/>
              </w:rPr>
            </w:pPr>
            <w:r w:rsidRPr="00CF0720">
              <w:rPr>
                <w:rStyle w:val="ECCParagraph"/>
              </w:rPr>
              <w:t>Total Radiated Power</w:t>
            </w:r>
          </w:p>
        </w:tc>
      </w:tr>
      <w:tr w:rsidR="00320553" w:rsidRPr="00CF0720" w14:paraId="657DEBB1" w14:textId="77777777" w:rsidTr="00FC162A">
        <w:trPr>
          <w:trHeight w:val="317"/>
        </w:trPr>
        <w:tc>
          <w:tcPr>
            <w:tcW w:w="2077" w:type="dxa"/>
            <w:vAlign w:val="top"/>
          </w:tcPr>
          <w:p w14:paraId="0693286C" w14:textId="77777777" w:rsidR="00320553" w:rsidRPr="00CF0720" w:rsidRDefault="00320553" w:rsidP="004E365A">
            <w:pPr>
              <w:pStyle w:val="ECCTabletext"/>
              <w:rPr>
                <w:rStyle w:val="ECCHLbold"/>
              </w:rPr>
            </w:pPr>
            <w:r w:rsidRPr="00CF0720">
              <w:rPr>
                <w:rStyle w:val="ECCHLbold"/>
              </w:rPr>
              <w:t>TSG</w:t>
            </w:r>
          </w:p>
        </w:tc>
        <w:tc>
          <w:tcPr>
            <w:tcW w:w="7562" w:type="dxa"/>
            <w:vAlign w:val="top"/>
          </w:tcPr>
          <w:p w14:paraId="568272E0" w14:textId="77777777" w:rsidR="00320553" w:rsidRPr="00CF0720" w:rsidRDefault="00320553" w:rsidP="00AC6391">
            <w:pPr>
              <w:pStyle w:val="ECCTabletext"/>
              <w:rPr>
                <w:rStyle w:val="ECCParagraph"/>
              </w:rPr>
            </w:pPr>
            <w:r w:rsidRPr="00CF0720">
              <w:rPr>
                <w:rStyle w:val="ECCParagraph"/>
              </w:rPr>
              <w:t>Technical Specification Group</w:t>
            </w:r>
          </w:p>
        </w:tc>
      </w:tr>
      <w:tr w:rsidR="00320553" w:rsidRPr="00CF0720" w14:paraId="4DF85A81" w14:textId="77777777" w:rsidTr="00CA531C">
        <w:trPr>
          <w:trHeight w:val="317"/>
        </w:trPr>
        <w:tc>
          <w:tcPr>
            <w:tcW w:w="2077" w:type="dxa"/>
          </w:tcPr>
          <w:p w14:paraId="2AC7C9DB" w14:textId="77777777" w:rsidR="00320553" w:rsidRPr="00CF0720" w:rsidRDefault="00320553" w:rsidP="00AC6391">
            <w:pPr>
              <w:pStyle w:val="ECCTabletext"/>
              <w:rPr>
                <w:rStyle w:val="ECCHLbold"/>
              </w:rPr>
            </w:pPr>
            <w:r w:rsidRPr="00CF0720">
              <w:rPr>
                <w:rStyle w:val="ECCHLbold"/>
              </w:rPr>
              <w:t>UE</w:t>
            </w:r>
          </w:p>
        </w:tc>
        <w:tc>
          <w:tcPr>
            <w:tcW w:w="7562" w:type="dxa"/>
          </w:tcPr>
          <w:p w14:paraId="4D97A742" w14:textId="77777777" w:rsidR="00320553" w:rsidRPr="00CF0720" w:rsidRDefault="00320553" w:rsidP="00AC6391">
            <w:pPr>
              <w:pStyle w:val="ECCTabletext"/>
              <w:rPr>
                <w:rStyle w:val="ECCParagraph"/>
              </w:rPr>
            </w:pPr>
            <w:r w:rsidRPr="00CF0720">
              <w:rPr>
                <w:rStyle w:val="ECCParagraph"/>
              </w:rPr>
              <w:t>User Equipment</w:t>
            </w:r>
          </w:p>
        </w:tc>
      </w:tr>
      <w:tr w:rsidR="00320553" w:rsidRPr="00CF0720" w14:paraId="283DB8F5" w14:textId="77777777" w:rsidTr="00CA531C">
        <w:trPr>
          <w:trHeight w:val="317"/>
        </w:trPr>
        <w:tc>
          <w:tcPr>
            <w:tcW w:w="2077" w:type="dxa"/>
          </w:tcPr>
          <w:p w14:paraId="4BB4E44C" w14:textId="77777777" w:rsidR="00320553" w:rsidRPr="00CF0720" w:rsidRDefault="00320553" w:rsidP="00AC6391">
            <w:pPr>
              <w:pStyle w:val="ECCTabletext"/>
              <w:rPr>
                <w:rStyle w:val="ECCHLbold"/>
              </w:rPr>
            </w:pPr>
            <w:r w:rsidRPr="00CF0720">
              <w:rPr>
                <w:rStyle w:val="ECCHLbold"/>
              </w:rPr>
              <w:t>UEM</w:t>
            </w:r>
          </w:p>
        </w:tc>
        <w:tc>
          <w:tcPr>
            <w:tcW w:w="7562" w:type="dxa"/>
          </w:tcPr>
          <w:p w14:paraId="75A724DA" w14:textId="77777777" w:rsidR="00320553" w:rsidRPr="00CF0720" w:rsidRDefault="00320553" w:rsidP="00AC6391">
            <w:pPr>
              <w:pStyle w:val="ECCTabletext"/>
              <w:rPr>
                <w:rStyle w:val="ECCParagraph"/>
              </w:rPr>
            </w:pPr>
            <w:r w:rsidRPr="00CF0720">
              <w:rPr>
                <w:rStyle w:val="ECCParagraph"/>
              </w:rPr>
              <w:t>Unwanted Emission Mask</w:t>
            </w:r>
          </w:p>
        </w:tc>
      </w:tr>
      <w:tr w:rsidR="00320553" w:rsidRPr="00CF0720" w14:paraId="389F210C" w14:textId="77777777" w:rsidTr="00CA531C">
        <w:trPr>
          <w:trHeight w:val="317"/>
        </w:trPr>
        <w:tc>
          <w:tcPr>
            <w:tcW w:w="2077" w:type="dxa"/>
          </w:tcPr>
          <w:p w14:paraId="62ED48EC" w14:textId="77777777" w:rsidR="00320553" w:rsidRPr="00CF0720" w:rsidRDefault="00320553" w:rsidP="00AC6391">
            <w:pPr>
              <w:pStyle w:val="ECCTabletext"/>
              <w:rPr>
                <w:rStyle w:val="ECCHLbold"/>
              </w:rPr>
            </w:pPr>
            <w:r w:rsidRPr="00CF0720">
              <w:rPr>
                <w:rStyle w:val="ECCHLbold"/>
              </w:rPr>
              <w:t>UL</w:t>
            </w:r>
          </w:p>
        </w:tc>
        <w:tc>
          <w:tcPr>
            <w:tcW w:w="7562" w:type="dxa"/>
          </w:tcPr>
          <w:p w14:paraId="44136F3C" w14:textId="77777777" w:rsidR="00320553" w:rsidRPr="00CF0720" w:rsidRDefault="00320553" w:rsidP="00AC6391">
            <w:pPr>
              <w:pStyle w:val="ECCTabletext"/>
              <w:rPr>
                <w:rStyle w:val="ECCParagraph"/>
              </w:rPr>
            </w:pPr>
            <w:r w:rsidRPr="00CF0720">
              <w:rPr>
                <w:rStyle w:val="ECCParagraph"/>
              </w:rPr>
              <w:t>Uplink</w:t>
            </w:r>
          </w:p>
        </w:tc>
      </w:tr>
      <w:tr w:rsidR="00320553" w:rsidRPr="00CF0720" w14:paraId="6CC94ED4" w14:textId="77777777" w:rsidTr="00CA531C">
        <w:trPr>
          <w:trHeight w:val="317"/>
        </w:trPr>
        <w:tc>
          <w:tcPr>
            <w:tcW w:w="2077" w:type="dxa"/>
          </w:tcPr>
          <w:p w14:paraId="4BC39171" w14:textId="77777777" w:rsidR="00320553" w:rsidRPr="00CF0720" w:rsidRDefault="00320553" w:rsidP="00AC6391">
            <w:pPr>
              <w:pStyle w:val="ECCTabletext"/>
              <w:rPr>
                <w:rStyle w:val="ECCHLmagenta"/>
              </w:rPr>
            </w:pPr>
            <w:r w:rsidRPr="00CF0720">
              <w:rPr>
                <w:rStyle w:val="ECCHLbold"/>
              </w:rPr>
              <w:t>WRC</w:t>
            </w:r>
          </w:p>
        </w:tc>
        <w:tc>
          <w:tcPr>
            <w:tcW w:w="7562" w:type="dxa"/>
          </w:tcPr>
          <w:p w14:paraId="28AF6BDA" w14:textId="77777777" w:rsidR="00320553" w:rsidRPr="00CF0720" w:rsidRDefault="00320553" w:rsidP="00AC6391">
            <w:pPr>
              <w:pStyle w:val="ECCTabletext"/>
              <w:rPr>
                <w:rStyle w:val="ECCParagraph"/>
              </w:rPr>
            </w:pPr>
            <w:r w:rsidRPr="00CF0720">
              <w:rPr>
                <w:rStyle w:val="ECCParagraph"/>
              </w:rPr>
              <w:t>World Radiocommunication Conference</w:t>
            </w:r>
          </w:p>
        </w:tc>
      </w:tr>
    </w:tbl>
    <w:p w14:paraId="01E2038B" w14:textId="77777777" w:rsidR="00797D4C" w:rsidRPr="00CF0720" w:rsidRDefault="00797D4C" w:rsidP="009465E0">
      <w:pPr>
        <w:pStyle w:val="Heading1"/>
        <w:rPr>
          <w:lang w:val="en-GB"/>
        </w:rPr>
      </w:pPr>
      <w:bookmarkStart w:id="17" w:name="_Toc380056497"/>
      <w:bookmarkStart w:id="18" w:name="_Toc380059748"/>
      <w:bookmarkStart w:id="19" w:name="_Toc380059785"/>
      <w:bookmarkStart w:id="20" w:name="_Toc396153636"/>
      <w:bookmarkStart w:id="21" w:name="_Toc396383863"/>
      <w:bookmarkStart w:id="22" w:name="_Toc396917296"/>
      <w:bookmarkStart w:id="23" w:name="_Toc396917345"/>
      <w:bookmarkStart w:id="24" w:name="_Toc396917407"/>
      <w:bookmarkStart w:id="25" w:name="_Toc396917460"/>
      <w:bookmarkStart w:id="26" w:name="_Toc396917627"/>
      <w:bookmarkStart w:id="27" w:name="_Toc396917642"/>
      <w:bookmarkStart w:id="28" w:name="_Toc396917747"/>
      <w:bookmarkStart w:id="29" w:name="_Toc507630520"/>
      <w:bookmarkStart w:id="30" w:name="_Toc519004983"/>
      <w:r w:rsidRPr="00CF0720">
        <w:rPr>
          <w:rStyle w:val="ECCParagraph"/>
        </w:rPr>
        <w:lastRenderedPageBreak/>
        <w:t>Introduction</w:t>
      </w:r>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56AEADF5" w14:textId="77777777" w:rsidR="00C120A5" w:rsidRPr="00CF0720" w:rsidRDefault="00844CA5" w:rsidP="00844CA5">
      <w:pPr>
        <w:rPr>
          <w:rStyle w:val="ECCParagraph"/>
        </w:rPr>
      </w:pPr>
      <w:r w:rsidRPr="00CF0720">
        <w:rPr>
          <w:rStyle w:val="ECCParagraph"/>
        </w:rPr>
        <w:t xml:space="preserve">The </w:t>
      </w:r>
      <w:r w:rsidR="00D8161F" w:rsidRPr="00CF0720">
        <w:rPr>
          <w:rStyle w:val="ECCParagraph"/>
        </w:rPr>
        <w:t xml:space="preserve">assessment and revision of existing </w:t>
      </w:r>
      <w:r w:rsidR="001C6F88" w:rsidRPr="00CF0720">
        <w:rPr>
          <w:rStyle w:val="ECCParagraph"/>
        </w:rPr>
        <w:t>least restrictive technical conditions (</w:t>
      </w:r>
      <w:r w:rsidR="00D8161F" w:rsidRPr="00CF0720">
        <w:rPr>
          <w:rStyle w:val="ECCParagraph"/>
        </w:rPr>
        <w:t>LRTC</w:t>
      </w:r>
      <w:r w:rsidR="001C6F88" w:rsidRPr="00CF0720">
        <w:rPr>
          <w:rStyle w:val="ECCParagraph"/>
        </w:rPr>
        <w:t>)</w:t>
      </w:r>
      <w:r w:rsidR="00D8161F" w:rsidRPr="00CF0720">
        <w:rPr>
          <w:rStyle w:val="ECCParagraph"/>
        </w:rPr>
        <w:t xml:space="preserve"> for the operation of MFCNs in the 3400-3800 MHz band addresses two main areas:</w:t>
      </w:r>
    </w:p>
    <w:p w14:paraId="06546E45" w14:textId="77777777" w:rsidR="00D8161F" w:rsidRPr="00CF0720" w:rsidRDefault="00D8161F" w:rsidP="00611FC0">
      <w:pPr>
        <w:pStyle w:val="ECCBulletsLv1"/>
        <w:rPr>
          <w:rStyle w:val="ECCParagraph"/>
        </w:rPr>
      </w:pPr>
      <w:r w:rsidRPr="00CF0720">
        <w:rPr>
          <w:rStyle w:val="ECCParagraph"/>
        </w:rPr>
        <w:t>Assessment and revision of the frequency arrangement</w:t>
      </w:r>
      <w:r w:rsidR="0058230F" w:rsidRPr="00CF0720">
        <w:rPr>
          <w:rStyle w:val="ECCParagraph"/>
        </w:rPr>
        <w:t>;</w:t>
      </w:r>
    </w:p>
    <w:p w14:paraId="70170483" w14:textId="77777777" w:rsidR="00D8161F" w:rsidRPr="00CF0720" w:rsidRDefault="00D8161F" w:rsidP="00611FC0">
      <w:pPr>
        <w:pStyle w:val="ECCBulletsLv1"/>
        <w:rPr>
          <w:rStyle w:val="ECCParagraph"/>
        </w:rPr>
      </w:pPr>
      <w:r w:rsidRPr="00CF0720">
        <w:rPr>
          <w:rStyle w:val="ECCParagraph"/>
        </w:rPr>
        <w:t>Assessment and revision of the</w:t>
      </w:r>
      <w:r w:rsidR="00C120A5" w:rsidRPr="00CF0720">
        <w:rPr>
          <w:rStyle w:val="ECCParagraph"/>
        </w:rPr>
        <w:t xml:space="preserve"> </w:t>
      </w:r>
      <w:r w:rsidRPr="00CF0720">
        <w:rPr>
          <w:rStyle w:val="ECCParagraph"/>
        </w:rPr>
        <w:t>BEM</w:t>
      </w:r>
      <w:r w:rsidR="0058230F" w:rsidRPr="00CF0720">
        <w:rPr>
          <w:rStyle w:val="ECCParagraph"/>
        </w:rPr>
        <w:t>.</w:t>
      </w:r>
    </w:p>
    <w:p w14:paraId="3E14FF50" w14:textId="77777777" w:rsidR="00844CA5" w:rsidRPr="00CF0720" w:rsidRDefault="0058230F" w:rsidP="00844CA5">
      <w:pPr>
        <w:rPr>
          <w:rStyle w:val="ECCParagraph"/>
        </w:rPr>
      </w:pPr>
      <w:r w:rsidRPr="00CF0720">
        <w:rPr>
          <w:rStyle w:val="ECCParagraph"/>
        </w:rPr>
        <w:t>The development of this Report a</w:t>
      </w:r>
      <w:r w:rsidR="00C120A5" w:rsidRPr="00CF0720">
        <w:rPr>
          <w:rStyle w:val="ECCParagraph"/>
        </w:rPr>
        <w:t>ccount</w:t>
      </w:r>
      <w:r w:rsidRPr="00CF0720">
        <w:rPr>
          <w:rStyle w:val="ECCParagraph"/>
        </w:rPr>
        <w:t xml:space="preserve">ed </w:t>
      </w:r>
      <w:r w:rsidR="00C120A5" w:rsidRPr="00CF0720">
        <w:rPr>
          <w:rStyle w:val="ECCParagraph"/>
        </w:rPr>
        <w:t xml:space="preserve">for the </w:t>
      </w:r>
      <w:r w:rsidR="00844CA5" w:rsidRPr="00CF0720">
        <w:rPr>
          <w:rStyle w:val="ECCParagraph"/>
        </w:rPr>
        <w:t>development of new radio interfaces (5G NR) that support the new capabilities of IMT-2020 along with the enhancement of IMT-2000 and IMT-Advanced systems</w:t>
      </w:r>
      <w:r w:rsidRPr="00CF0720">
        <w:rPr>
          <w:rStyle w:val="ECCParagraph"/>
        </w:rPr>
        <w:t xml:space="preserve">. The work also accounted </w:t>
      </w:r>
      <w:r w:rsidR="00C120A5" w:rsidRPr="00CF0720">
        <w:rPr>
          <w:rStyle w:val="ECCParagraph"/>
        </w:rPr>
        <w:t xml:space="preserve">for the fact that the 3400-3800 MHz band is the primary </w:t>
      </w:r>
      <w:r w:rsidR="00C07A11" w:rsidRPr="00CF0720">
        <w:rPr>
          <w:rStyle w:val="ECCParagraph"/>
        </w:rPr>
        <w:t xml:space="preserve">spectrum band in the 1 to 6 GHz range </w:t>
      </w:r>
      <w:r w:rsidR="00C120A5" w:rsidRPr="00CF0720">
        <w:rPr>
          <w:rStyle w:val="ECCParagraph"/>
        </w:rPr>
        <w:t>for the introduction of 5G MFCN systems in Europe d</w:t>
      </w:r>
      <w:r w:rsidR="00844CA5" w:rsidRPr="00CF0720">
        <w:rPr>
          <w:rStyle w:val="ECCParagraph"/>
        </w:rPr>
        <w:t>ue to its favourable properties, such as radio wave propagation and available bandwidth</w:t>
      </w:r>
      <w:r w:rsidR="00190CFE" w:rsidRPr="00CF0720">
        <w:rPr>
          <w:rStyle w:val="ECCParagraph"/>
        </w:rPr>
        <w:t>.</w:t>
      </w:r>
    </w:p>
    <w:p w14:paraId="4693854A" w14:textId="77777777" w:rsidR="00C120A5" w:rsidRPr="00CF0720" w:rsidRDefault="00C120A5" w:rsidP="00844CA5">
      <w:pPr>
        <w:rPr>
          <w:rStyle w:val="ECCParagraph"/>
        </w:rPr>
      </w:pPr>
      <w:r w:rsidRPr="00CF0720">
        <w:rPr>
          <w:rStyle w:val="ECCParagraph"/>
        </w:rPr>
        <w:t>To facilitate the readers' understanding, here follows a description of the BEM elements which is the basis of the technology neutral harm</w:t>
      </w:r>
      <w:r w:rsidR="00E47551" w:rsidRPr="00CF0720">
        <w:rPr>
          <w:rStyle w:val="ECCParagraph"/>
        </w:rPr>
        <w:t>onis</w:t>
      </w:r>
      <w:r w:rsidRPr="00CF0720">
        <w:rPr>
          <w:rStyle w:val="ECCParagraph"/>
        </w:rPr>
        <w:t xml:space="preserve">ation of this band. </w:t>
      </w:r>
    </w:p>
    <w:p w14:paraId="246D50EF" w14:textId="77777777" w:rsidR="006100C7" w:rsidRPr="00CF0720" w:rsidRDefault="00844CA5" w:rsidP="00A66D0C">
      <w:r w:rsidRPr="00CF0720">
        <w:t>The BEM consists of several elements</w:t>
      </w:r>
      <w:r w:rsidR="006100C7" w:rsidRPr="00CF0720">
        <w:t xml:space="preserve">: </w:t>
      </w:r>
    </w:p>
    <w:p w14:paraId="10C6ADA1" w14:textId="77777777" w:rsidR="006100C7" w:rsidRPr="00CF0720" w:rsidRDefault="006100C7" w:rsidP="00611FC0">
      <w:pPr>
        <w:pStyle w:val="ECCBulletsLv1"/>
      </w:pPr>
      <w:r w:rsidRPr="00CF0720">
        <w:t>T</w:t>
      </w:r>
      <w:r w:rsidR="0058230F" w:rsidRPr="00CF0720">
        <w:t>he in</w:t>
      </w:r>
      <w:r w:rsidR="00844CA5" w:rsidRPr="00CF0720">
        <w:t>-block power limit is applied to a block owned by an operator</w:t>
      </w:r>
      <w:r w:rsidRPr="00CF0720">
        <w:t>;</w:t>
      </w:r>
    </w:p>
    <w:p w14:paraId="30FFB3EF" w14:textId="77777777" w:rsidR="006100C7" w:rsidRPr="00CF0720" w:rsidRDefault="006100C7" w:rsidP="00611FC0">
      <w:pPr>
        <w:pStyle w:val="ECCBulletsLv1"/>
      </w:pPr>
      <w:r w:rsidRPr="00CF0720">
        <w:t>T</w:t>
      </w:r>
      <w:r w:rsidR="00844CA5" w:rsidRPr="00CF0720">
        <w:t>he out-of-block elements consist of a baseline level, designed to protect the spectrum of other MFCN operators, and transitional levels enabling filter roll-off from in-block to baseline levels</w:t>
      </w:r>
      <w:r w:rsidR="00C07A11" w:rsidRPr="00CF0720">
        <w:t xml:space="preserve">. Such limits </w:t>
      </w:r>
      <w:r w:rsidR="00705C8D" w:rsidRPr="00CF0720">
        <w:t>may be relaxed whenever there are bilateral agreements between operators. For the spectrum 3400</w:t>
      </w:r>
      <w:r w:rsidR="001C6F88" w:rsidRPr="00CF0720">
        <w:t>­</w:t>
      </w:r>
      <w:r w:rsidR="00705C8D" w:rsidRPr="00CF0720">
        <w:t>3800</w:t>
      </w:r>
      <w:r w:rsidR="001C6F88" w:rsidRPr="00CF0720">
        <w:t> </w:t>
      </w:r>
      <w:r w:rsidR="00705C8D" w:rsidRPr="00CF0720">
        <w:t>MHz, the BEM has not been developed to protect other services or applications, and only applies in blocks that have been licensed to MFCN according to the new harm</w:t>
      </w:r>
      <w:r w:rsidR="00E47551" w:rsidRPr="00CF0720">
        <w:t>onis</w:t>
      </w:r>
      <w:r w:rsidR="00705C8D" w:rsidRPr="00CF0720">
        <w:t>ed frequency arrangement. In the figures below it is assumed for simplicity that all blocks have been licensed to MFCN</w:t>
      </w:r>
      <w:r w:rsidRPr="00CF0720">
        <w:t>;</w:t>
      </w:r>
    </w:p>
    <w:p w14:paraId="5CA6A560" w14:textId="77777777" w:rsidR="0047033C" w:rsidRDefault="00705C8D" w:rsidP="00AF6B67">
      <w:r w:rsidRPr="00CF0720">
        <w:t xml:space="preserve">The BEM </w:t>
      </w:r>
      <w:r w:rsidR="006100C7" w:rsidRPr="00CF0720">
        <w:t xml:space="preserve">also </w:t>
      </w:r>
      <w:r w:rsidRPr="00CF0720">
        <w:t xml:space="preserve">incorporates </w:t>
      </w:r>
      <w:r w:rsidR="000D5940">
        <w:t>out-of-band</w:t>
      </w:r>
      <w:r w:rsidR="007E290E" w:rsidRPr="00CF0720">
        <w:t xml:space="preserve"> requirements for the </w:t>
      </w:r>
      <w:r w:rsidRPr="00CF0720">
        <w:t xml:space="preserve">protection of </w:t>
      </w:r>
      <w:r w:rsidR="007E290E" w:rsidRPr="00CF0720">
        <w:t>other services</w:t>
      </w:r>
      <w:r w:rsidRPr="00CF0720">
        <w:t>.</w:t>
      </w:r>
      <w:r w:rsidR="0047033C" w:rsidRPr="0047033C">
        <w:t xml:space="preserve"> </w:t>
      </w:r>
    </w:p>
    <w:p w14:paraId="00232DA5" w14:textId="77777777" w:rsidR="00E64FD8" w:rsidRDefault="0047033C" w:rsidP="00096B78">
      <w:r w:rsidRPr="00CF0720">
        <w:fldChar w:fldCharType="begin"/>
      </w:r>
      <w:r w:rsidRPr="00CF0720">
        <w:instrText xml:space="preserve"> REF _Ref500790389 \h </w:instrText>
      </w:r>
      <w:r w:rsidRPr="00CF0720">
        <w:fldChar w:fldCharType="separate"/>
      </w:r>
      <w:r w:rsidR="00E66A02" w:rsidRPr="00CF0720">
        <w:t xml:space="preserve">Figure </w:t>
      </w:r>
      <w:r w:rsidR="00E66A02">
        <w:rPr>
          <w:noProof/>
        </w:rPr>
        <w:t>1</w:t>
      </w:r>
      <w:r w:rsidRPr="00CF0720">
        <w:fldChar w:fldCharType="end"/>
      </w:r>
      <w:r w:rsidRPr="00CF0720">
        <w:t xml:space="preserve"> shows the combination of the different BEM elements.</w:t>
      </w:r>
    </w:p>
    <w:p w14:paraId="609AB748" w14:textId="77777777" w:rsidR="00FE4124" w:rsidRPr="00F16279" w:rsidRDefault="00096B78" w:rsidP="00096B78">
      <w:pPr>
        <w:pStyle w:val="ECCFiguregraphcentered"/>
        <w:rPr>
          <w:rStyle w:val="ECCParagraph"/>
        </w:rPr>
      </w:pPr>
      <w:r>
        <w:rPr>
          <w:lang w:val="da-DK" w:eastAsia="da-DK"/>
        </w:rPr>
        <w:drawing>
          <wp:inline distT="0" distB="0" distL="0" distR="0" wp14:anchorId="05B321E8" wp14:editId="44286998">
            <wp:extent cx="5223052" cy="2852185"/>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26757" cy="2854208"/>
                    </a:xfrm>
                    <a:prstGeom prst="rect">
                      <a:avLst/>
                    </a:prstGeom>
                    <a:noFill/>
                  </pic:spPr>
                </pic:pic>
              </a:graphicData>
            </a:graphic>
          </wp:inline>
        </w:drawing>
      </w:r>
    </w:p>
    <w:p w14:paraId="2A7622AB" w14:textId="77777777" w:rsidR="00844CA5" w:rsidRPr="00CF0720" w:rsidRDefault="00844CA5" w:rsidP="00844CA5">
      <w:pPr>
        <w:pStyle w:val="Caption"/>
        <w:rPr>
          <w:lang w:val="en-GB"/>
        </w:rPr>
      </w:pPr>
      <w:bookmarkStart w:id="31" w:name="_Ref500790389"/>
      <w:r w:rsidRPr="00CF0720">
        <w:rPr>
          <w:lang w:val="en-GB"/>
        </w:rPr>
        <w:t xml:space="preserve">Figure </w:t>
      </w:r>
      <w:r w:rsidRPr="00CF0720">
        <w:rPr>
          <w:lang w:val="en-GB"/>
        </w:rPr>
        <w:fldChar w:fldCharType="begin"/>
      </w:r>
      <w:r w:rsidRPr="00CF0720">
        <w:rPr>
          <w:lang w:val="en-GB"/>
        </w:rPr>
        <w:instrText xml:space="preserve"> SEQ Figure \* ARABIC </w:instrText>
      </w:r>
      <w:r w:rsidRPr="00CF0720">
        <w:rPr>
          <w:lang w:val="en-GB"/>
        </w:rPr>
        <w:fldChar w:fldCharType="separate"/>
      </w:r>
      <w:r w:rsidR="00E66A02">
        <w:rPr>
          <w:noProof/>
          <w:lang w:val="en-GB"/>
        </w:rPr>
        <w:t>1</w:t>
      </w:r>
      <w:r w:rsidRPr="00CF0720">
        <w:rPr>
          <w:lang w:val="en-GB"/>
        </w:rPr>
        <w:fldChar w:fldCharType="end"/>
      </w:r>
      <w:bookmarkEnd w:id="31"/>
      <w:r w:rsidRPr="00CF0720">
        <w:rPr>
          <w:lang w:val="en-GB"/>
        </w:rPr>
        <w:t>: Illustration of a general block</w:t>
      </w:r>
      <w:r w:rsidR="000D0310" w:rsidRPr="000915AF">
        <w:rPr>
          <w:lang w:val="en-GB"/>
        </w:rPr>
        <w:t xml:space="preserve"> </w:t>
      </w:r>
      <w:r w:rsidRPr="00CF0720">
        <w:rPr>
          <w:lang w:val="en-GB"/>
        </w:rPr>
        <w:t>edge mask</w:t>
      </w:r>
    </w:p>
    <w:p w14:paraId="111CD65C" w14:textId="77777777" w:rsidR="00844CA5" w:rsidRPr="00CF0720" w:rsidRDefault="009D07FE" w:rsidP="00844CA5">
      <w:r w:rsidRPr="00CF0720">
        <w:fldChar w:fldCharType="begin"/>
      </w:r>
      <w:r w:rsidRPr="00CF0720">
        <w:instrText xml:space="preserve"> REF _Ref500790533 \h </w:instrText>
      </w:r>
      <w:r w:rsidRPr="00CF0720">
        <w:fldChar w:fldCharType="separate"/>
      </w:r>
      <w:r w:rsidR="00E66A02" w:rsidRPr="00CF0720">
        <w:t xml:space="preserve">Table </w:t>
      </w:r>
      <w:r w:rsidR="00E66A02">
        <w:rPr>
          <w:noProof/>
        </w:rPr>
        <w:t>1</w:t>
      </w:r>
      <w:r w:rsidRPr="00CF0720">
        <w:fldChar w:fldCharType="end"/>
      </w:r>
      <w:r w:rsidRPr="00CF0720">
        <w:t xml:space="preserve"> below contains </w:t>
      </w:r>
      <w:r w:rsidR="006100C7" w:rsidRPr="00CF0720">
        <w:t xml:space="preserve">a brief description for </w:t>
      </w:r>
      <w:r w:rsidRPr="00CF0720">
        <w:t>the different elements of the BEM for the 3400-3</w:t>
      </w:r>
      <w:r w:rsidR="006100C7" w:rsidRPr="00CF0720">
        <w:t>8</w:t>
      </w:r>
      <w:r w:rsidRPr="00CF0720">
        <w:t>00 MHz band.</w:t>
      </w:r>
    </w:p>
    <w:p w14:paraId="1A5851E7" w14:textId="77777777" w:rsidR="00844CA5" w:rsidRPr="00CF0720" w:rsidRDefault="00844CA5" w:rsidP="00DF0244">
      <w:pPr>
        <w:pStyle w:val="Caption"/>
        <w:keepNext/>
        <w:rPr>
          <w:lang w:val="en-GB"/>
        </w:rPr>
      </w:pPr>
      <w:bookmarkStart w:id="32" w:name="_Ref500790533"/>
      <w:r w:rsidRPr="00CF0720">
        <w:rPr>
          <w:lang w:val="en-GB"/>
        </w:rPr>
        <w:lastRenderedPageBreak/>
        <w:t xml:space="preserve">Table </w:t>
      </w:r>
      <w:r w:rsidRPr="00CF0720">
        <w:rPr>
          <w:lang w:val="en-GB"/>
        </w:rPr>
        <w:fldChar w:fldCharType="begin"/>
      </w:r>
      <w:r w:rsidRPr="00CF0720">
        <w:rPr>
          <w:lang w:val="en-GB"/>
        </w:rPr>
        <w:instrText xml:space="preserve"> SEQ Table \* ARABIC </w:instrText>
      </w:r>
      <w:r w:rsidRPr="00CF0720">
        <w:rPr>
          <w:lang w:val="en-GB"/>
        </w:rPr>
        <w:fldChar w:fldCharType="separate"/>
      </w:r>
      <w:r w:rsidR="00990C8B">
        <w:rPr>
          <w:noProof/>
          <w:lang w:val="en-GB"/>
        </w:rPr>
        <w:t>1</w:t>
      </w:r>
      <w:r w:rsidRPr="00CF0720">
        <w:rPr>
          <w:lang w:val="en-GB"/>
        </w:rPr>
        <w:fldChar w:fldCharType="end"/>
      </w:r>
      <w:bookmarkEnd w:id="32"/>
      <w:r w:rsidRPr="00CF0720">
        <w:rPr>
          <w:lang w:val="en-GB"/>
        </w:rPr>
        <w:t>: BEM elements</w:t>
      </w:r>
    </w:p>
    <w:tbl>
      <w:tblPr>
        <w:tblStyle w:val="ECCTable-redheader"/>
        <w:tblW w:w="9389" w:type="dxa"/>
        <w:tblInd w:w="0" w:type="dxa"/>
        <w:tblLook w:val="04A0" w:firstRow="1" w:lastRow="0" w:firstColumn="1" w:lastColumn="0" w:noHBand="0" w:noVBand="1"/>
      </w:tblPr>
      <w:tblGrid>
        <w:gridCol w:w="2143"/>
        <w:gridCol w:w="7246"/>
      </w:tblGrid>
      <w:tr w:rsidR="00EC0F4F" w:rsidRPr="00CF0720" w14:paraId="10004058" w14:textId="77777777" w:rsidTr="00EC0F4F">
        <w:trPr>
          <w:cnfStyle w:val="100000000000" w:firstRow="1" w:lastRow="0" w:firstColumn="0" w:lastColumn="0" w:oddVBand="0" w:evenVBand="0" w:oddHBand="0" w:evenHBand="0" w:firstRowFirstColumn="0" w:firstRowLastColumn="0" w:lastRowFirstColumn="0" w:lastRowLastColumn="0"/>
          <w:trHeight w:val="241"/>
        </w:trPr>
        <w:tc>
          <w:tcPr>
            <w:tcW w:w="2143" w:type="dxa"/>
          </w:tcPr>
          <w:p w14:paraId="494AD386" w14:textId="77777777" w:rsidR="00EC0F4F" w:rsidRPr="00CF0720" w:rsidRDefault="00EC0F4F" w:rsidP="00CF0720">
            <w:pPr>
              <w:pStyle w:val="ECCTableHeaderwhitefont"/>
              <w:keepNext/>
              <w:keepLines/>
              <w:rPr>
                <w:b w:val="0"/>
              </w:rPr>
            </w:pPr>
            <w:r w:rsidRPr="00CF0720">
              <w:t xml:space="preserve">BEM </w:t>
            </w:r>
            <w:r w:rsidR="00CF0720" w:rsidRPr="00CF0720">
              <w:t>element</w:t>
            </w:r>
          </w:p>
        </w:tc>
        <w:tc>
          <w:tcPr>
            <w:tcW w:w="7246" w:type="dxa"/>
          </w:tcPr>
          <w:p w14:paraId="56A195E4" w14:textId="77777777" w:rsidR="00EC0F4F" w:rsidRPr="00CF0720" w:rsidRDefault="00EC0F4F" w:rsidP="00DF0244">
            <w:pPr>
              <w:pStyle w:val="ECCTableHeaderwhitefont"/>
              <w:keepNext/>
              <w:keepLines/>
            </w:pPr>
            <w:r w:rsidRPr="00CF0720">
              <w:t>Definition</w:t>
            </w:r>
          </w:p>
        </w:tc>
      </w:tr>
      <w:tr w:rsidR="00844CA5" w:rsidRPr="00CF0720" w14:paraId="69AC1833" w14:textId="77777777" w:rsidTr="00FD79F4">
        <w:trPr>
          <w:trHeight w:val="162"/>
        </w:trPr>
        <w:tc>
          <w:tcPr>
            <w:tcW w:w="2143" w:type="dxa"/>
            <w:hideMark/>
          </w:tcPr>
          <w:p w14:paraId="74B134C0" w14:textId="77777777" w:rsidR="00844CA5" w:rsidRPr="00CF0720" w:rsidRDefault="00844CA5" w:rsidP="00DF0244">
            <w:pPr>
              <w:pStyle w:val="ECCTabletext"/>
              <w:keepNext/>
              <w:keepLines/>
            </w:pPr>
            <w:r w:rsidRPr="00CF0720">
              <w:t>In-block</w:t>
            </w:r>
          </w:p>
        </w:tc>
        <w:tc>
          <w:tcPr>
            <w:tcW w:w="7246" w:type="dxa"/>
            <w:hideMark/>
          </w:tcPr>
          <w:p w14:paraId="4D41A036" w14:textId="77777777" w:rsidR="00844CA5" w:rsidRPr="00CF0720" w:rsidRDefault="00844CA5" w:rsidP="00DF0244">
            <w:pPr>
              <w:pStyle w:val="ECCTabletext"/>
              <w:keepNext/>
              <w:keepLines/>
            </w:pPr>
            <w:r w:rsidRPr="00CF0720">
              <w:t>Block for which the BEM is derived.</w:t>
            </w:r>
          </w:p>
        </w:tc>
      </w:tr>
      <w:tr w:rsidR="00844CA5" w:rsidRPr="00CF0720" w14:paraId="5C702D22" w14:textId="77777777" w:rsidTr="00FD79F4">
        <w:trPr>
          <w:trHeight w:val="507"/>
        </w:trPr>
        <w:tc>
          <w:tcPr>
            <w:tcW w:w="2143" w:type="dxa"/>
            <w:hideMark/>
          </w:tcPr>
          <w:p w14:paraId="0A293B8A" w14:textId="77777777" w:rsidR="00844CA5" w:rsidRPr="00CF0720" w:rsidRDefault="00844CA5" w:rsidP="00DF0244">
            <w:pPr>
              <w:pStyle w:val="ECCTabletext"/>
              <w:keepNext/>
              <w:keepLines/>
            </w:pPr>
            <w:r w:rsidRPr="00CF0720">
              <w:t xml:space="preserve">Baseline </w:t>
            </w:r>
          </w:p>
        </w:tc>
        <w:tc>
          <w:tcPr>
            <w:tcW w:w="7246" w:type="dxa"/>
            <w:hideMark/>
          </w:tcPr>
          <w:p w14:paraId="6ADDDCE5" w14:textId="77777777" w:rsidR="00844CA5" w:rsidRPr="00CF0720" w:rsidRDefault="00844CA5" w:rsidP="00DF0244">
            <w:pPr>
              <w:pStyle w:val="ECCTabletext"/>
              <w:keepNext/>
              <w:keepLines/>
            </w:pPr>
            <w:r w:rsidRPr="00CF0720">
              <w:t>Spectrum used for MFCN, except from the operator block in question and corresponding transitional regions.</w:t>
            </w:r>
          </w:p>
        </w:tc>
      </w:tr>
      <w:tr w:rsidR="00844CA5" w:rsidRPr="00CF0720" w14:paraId="6C93EF8C" w14:textId="77777777" w:rsidTr="00FD79F4">
        <w:trPr>
          <w:trHeight w:val="397"/>
        </w:trPr>
        <w:tc>
          <w:tcPr>
            <w:tcW w:w="2143" w:type="dxa"/>
            <w:hideMark/>
          </w:tcPr>
          <w:p w14:paraId="56805993" w14:textId="77777777" w:rsidR="00844CA5" w:rsidRPr="00CF0720" w:rsidRDefault="00844CA5" w:rsidP="00DF0244">
            <w:pPr>
              <w:pStyle w:val="ECCTabletext"/>
              <w:keepNext/>
              <w:keepLines/>
            </w:pPr>
            <w:r w:rsidRPr="00CF0720">
              <w:t xml:space="preserve">Transitional regions </w:t>
            </w:r>
          </w:p>
        </w:tc>
        <w:tc>
          <w:tcPr>
            <w:tcW w:w="7246" w:type="dxa"/>
            <w:hideMark/>
          </w:tcPr>
          <w:p w14:paraId="14F94FA5" w14:textId="77777777" w:rsidR="00844CA5" w:rsidRPr="00CF0720" w:rsidRDefault="00844CA5" w:rsidP="00DF0244">
            <w:pPr>
              <w:pStyle w:val="ECCTabletext"/>
              <w:keepNext/>
              <w:keepLines/>
            </w:pPr>
            <w:r w:rsidRPr="00CF0720">
              <w:t xml:space="preserve">The transitional region applies 0 to 10 MHz below and above the block assigned to the operator. </w:t>
            </w:r>
          </w:p>
          <w:p w14:paraId="3B712E5B" w14:textId="77777777" w:rsidR="00844CA5" w:rsidRPr="00CF0720" w:rsidRDefault="00844CA5" w:rsidP="00DF0244">
            <w:pPr>
              <w:pStyle w:val="ECCTabletext"/>
              <w:keepNext/>
              <w:keepLines/>
            </w:pPr>
            <w:r w:rsidRPr="00CF0720">
              <w:t>Transitional regions do not apply to TDD blocks allocated to other operators, unless networks are synchronised.</w:t>
            </w:r>
          </w:p>
          <w:p w14:paraId="000C227E" w14:textId="77777777" w:rsidR="00844CA5" w:rsidRPr="00CF0720" w:rsidRDefault="00844CA5" w:rsidP="00DF0244">
            <w:pPr>
              <w:pStyle w:val="ECCTabletext"/>
              <w:keepNext/>
              <w:keepLines/>
            </w:pPr>
            <w:r w:rsidRPr="00CF0720">
              <w:t>The transitional regions do not apply below 3400 MHz or above 3800 MHz.</w:t>
            </w:r>
          </w:p>
        </w:tc>
      </w:tr>
      <w:tr w:rsidR="00844CA5" w:rsidRPr="00CF0720" w14:paraId="48FD10DE" w14:textId="77777777" w:rsidTr="00FD79F4">
        <w:trPr>
          <w:trHeight w:val="397"/>
        </w:trPr>
        <w:tc>
          <w:tcPr>
            <w:tcW w:w="2143" w:type="dxa"/>
          </w:tcPr>
          <w:p w14:paraId="0259BB69" w14:textId="77777777" w:rsidR="00844CA5" w:rsidRPr="00CF0720" w:rsidRDefault="00844CA5" w:rsidP="00DF0244">
            <w:pPr>
              <w:pStyle w:val="ECCTabletext"/>
              <w:keepNext/>
              <w:keepLines/>
            </w:pPr>
            <w:r w:rsidRPr="00CF0720">
              <w:t>Additional baseline</w:t>
            </w:r>
          </w:p>
        </w:tc>
        <w:tc>
          <w:tcPr>
            <w:tcW w:w="7246" w:type="dxa"/>
          </w:tcPr>
          <w:p w14:paraId="47775B79" w14:textId="77777777" w:rsidR="00844CA5" w:rsidRPr="00CF0720" w:rsidRDefault="00844CA5" w:rsidP="00DF0244">
            <w:pPr>
              <w:pStyle w:val="ECCTabletext"/>
              <w:keepNext/>
              <w:keepLines/>
            </w:pPr>
            <w:r w:rsidRPr="00CF0720">
              <w:t>Below 3400 MHz</w:t>
            </w:r>
            <w:r w:rsidR="00C07A11" w:rsidRPr="00CF0720">
              <w:t xml:space="preserve"> and above 3800 MHz</w:t>
            </w:r>
          </w:p>
        </w:tc>
      </w:tr>
      <w:tr w:rsidR="00E64FD8" w:rsidRPr="00CF0720" w14:paraId="33482E71" w14:textId="77777777" w:rsidTr="00FD79F4">
        <w:trPr>
          <w:trHeight w:val="397"/>
        </w:trPr>
        <w:tc>
          <w:tcPr>
            <w:tcW w:w="2143" w:type="dxa"/>
          </w:tcPr>
          <w:p w14:paraId="2F7CF24F" w14:textId="77777777" w:rsidR="00E64FD8" w:rsidRPr="00E64FD8" w:rsidRDefault="00E64FD8" w:rsidP="00306FA4">
            <w:pPr>
              <w:pStyle w:val="ECCTabletext"/>
            </w:pPr>
            <w:r w:rsidRPr="00CE0DB1">
              <w:t xml:space="preserve">Restricted </w:t>
            </w:r>
            <w:r w:rsidR="00306FA4">
              <w:t>b</w:t>
            </w:r>
            <w:r w:rsidRPr="00CE0DB1">
              <w:t>aseline</w:t>
            </w:r>
          </w:p>
        </w:tc>
        <w:tc>
          <w:tcPr>
            <w:tcW w:w="7246" w:type="dxa"/>
          </w:tcPr>
          <w:p w14:paraId="67689C7C" w14:textId="77777777" w:rsidR="00E64FD8" w:rsidRPr="00E64FD8" w:rsidRDefault="00E64FD8" w:rsidP="00E64FD8">
            <w:pPr>
              <w:pStyle w:val="ECCTabletext"/>
            </w:pPr>
            <w:r w:rsidRPr="009E58C5">
              <w:t>Spectrum used for WBB ECS</w:t>
            </w:r>
            <w:r w:rsidRPr="00E64FD8">
              <w:t xml:space="preserve"> by networks unsynchronised or semi-synchronised with the operator block in question</w:t>
            </w:r>
          </w:p>
        </w:tc>
      </w:tr>
    </w:tbl>
    <w:p w14:paraId="732A8661" w14:textId="77777777" w:rsidR="00844CA5" w:rsidRPr="00CF0720" w:rsidRDefault="00844CA5" w:rsidP="00844CA5">
      <w:r w:rsidRPr="00CF0720">
        <w:t xml:space="preserve">To obtain a BEM for a specific block, the BEM elements that are defined in </w:t>
      </w:r>
      <w:r w:rsidR="00CF0720" w:rsidRPr="00CF0720">
        <w:fldChar w:fldCharType="begin"/>
      </w:r>
      <w:r w:rsidR="00CF0720" w:rsidRPr="00CF0720">
        <w:instrText xml:space="preserve"> REF _Ref500790533 \h </w:instrText>
      </w:r>
      <w:r w:rsidR="00CF0720" w:rsidRPr="00CF0720">
        <w:fldChar w:fldCharType="separate"/>
      </w:r>
      <w:r w:rsidR="00E66A02" w:rsidRPr="00CF0720">
        <w:t xml:space="preserve">Table </w:t>
      </w:r>
      <w:r w:rsidR="00E66A02">
        <w:rPr>
          <w:noProof/>
        </w:rPr>
        <w:t>1</w:t>
      </w:r>
      <w:r w:rsidR="00CF0720" w:rsidRPr="00CF0720">
        <w:fldChar w:fldCharType="end"/>
      </w:r>
      <w:r w:rsidR="00CF0720" w:rsidRPr="00CF0720">
        <w:t xml:space="preserve"> </w:t>
      </w:r>
      <w:r w:rsidRPr="00CF0720">
        <w:t>are used as follows:</w:t>
      </w:r>
    </w:p>
    <w:p w14:paraId="41723591" w14:textId="77777777" w:rsidR="00844CA5" w:rsidRPr="00CF0720" w:rsidRDefault="00844CA5" w:rsidP="00844CA5">
      <w:pPr>
        <w:pStyle w:val="ECCBulletsLv1"/>
      </w:pPr>
      <w:r w:rsidRPr="00CF0720">
        <w:t>In-block power limit is used for the block assigned to the operator;</w:t>
      </w:r>
    </w:p>
    <w:p w14:paraId="557DDF1B" w14:textId="77777777" w:rsidR="00844CA5" w:rsidRPr="00CF0720" w:rsidRDefault="00844CA5" w:rsidP="00844CA5">
      <w:pPr>
        <w:pStyle w:val="ECCBulletsLv1"/>
      </w:pPr>
      <w:r w:rsidRPr="00CF0720">
        <w:t>Transitional regions are determined, and corresponding power limits are used;</w:t>
      </w:r>
    </w:p>
    <w:p w14:paraId="58E4EA12" w14:textId="77777777" w:rsidR="00844CA5" w:rsidRPr="00CF0720" w:rsidRDefault="00844CA5" w:rsidP="00844CA5">
      <w:pPr>
        <w:pStyle w:val="ECCBulletsLv1"/>
      </w:pPr>
      <w:r w:rsidRPr="00CF0720">
        <w:t>For remaining spectrum assigned to MFCN, baseline power limits are used;</w:t>
      </w:r>
    </w:p>
    <w:p w14:paraId="60F49785" w14:textId="77777777" w:rsidR="00844CA5" w:rsidRPr="00CF0720" w:rsidRDefault="00844CA5" w:rsidP="00844CA5">
      <w:pPr>
        <w:pStyle w:val="ECCBulletsLv1"/>
      </w:pPr>
      <w:r w:rsidRPr="00CF0720">
        <w:t>For spectrum below 3400 MHz</w:t>
      </w:r>
      <w:r w:rsidR="00C07A11" w:rsidRPr="00CF0720">
        <w:t xml:space="preserve"> and above 3800 MHz</w:t>
      </w:r>
      <w:r w:rsidRPr="00CF0720">
        <w:t xml:space="preserve">, “additional baseline” power limits </w:t>
      </w:r>
      <w:r w:rsidR="00C07A11" w:rsidRPr="00CF0720">
        <w:t>are</w:t>
      </w:r>
      <w:r w:rsidRPr="00CF0720">
        <w:t xml:space="preserve"> used.</w:t>
      </w:r>
    </w:p>
    <w:p w14:paraId="2265A122" w14:textId="77777777" w:rsidR="00844CA5" w:rsidRPr="00F770FC" w:rsidRDefault="00844CA5" w:rsidP="00844CA5">
      <w:pPr>
        <w:rPr>
          <w:rStyle w:val="ECCParagraph"/>
        </w:rPr>
      </w:pPr>
      <w:r w:rsidRPr="00F770FC">
        <w:rPr>
          <w:rStyle w:val="ECCParagraph"/>
        </w:rPr>
        <w:t>Co-existence with other services</w:t>
      </w:r>
      <w:r w:rsidR="006100C7" w:rsidRPr="00F770FC">
        <w:rPr>
          <w:rStyle w:val="ECCParagraph"/>
        </w:rPr>
        <w:t xml:space="preserve"> and applications</w:t>
      </w:r>
      <w:r w:rsidRPr="00F770FC">
        <w:rPr>
          <w:rStyle w:val="ECCParagraph"/>
        </w:rPr>
        <w:t>, co-channel or adjacent channel</w:t>
      </w:r>
      <w:r w:rsidR="006100C7" w:rsidRPr="00F770FC">
        <w:rPr>
          <w:rStyle w:val="ECCParagraph"/>
        </w:rPr>
        <w:t>,</w:t>
      </w:r>
      <w:r w:rsidRPr="00F770FC">
        <w:rPr>
          <w:rStyle w:val="ECCParagraph"/>
        </w:rPr>
        <w:t xml:space="preserve"> is not necessarily guaranteed by the BEM for MFCN, as other methods may be more efficient</w:t>
      </w:r>
      <w:r w:rsidR="00327690" w:rsidRPr="00F770FC">
        <w:rPr>
          <w:rStyle w:val="ECCParagraph"/>
        </w:rPr>
        <w:t>,</w:t>
      </w:r>
      <w:r w:rsidRPr="00F770FC">
        <w:rPr>
          <w:rStyle w:val="ECCParagraph"/>
        </w:rPr>
        <w:t xml:space="preserve"> depending on </w:t>
      </w:r>
      <w:r w:rsidR="00327690" w:rsidRPr="00F770FC">
        <w:rPr>
          <w:rStyle w:val="ECCParagraph"/>
        </w:rPr>
        <w:t xml:space="preserve">the </w:t>
      </w:r>
      <w:r w:rsidRPr="00F770FC">
        <w:rPr>
          <w:rStyle w:val="ECCParagraph"/>
        </w:rPr>
        <w:t>co-existence scenario, such as frequency or distance separation, or specific site engineering.</w:t>
      </w:r>
      <w:r w:rsidR="00465398" w:rsidRPr="00F770FC">
        <w:rPr>
          <w:rStyle w:val="ECCParagraph"/>
        </w:rPr>
        <w:t xml:space="preserve"> </w:t>
      </w:r>
    </w:p>
    <w:p w14:paraId="2FE36AB2" w14:textId="77777777" w:rsidR="00844CA5" w:rsidRPr="00F770FC" w:rsidRDefault="00844CA5" w:rsidP="00844CA5">
      <w:pPr>
        <w:rPr>
          <w:rStyle w:val="ECCParagraph"/>
        </w:rPr>
      </w:pPr>
      <w:r w:rsidRPr="00F770FC">
        <w:rPr>
          <w:rStyle w:val="ECCParagraph"/>
        </w:rPr>
        <w:t xml:space="preserve">The BEM is a ‘regulatory mask’ and should not be confused with Spectrum Emission Masks (SEM) for base stations and user equipment employed by </w:t>
      </w:r>
      <w:r w:rsidR="00E64FD8" w:rsidRPr="00F770FC">
        <w:rPr>
          <w:rStyle w:val="ECCParagraph"/>
        </w:rPr>
        <w:t>Standards Developing Organisations (SDOs)</w:t>
      </w:r>
      <w:r w:rsidRPr="00F770FC">
        <w:rPr>
          <w:rStyle w:val="ECCParagraph"/>
        </w:rPr>
        <w:t>. The BEM concept does not in itself define the means by which the equipment in an operator’s network meets the BEM.</w:t>
      </w:r>
    </w:p>
    <w:p w14:paraId="4281043B" w14:textId="77777777" w:rsidR="00844CA5" w:rsidRPr="00F770FC" w:rsidRDefault="00844CA5" w:rsidP="00844CA5">
      <w:pPr>
        <w:rPr>
          <w:rStyle w:val="ECCParagraph"/>
        </w:rPr>
      </w:pPr>
      <w:r w:rsidRPr="00F770FC">
        <w:rPr>
          <w:rStyle w:val="ECCParagraph"/>
        </w:rPr>
        <w:t>For user equipment, the BEM proposed by this ECC Report is restricted to in-block power, which is in line with previous decisions of the European Commission on UE BEMs. UE aspects are taken into consideration however when deriving the BS BEM and in the analysis of interference to and from other services.</w:t>
      </w:r>
    </w:p>
    <w:p w14:paraId="6A8C35E8" w14:textId="77777777" w:rsidR="00DA5946" w:rsidRPr="00CF0720" w:rsidRDefault="00DA5946" w:rsidP="00DA5946">
      <w:pPr>
        <w:pStyle w:val="Heading1"/>
        <w:rPr>
          <w:lang w:val="en-GB"/>
        </w:rPr>
      </w:pPr>
      <w:bookmarkStart w:id="33" w:name="_Toc489012239"/>
      <w:bookmarkStart w:id="34" w:name="_Toc507630521"/>
      <w:bookmarkStart w:id="35" w:name="_Toc519004984"/>
      <w:r w:rsidRPr="00CF0720">
        <w:rPr>
          <w:lang w:val="en-GB"/>
        </w:rPr>
        <w:lastRenderedPageBreak/>
        <w:t>Scope of this report</w:t>
      </w:r>
      <w:bookmarkEnd w:id="33"/>
      <w:bookmarkEnd w:id="34"/>
      <w:bookmarkEnd w:id="35"/>
      <w:r w:rsidRPr="00CF0720">
        <w:rPr>
          <w:lang w:val="en-GB"/>
        </w:rPr>
        <w:t xml:space="preserve"> </w:t>
      </w:r>
    </w:p>
    <w:p w14:paraId="1FFCE365" w14:textId="77777777" w:rsidR="006C0308" w:rsidRPr="00CF0720" w:rsidRDefault="006C0308" w:rsidP="006C0308">
      <w:pPr>
        <w:rPr>
          <w:rStyle w:val="ECCParagraph"/>
        </w:rPr>
      </w:pPr>
      <w:r w:rsidRPr="00CF0720">
        <w:rPr>
          <w:rStyle w:val="ECCParagraph"/>
        </w:rPr>
        <w:t xml:space="preserve">The purpose of this </w:t>
      </w:r>
      <w:r w:rsidR="00C120A5" w:rsidRPr="00CF0720">
        <w:rPr>
          <w:rStyle w:val="ECCParagraph"/>
        </w:rPr>
        <w:t>R</w:t>
      </w:r>
      <w:r w:rsidRPr="00CF0720">
        <w:rPr>
          <w:rStyle w:val="ECCParagraph"/>
        </w:rPr>
        <w:t>eport is to assess the suitability for 5G of the existing harm</w:t>
      </w:r>
      <w:r w:rsidR="00E47551" w:rsidRPr="00CF0720">
        <w:rPr>
          <w:rStyle w:val="ECCParagraph"/>
        </w:rPr>
        <w:t>onis</w:t>
      </w:r>
      <w:r w:rsidRPr="00CF0720">
        <w:rPr>
          <w:rStyle w:val="ECCParagraph"/>
        </w:rPr>
        <w:t>ed technical conditions as defined in ECC Report 203</w:t>
      </w:r>
      <w:r w:rsidR="00C120A5" w:rsidRPr="00CF0720">
        <w:rPr>
          <w:rStyle w:val="ECCParagraph"/>
        </w:rPr>
        <w:t xml:space="preserve"> </w:t>
      </w:r>
      <w:r w:rsidR="00C120A5" w:rsidRPr="00CF0720">
        <w:rPr>
          <w:rStyle w:val="ECCParagraph"/>
        </w:rPr>
        <w:fldChar w:fldCharType="begin"/>
      </w:r>
      <w:r w:rsidR="00C120A5" w:rsidRPr="00CF0720">
        <w:rPr>
          <w:rStyle w:val="ECCParagraph"/>
        </w:rPr>
        <w:instrText xml:space="preserve"> REF _Ref500924968 \r \h </w:instrText>
      </w:r>
      <w:r w:rsidR="00C120A5" w:rsidRPr="00CF0720">
        <w:rPr>
          <w:rStyle w:val="ECCParagraph"/>
        </w:rPr>
      </w:r>
      <w:r w:rsidR="00C120A5" w:rsidRPr="00CF0720">
        <w:rPr>
          <w:rStyle w:val="ECCParagraph"/>
        </w:rPr>
        <w:fldChar w:fldCharType="separate"/>
      </w:r>
      <w:r w:rsidR="00E66A02">
        <w:rPr>
          <w:rStyle w:val="ECCParagraph"/>
        </w:rPr>
        <w:t>[2]</w:t>
      </w:r>
      <w:r w:rsidR="00C120A5" w:rsidRPr="00CF0720">
        <w:rPr>
          <w:rStyle w:val="ECCParagraph"/>
        </w:rPr>
        <w:fldChar w:fldCharType="end"/>
      </w:r>
      <w:r w:rsidRPr="00CF0720">
        <w:rPr>
          <w:rStyle w:val="ECCParagraph"/>
        </w:rPr>
        <w:t xml:space="preserve"> for the operation of MFCN in the 3400-3800 MHz band.</w:t>
      </w:r>
      <w:r w:rsidR="00876569" w:rsidRPr="00CF0720">
        <w:rPr>
          <w:rStyle w:val="ECCParagraph"/>
        </w:rPr>
        <w:t xml:space="preserve"> </w:t>
      </w:r>
      <w:r w:rsidRPr="00CF0720">
        <w:rPr>
          <w:rStyle w:val="ECCParagraph"/>
        </w:rPr>
        <w:t>The assessment accounts for the following:</w:t>
      </w:r>
    </w:p>
    <w:p w14:paraId="43AC5290" w14:textId="77777777" w:rsidR="00540B53" w:rsidRPr="00CF0720" w:rsidRDefault="00540B53" w:rsidP="00540B53">
      <w:pPr>
        <w:pStyle w:val="ECCBulletsLv1"/>
      </w:pPr>
      <w:r w:rsidRPr="00CF0720">
        <w:t xml:space="preserve">The need for technology neutral regulations addressing, among others, 4G and 5G systems </w:t>
      </w:r>
      <w:r w:rsidR="003B0F49">
        <w:t xml:space="preserve">with </w:t>
      </w:r>
      <w:r w:rsidR="00C120A5" w:rsidRPr="00CF0720">
        <w:t>non</w:t>
      </w:r>
      <w:r w:rsidR="00CF0720" w:rsidRPr="00CF0720">
        <w:t>-</w:t>
      </w:r>
      <w:r w:rsidRPr="00CF0720">
        <w:t xml:space="preserve">AAS </w:t>
      </w:r>
      <w:r w:rsidR="00131636">
        <w:t>or</w:t>
      </w:r>
      <w:r w:rsidRPr="00CF0720">
        <w:t xml:space="preserve"> AAS base stations</w:t>
      </w:r>
      <w:r w:rsidR="003939CA" w:rsidRPr="00CF0720">
        <w:t>;</w:t>
      </w:r>
    </w:p>
    <w:p w14:paraId="44E832FB" w14:textId="77777777" w:rsidR="00876569" w:rsidRPr="00CF0720" w:rsidRDefault="006C0308" w:rsidP="00CA531C">
      <w:pPr>
        <w:pStyle w:val="ECCBulletsLv1"/>
        <w:rPr>
          <w:rStyle w:val="ECCParagraph"/>
        </w:rPr>
      </w:pPr>
      <w:r w:rsidRPr="00CF0720">
        <w:rPr>
          <w:rStyle w:val="ECCParagraph"/>
        </w:rPr>
        <w:t>5G will adopt AAS</w:t>
      </w:r>
      <w:r w:rsidR="006100C7" w:rsidRPr="00CF0720">
        <w:rPr>
          <w:rStyle w:val="ECCParagraph"/>
        </w:rPr>
        <w:t xml:space="preserve"> base stations</w:t>
      </w:r>
      <w:r w:rsidR="007E290E" w:rsidRPr="00CF0720">
        <w:rPr>
          <w:rStyle w:val="ECCParagraph"/>
        </w:rPr>
        <w:t xml:space="preserve">, </w:t>
      </w:r>
      <w:r w:rsidRPr="00CF0720">
        <w:rPr>
          <w:rStyle w:val="ECCParagraph"/>
        </w:rPr>
        <w:t>larger channel bandwidths</w:t>
      </w:r>
      <w:r w:rsidR="007E290E" w:rsidRPr="00CF0720">
        <w:rPr>
          <w:rStyle w:val="ECCParagraph"/>
        </w:rPr>
        <w:t xml:space="preserve"> and new frame structures</w:t>
      </w:r>
      <w:r w:rsidRPr="00CF0720">
        <w:rPr>
          <w:rStyle w:val="ECCParagraph"/>
        </w:rPr>
        <w:t>. Noting that AAS could also apply to non-5G MFCNs</w:t>
      </w:r>
      <w:r w:rsidR="003939CA" w:rsidRPr="00CF0720">
        <w:rPr>
          <w:rStyle w:val="ECCParagraph"/>
        </w:rPr>
        <w:t>;</w:t>
      </w:r>
    </w:p>
    <w:p w14:paraId="1AF8AAC4" w14:textId="77777777" w:rsidR="001261D2" w:rsidRPr="00CB1E15" w:rsidRDefault="001261D2" w:rsidP="001261D2">
      <w:pPr>
        <w:pStyle w:val="ECCBulletsLv1"/>
        <w:rPr>
          <w:rStyle w:val="ECCParagraph"/>
        </w:rPr>
      </w:pPr>
      <w:r w:rsidRPr="00CB1E15">
        <w:rPr>
          <w:rStyle w:val="ECCParagraph"/>
        </w:rPr>
        <w:t xml:space="preserve">System parameters of AAS MFCNs are different from non-AAS MFCNs, the </w:t>
      </w:r>
      <w:r w:rsidR="00B1329C" w:rsidRPr="00E00A5C">
        <w:rPr>
          <w:rStyle w:val="ECCHLcyan"/>
          <w:shd w:val="clear" w:color="auto" w:fill="auto"/>
        </w:rPr>
        <w:t>non-</w:t>
      </w:r>
      <w:r w:rsidRPr="00CB1E15">
        <w:rPr>
          <w:rStyle w:val="ECCParagraph"/>
        </w:rPr>
        <w:t>AAS MFCN deployment scenarios and parameters in this Report are based on those in ECC Report 203;</w:t>
      </w:r>
    </w:p>
    <w:p w14:paraId="50BBE40A" w14:textId="77777777" w:rsidR="003939CA" w:rsidRPr="00CF0720" w:rsidRDefault="003939CA" w:rsidP="00B547F2">
      <w:pPr>
        <w:pStyle w:val="ECCBulletsLv1"/>
        <w:rPr>
          <w:rStyle w:val="ECCParagraph"/>
        </w:rPr>
      </w:pPr>
      <w:r w:rsidRPr="00CF0720">
        <w:rPr>
          <w:rStyle w:val="ECCParagraph"/>
        </w:rPr>
        <w:t xml:space="preserve">Continued operation of existing MFCN equipment compliant to </w:t>
      </w:r>
      <w:r w:rsidR="007E290E" w:rsidRPr="00CF0720">
        <w:rPr>
          <w:rStyle w:val="ECCParagraph"/>
        </w:rPr>
        <w:t xml:space="preserve">the current framework </w:t>
      </w:r>
      <w:r w:rsidR="008271B0" w:rsidRPr="00CF0720">
        <w:rPr>
          <w:rStyle w:val="ECCParagraph"/>
        </w:rPr>
        <w:t xml:space="preserve">is </w:t>
      </w:r>
      <w:r w:rsidRPr="00CF0720">
        <w:rPr>
          <w:rStyle w:val="ECCParagraph"/>
        </w:rPr>
        <w:t>to be ensured, without impacts;</w:t>
      </w:r>
    </w:p>
    <w:p w14:paraId="53282E5F" w14:textId="77777777" w:rsidR="006C0308" w:rsidRPr="00CF0720" w:rsidRDefault="00876569" w:rsidP="00CA531C">
      <w:pPr>
        <w:pStyle w:val="ECCBulletsLv1"/>
        <w:rPr>
          <w:rStyle w:val="ECCParagraph"/>
        </w:rPr>
      </w:pPr>
      <w:r w:rsidRPr="00CF0720">
        <w:rPr>
          <w:rStyle w:val="ECCParagraph"/>
        </w:rPr>
        <w:t xml:space="preserve">Coexistence </w:t>
      </w:r>
      <w:r w:rsidR="00C07B4F" w:rsidRPr="00CF0720">
        <w:rPr>
          <w:rStyle w:val="ECCParagraph"/>
        </w:rPr>
        <w:t xml:space="preserve">issues </w:t>
      </w:r>
      <w:r w:rsidRPr="00CF0720">
        <w:rPr>
          <w:rStyle w:val="ECCParagraph"/>
        </w:rPr>
        <w:t>with other incumbent services in the band and in adjacent bands</w:t>
      </w:r>
      <w:r w:rsidR="003939CA" w:rsidRPr="00CF0720">
        <w:rPr>
          <w:rStyle w:val="ECCParagraph"/>
        </w:rPr>
        <w:t>.</w:t>
      </w:r>
    </w:p>
    <w:p w14:paraId="4787CB14" w14:textId="77777777" w:rsidR="006C0308" w:rsidRPr="00CF0720" w:rsidRDefault="006C0308">
      <w:pPr>
        <w:rPr>
          <w:rStyle w:val="ECCParagraph"/>
        </w:rPr>
      </w:pPr>
      <w:r w:rsidRPr="00CF0720">
        <w:rPr>
          <w:rStyle w:val="ECCParagraph"/>
        </w:rPr>
        <w:t xml:space="preserve">Based on the assessment, the report identifies </w:t>
      </w:r>
      <w:r w:rsidR="008271B0" w:rsidRPr="00CF0720">
        <w:rPr>
          <w:rStyle w:val="ECCParagraph"/>
        </w:rPr>
        <w:t>amendment</w:t>
      </w:r>
      <w:r w:rsidRPr="00CF0720">
        <w:rPr>
          <w:rStyle w:val="ECCParagraph"/>
        </w:rPr>
        <w:t xml:space="preserve">s to the existing least restrictive technical conditions in terms of frequency arrangement and </w:t>
      </w:r>
      <w:r w:rsidR="00C07B4F" w:rsidRPr="00CF0720">
        <w:rPr>
          <w:rStyle w:val="ECCParagraph"/>
        </w:rPr>
        <w:t>BEM</w:t>
      </w:r>
      <w:r w:rsidRPr="00CF0720">
        <w:rPr>
          <w:rStyle w:val="ECCParagraph"/>
        </w:rPr>
        <w:t>.</w:t>
      </w:r>
    </w:p>
    <w:p w14:paraId="3F868C91" w14:textId="77777777" w:rsidR="00DA5946" w:rsidRPr="00CF0720" w:rsidRDefault="00DA5946" w:rsidP="00DA5946">
      <w:pPr>
        <w:pStyle w:val="Heading1"/>
        <w:rPr>
          <w:lang w:val="en-GB"/>
        </w:rPr>
      </w:pPr>
      <w:bookmarkStart w:id="36" w:name="_Toc438035280"/>
      <w:bookmarkStart w:id="37" w:name="_Toc489012240"/>
      <w:bookmarkStart w:id="38" w:name="_Toc507630522"/>
      <w:bookmarkStart w:id="39" w:name="_Toc519004985"/>
      <w:r w:rsidRPr="00CF0720">
        <w:rPr>
          <w:lang w:val="en-GB"/>
        </w:rPr>
        <w:lastRenderedPageBreak/>
        <w:t>Background</w:t>
      </w:r>
      <w:bookmarkEnd w:id="36"/>
      <w:r w:rsidRPr="00CF0720">
        <w:rPr>
          <w:lang w:val="en-GB"/>
        </w:rPr>
        <w:t xml:space="preserve"> and Context</w:t>
      </w:r>
      <w:bookmarkEnd w:id="37"/>
      <w:bookmarkEnd w:id="38"/>
      <w:bookmarkEnd w:id="39"/>
    </w:p>
    <w:p w14:paraId="27CB6966" w14:textId="77777777" w:rsidR="008271B0" w:rsidRPr="00CF0720" w:rsidRDefault="008271B0" w:rsidP="008271B0">
      <w:pPr>
        <w:rPr>
          <w:rStyle w:val="ECCParagraph"/>
        </w:rPr>
      </w:pPr>
      <w:r w:rsidRPr="00CF0720">
        <w:rPr>
          <w:rStyle w:val="ECCParagraph"/>
        </w:rPr>
        <w:t xml:space="preserve">The development of this Report accounted for the development of new radio interfaces (5G NR) that support the new capabilities of IMT-2020 along with the enhancement of IMT-2000 and IMT-Advanced systems. The work also accounted for the fact that the 3400-3800 MHz band is the primary </w:t>
      </w:r>
      <w:r w:rsidR="003B0F49">
        <w:rPr>
          <w:rStyle w:val="ECCParagraph"/>
        </w:rPr>
        <w:t>frequency</w:t>
      </w:r>
      <w:r w:rsidRPr="00CF0720">
        <w:rPr>
          <w:rStyle w:val="ECCParagraph"/>
        </w:rPr>
        <w:t xml:space="preserve"> band in the 1 to 6 GHz range for the introduction of 5G MFCN systems in Europe due to its favourable properties, such as radio wave propagation and available bandwidth.</w:t>
      </w:r>
    </w:p>
    <w:p w14:paraId="419735E9" w14:textId="77777777" w:rsidR="00190CFE" w:rsidRPr="00CF0720" w:rsidRDefault="00844CA5" w:rsidP="00844CA5">
      <w:r w:rsidRPr="00CF0720">
        <w:t>A BEM for the bands 3400-3600 MHz and 3600-3800 MHz was introduced for the first time during 2006-2008 period through ECC Recommendation ECC/REC/(04)05</w:t>
      </w:r>
      <w:r w:rsidR="00190CFE" w:rsidRPr="00CF0720">
        <w:t xml:space="preserve"> </w:t>
      </w:r>
      <w:r w:rsidR="00190CFE" w:rsidRPr="00CF0720">
        <w:fldChar w:fldCharType="begin"/>
      </w:r>
      <w:r w:rsidR="00190CFE" w:rsidRPr="00CF0720">
        <w:instrText xml:space="preserve"> REF _Ref500929825 \r \h </w:instrText>
      </w:r>
      <w:r w:rsidR="00190CFE" w:rsidRPr="00CF0720">
        <w:fldChar w:fldCharType="separate"/>
      </w:r>
      <w:r w:rsidR="00E66A02">
        <w:t>[7]</w:t>
      </w:r>
      <w:r w:rsidR="00190CFE" w:rsidRPr="00CF0720">
        <w:fldChar w:fldCharType="end"/>
      </w:r>
      <w:r w:rsidRPr="00CF0720">
        <w:rPr>
          <w:rStyle w:val="ECCParagraph"/>
        </w:rPr>
        <w:t xml:space="preserve">, </w:t>
      </w:r>
      <w:r w:rsidRPr="00CF0720">
        <w:t xml:space="preserve">ECC Decision ECC/DEC/(07)02 </w:t>
      </w:r>
      <w:r w:rsidRPr="00CF0720">
        <w:fldChar w:fldCharType="begin"/>
      </w:r>
      <w:r w:rsidRPr="00CF0720">
        <w:instrText xml:space="preserve"> REF _Ref499791075 \r \h </w:instrText>
      </w:r>
      <w:r w:rsidRPr="00CF0720">
        <w:fldChar w:fldCharType="separate"/>
      </w:r>
      <w:r w:rsidR="00E66A02">
        <w:t>[8]</w:t>
      </w:r>
      <w:r w:rsidRPr="00CF0720">
        <w:fldChar w:fldCharType="end"/>
      </w:r>
      <w:r w:rsidRPr="00CF0720">
        <w:t xml:space="preserve"> </w:t>
      </w:r>
      <w:r w:rsidR="00083FBF">
        <w:t>and</w:t>
      </w:r>
      <w:r w:rsidRPr="00CF0720">
        <w:t xml:space="preserve"> EC Decision 2008/411/EC </w:t>
      </w:r>
      <w:r w:rsidRPr="00CF0720">
        <w:fldChar w:fldCharType="begin"/>
      </w:r>
      <w:r w:rsidRPr="00CF0720">
        <w:instrText xml:space="preserve"> REF _Ref499791118 \r \h </w:instrText>
      </w:r>
      <w:r w:rsidRPr="00CF0720">
        <w:fldChar w:fldCharType="separate"/>
      </w:r>
      <w:r w:rsidR="00E66A02">
        <w:t>[9]</w:t>
      </w:r>
      <w:r w:rsidRPr="00CF0720">
        <w:fldChar w:fldCharType="end"/>
      </w:r>
      <w:r w:rsidRPr="00CF0720">
        <w:t xml:space="preserve">. Such BEM was derived primarily to ensure co-existence between systems intended for fixed services (e.g. Fixed Wireless Systems) and did not establish a harmonised frequency arrangement. </w:t>
      </w:r>
      <w:r w:rsidR="00190CFE" w:rsidRPr="00CF0720">
        <w:t>ECC Decision (07)02</w:t>
      </w:r>
      <w:r w:rsidR="00A1117B">
        <w:t xml:space="preserve"> was withdrawn in July 2018</w:t>
      </w:r>
      <w:r w:rsidR="00190CFE" w:rsidRPr="00CF0720">
        <w:t>.</w:t>
      </w:r>
    </w:p>
    <w:p w14:paraId="60FC0CE6" w14:textId="77777777" w:rsidR="00844CA5" w:rsidRPr="00CF0720" w:rsidRDefault="00844CA5" w:rsidP="00844CA5">
      <w:pPr>
        <w:rPr>
          <w:rStyle w:val="ECCParagraph"/>
        </w:rPr>
      </w:pPr>
      <w:r w:rsidRPr="00CF0720">
        <w:rPr>
          <w:rStyle w:val="ECCParagraph"/>
        </w:rPr>
        <w:t>In 2011 the ECC Decision (11)06</w:t>
      </w:r>
      <w:r w:rsidR="00190CFE" w:rsidRPr="00CF0720">
        <w:rPr>
          <w:rStyle w:val="ECCParagraph"/>
        </w:rPr>
        <w:t xml:space="preserve"> </w:t>
      </w:r>
      <w:r w:rsidR="00BD31B7" w:rsidRPr="00CF0720">
        <w:rPr>
          <w:rStyle w:val="ECCParagraph"/>
        </w:rPr>
        <w:fldChar w:fldCharType="begin"/>
      </w:r>
      <w:r w:rsidR="00BD31B7" w:rsidRPr="00CF0720">
        <w:rPr>
          <w:rStyle w:val="ECCParagraph"/>
        </w:rPr>
        <w:instrText xml:space="preserve"> REF _Ref500924972 \r \h </w:instrText>
      </w:r>
      <w:r w:rsidR="00BD31B7" w:rsidRPr="00CF0720">
        <w:rPr>
          <w:rStyle w:val="ECCParagraph"/>
        </w:rPr>
      </w:r>
      <w:r w:rsidR="00BD31B7" w:rsidRPr="00CF0720">
        <w:rPr>
          <w:rStyle w:val="ECCParagraph"/>
        </w:rPr>
        <w:fldChar w:fldCharType="separate"/>
      </w:r>
      <w:r w:rsidR="00E66A02">
        <w:rPr>
          <w:rStyle w:val="ECCParagraph"/>
        </w:rPr>
        <w:t>[3]</w:t>
      </w:r>
      <w:r w:rsidR="00BD31B7" w:rsidRPr="00CF0720">
        <w:rPr>
          <w:rStyle w:val="ECCParagraph"/>
        </w:rPr>
        <w:fldChar w:fldCharType="end"/>
      </w:r>
      <w:r w:rsidR="00190CFE" w:rsidRPr="00CF0720">
        <w:rPr>
          <w:rStyle w:val="ECCParagraph"/>
        </w:rPr>
        <w:t xml:space="preserve"> </w:t>
      </w:r>
      <w:r w:rsidRPr="00CF0720">
        <w:rPr>
          <w:rStyle w:val="ECCParagraph"/>
        </w:rPr>
        <w:t>supplemented the existing FWA/BWA framework by introducing new least restrictive technical conditions (LRTC) for MFCNs, including BEM and harmonised frequency arrangements; such harmonised frequency arrangements for the 3400-3800 MHz facilitated high data rate MFCN including International Mobile Telecommunications (IMT</w:t>
      </w:r>
      <w:r w:rsidRPr="00CF0720">
        <w:rPr>
          <w:rStyle w:val="FootnoteReference"/>
        </w:rPr>
        <w:footnoteReference w:id="2"/>
      </w:r>
      <w:r w:rsidRPr="00CF0720">
        <w:rPr>
          <w:rStyle w:val="ECCParagraph"/>
        </w:rPr>
        <w:t xml:space="preserve">) services supported by larger channel bandwidths as an evolution to the existing framework without the consequential requirement for a replacement of systems based on the existing regulatory framework. </w:t>
      </w:r>
    </w:p>
    <w:p w14:paraId="4087CAEA" w14:textId="77777777" w:rsidR="00844CA5" w:rsidRPr="00CF0720" w:rsidRDefault="00844CA5" w:rsidP="00844CA5">
      <w:pPr>
        <w:rPr>
          <w:rStyle w:val="ECCParagraph"/>
        </w:rPr>
      </w:pPr>
      <w:r w:rsidRPr="00CF0720">
        <w:rPr>
          <w:rStyle w:val="ECCParagraph"/>
        </w:rPr>
        <w:t xml:space="preserve">In 2014 ECC Report 203 </w:t>
      </w:r>
      <w:r w:rsidR="00190CFE" w:rsidRPr="00CF0720">
        <w:rPr>
          <w:rStyle w:val="ECCParagraph"/>
        </w:rPr>
        <w:fldChar w:fldCharType="begin"/>
      </w:r>
      <w:r w:rsidR="00190CFE" w:rsidRPr="00CF0720">
        <w:rPr>
          <w:rStyle w:val="ECCParagraph"/>
        </w:rPr>
        <w:instrText xml:space="preserve"> REF _Ref500924968 \r \h </w:instrText>
      </w:r>
      <w:r w:rsidR="00190CFE" w:rsidRPr="00CF0720">
        <w:rPr>
          <w:rStyle w:val="ECCParagraph"/>
        </w:rPr>
      </w:r>
      <w:r w:rsidR="00190CFE" w:rsidRPr="00CF0720">
        <w:rPr>
          <w:rStyle w:val="ECCParagraph"/>
        </w:rPr>
        <w:fldChar w:fldCharType="separate"/>
      </w:r>
      <w:r w:rsidR="00E66A02">
        <w:rPr>
          <w:rStyle w:val="ECCParagraph"/>
        </w:rPr>
        <w:t>[2]</w:t>
      </w:r>
      <w:r w:rsidR="00190CFE" w:rsidRPr="00CF0720">
        <w:rPr>
          <w:rStyle w:val="ECCParagraph"/>
        </w:rPr>
        <w:fldChar w:fldCharType="end"/>
      </w:r>
      <w:r w:rsidRPr="00CF0720">
        <w:rPr>
          <w:rStyle w:val="ECCParagraph"/>
        </w:rPr>
        <w:t xml:space="preserve"> concluded on the need to develop new BEM to support the high data rate MFCN services, including IMT, supported by larger channel bandwidths. This ECC Report served as the basis for drafting the relevant parts of CEPT Report 049</w:t>
      </w:r>
      <w:r w:rsidR="00190CFE" w:rsidRPr="00CF0720">
        <w:rPr>
          <w:rStyle w:val="ECCParagraph"/>
        </w:rPr>
        <w:t xml:space="preserve"> </w:t>
      </w:r>
      <w:r w:rsidR="00190CFE" w:rsidRPr="00CF0720">
        <w:rPr>
          <w:rStyle w:val="ECCParagraph"/>
        </w:rPr>
        <w:fldChar w:fldCharType="begin"/>
      </w:r>
      <w:r w:rsidR="00190CFE" w:rsidRPr="00CF0720">
        <w:rPr>
          <w:rStyle w:val="ECCParagraph"/>
        </w:rPr>
        <w:instrText xml:space="preserve"> REF _Ref499799709 \r \h </w:instrText>
      </w:r>
      <w:r w:rsidR="00190CFE" w:rsidRPr="00CF0720">
        <w:rPr>
          <w:rStyle w:val="ECCParagraph"/>
        </w:rPr>
      </w:r>
      <w:r w:rsidR="00190CFE" w:rsidRPr="00CF0720">
        <w:rPr>
          <w:rStyle w:val="ECCParagraph"/>
        </w:rPr>
        <w:fldChar w:fldCharType="separate"/>
      </w:r>
      <w:r w:rsidR="00E66A02">
        <w:rPr>
          <w:rStyle w:val="ECCParagraph"/>
        </w:rPr>
        <w:t>[10]</w:t>
      </w:r>
      <w:r w:rsidR="00190CFE" w:rsidRPr="00CF0720">
        <w:rPr>
          <w:rStyle w:val="ECCParagraph"/>
        </w:rPr>
        <w:fldChar w:fldCharType="end"/>
      </w:r>
      <w:r w:rsidR="00190CFE" w:rsidRPr="00CF0720">
        <w:rPr>
          <w:rStyle w:val="ECCParagraph"/>
        </w:rPr>
        <w:t>.</w:t>
      </w:r>
      <w:r w:rsidRPr="00CF0720">
        <w:rPr>
          <w:rStyle w:val="ECCParagraph"/>
        </w:rPr>
        <w:t xml:space="preserve"> CEPT took into account existing CEPT </w:t>
      </w:r>
      <w:r w:rsidR="003E0CDE">
        <w:rPr>
          <w:rStyle w:val="ECCParagraph"/>
        </w:rPr>
        <w:t>studies</w:t>
      </w:r>
      <w:r w:rsidRPr="00CF0720">
        <w:rPr>
          <w:rStyle w:val="ECCParagraph"/>
        </w:rPr>
        <w:t xml:space="preserve"> on coexistence with other services and the potential impact on these services, such as FSS usage, in these bands. Consequently </w:t>
      </w:r>
      <w:r w:rsidR="0011534C" w:rsidRPr="00CF0720">
        <w:rPr>
          <w:rStyle w:val="ECCParagraph"/>
        </w:rPr>
        <w:t xml:space="preserve">the previously mentioned </w:t>
      </w:r>
      <w:r w:rsidR="00601904" w:rsidRPr="00CF0720">
        <w:rPr>
          <w:rStyle w:val="ECCParagraph"/>
        </w:rPr>
        <w:t>ECC/DEC/(11)06 (rev. 2014)</w:t>
      </w:r>
      <w:r w:rsidRPr="00CF0720">
        <w:rPr>
          <w:rStyle w:val="ECCParagraph"/>
        </w:rPr>
        <w:t xml:space="preserve"> was introduced.</w:t>
      </w:r>
    </w:p>
    <w:p w14:paraId="34805A69" w14:textId="77777777" w:rsidR="00844CA5" w:rsidRPr="00CF0720" w:rsidRDefault="00844CA5" w:rsidP="00844CA5">
      <w:r w:rsidRPr="00CF0720">
        <w:rPr>
          <w:rStyle w:val="ECCParagraph"/>
        </w:rPr>
        <w:t xml:space="preserve">For the purposes of </w:t>
      </w:r>
      <w:r w:rsidR="00856736">
        <w:rPr>
          <w:rStyle w:val="ECCParagraph"/>
        </w:rPr>
        <w:t>this Report</w:t>
      </w:r>
      <w:r w:rsidRPr="00CF0720">
        <w:rPr>
          <w:rStyle w:val="ECCParagraph"/>
        </w:rPr>
        <w:t xml:space="preserve"> the term MFCN</w:t>
      </w:r>
      <w:r w:rsidRPr="00CF0720">
        <w:t xml:space="preserve"> includes IMT and other communications networks in the mobile and fixed services and refers to radio communication systems which should comply with the BEM defined in this Report. IMT covers IMT-2000, IMT-Advanced and IMT-2020, as defined in Resolution ITU-R 56 (</w:t>
      </w:r>
      <w:r w:rsidR="000241F4" w:rsidRPr="00CF0720">
        <w:t>n</w:t>
      </w:r>
      <w:r w:rsidRPr="00CF0720">
        <w:t>aming for International Mobile Telecommunications)</w:t>
      </w:r>
      <w:r w:rsidR="00BD31B7" w:rsidRPr="00CF0720">
        <w:t xml:space="preserve"> </w:t>
      </w:r>
      <w:r w:rsidR="00BD31B7" w:rsidRPr="00CF0720">
        <w:fldChar w:fldCharType="begin"/>
      </w:r>
      <w:r w:rsidR="00BD31B7" w:rsidRPr="00CF0720">
        <w:instrText xml:space="preserve"> REF _Ref505088940 \r \h </w:instrText>
      </w:r>
      <w:r w:rsidR="00BD31B7" w:rsidRPr="00CF0720">
        <w:fldChar w:fldCharType="separate"/>
      </w:r>
      <w:r w:rsidR="00E66A02">
        <w:t>[11]</w:t>
      </w:r>
      <w:r w:rsidR="00BD31B7" w:rsidRPr="00CF0720">
        <w:fldChar w:fldCharType="end"/>
      </w:r>
      <w:r w:rsidRPr="00CF0720">
        <w:t xml:space="preserve">; the development of new radio interfaces (5G) that support the new capabilities of IMT-2020 is expected along with the enhancement of IMT-2000 and IMT-Advanced systems. The IMT-2020 process is on-going in ITU-R, in cooperation with standardisation organisations. IMT-2020 will interwork with and complement existing IMT and its enhancements. Recommendation ITU-R M.2083 </w:t>
      </w:r>
      <w:r w:rsidR="00D876F2" w:rsidRPr="00CF0720">
        <w:fldChar w:fldCharType="begin"/>
      </w:r>
      <w:r w:rsidR="00D876F2" w:rsidRPr="00CF0720">
        <w:instrText xml:space="preserve"> REF _Ref505088979 \r \h </w:instrText>
      </w:r>
      <w:r w:rsidR="00D876F2" w:rsidRPr="00CF0720">
        <w:fldChar w:fldCharType="separate"/>
      </w:r>
      <w:r w:rsidR="00E66A02">
        <w:t>[12]</w:t>
      </w:r>
      <w:r w:rsidR="00D876F2" w:rsidRPr="00CF0720">
        <w:fldChar w:fldCharType="end"/>
      </w:r>
      <w:r w:rsidR="00D876F2" w:rsidRPr="00CF0720">
        <w:t xml:space="preserve"> </w:t>
      </w:r>
      <w:r w:rsidRPr="00CF0720">
        <w:t>addresses the objectives of the future development of IMT for 2020 and beyond, which includes further enhancement of existing IMT and the development of IMT-2020.</w:t>
      </w:r>
    </w:p>
    <w:p w14:paraId="3B193B19" w14:textId="77777777" w:rsidR="00844CA5" w:rsidRPr="00CF0720" w:rsidRDefault="00844CA5" w:rsidP="00D65A7C">
      <w:pPr>
        <w:rPr>
          <w:rStyle w:val="ECCParagraph"/>
        </w:rPr>
      </w:pPr>
      <w:r w:rsidRPr="00CF0720">
        <w:rPr>
          <w:rStyle w:val="ECCParagraph"/>
        </w:rPr>
        <w:t xml:space="preserve">In the context IMT-2020, </w:t>
      </w:r>
      <w:r w:rsidR="002F4411" w:rsidRPr="00CF0720">
        <w:rPr>
          <w:rStyle w:val="ECCParagraph"/>
        </w:rPr>
        <w:t xml:space="preserve">the </w:t>
      </w:r>
      <w:r w:rsidRPr="00CF0720">
        <w:rPr>
          <w:rStyle w:val="ECCParagraph"/>
        </w:rPr>
        <w:t>5G new radio interface (5G NR) will optimally support wide</w:t>
      </w:r>
      <w:r w:rsidR="00BB63E1" w:rsidRPr="00CF0720">
        <w:rPr>
          <w:rStyle w:val="ECCParagraph"/>
        </w:rPr>
        <w:t xml:space="preserve"> channel bandwidth </w:t>
      </w:r>
      <w:r w:rsidRPr="00CF0720">
        <w:rPr>
          <w:rStyle w:val="ECCParagraph"/>
        </w:rPr>
        <w:t xml:space="preserve">operation, allowing </w:t>
      </w:r>
      <w:r w:rsidR="00E64FD8" w:rsidRPr="00E64FD8">
        <w:t xml:space="preserve">mobile </w:t>
      </w:r>
      <w:r w:rsidRPr="00CF0720">
        <w:rPr>
          <w:rStyle w:val="ECCParagraph"/>
        </w:rPr>
        <w:t xml:space="preserve">operators to take full advantage of larger allocations of contiguous spectrum to increase peak rates and user experience, with </w:t>
      </w:r>
      <w:r w:rsidR="00BB63E1" w:rsidRPr="00CF0720">
        <w:rPr>
          <w:rStyle w:val="ECCParagraph"/>
        </w:rPr>
        <w:t>optimi</w:t>
      </w:r>
      <w:r w:rsidR="00D876F2" w:rsidRPr="00CF0720">
        <w:rPr>
          <w:rStyle w:val="ECCParagraph"/>
        </w:rPr>
        <w:t>s</w:t>
      </w:r>
      <w:r w:rsidR="00BB63E1" w:rsidRPr="00CF0720">
        <w:rPr>
          <w:rStyle w:val="ECCParagraph"/>
        </w:rPr>
        <w:t xml:space="preserve">ed </w:t>
      </w:r>
      <w:r w:rsidRPr="00CF0720">
        <w:rPr>
          <w:rStyle w:val="ECCParagraph"/>
        </w:rPr>
        <w:t xml:space="preserve">terminal complexity and power consumption. </w:t>
      </w:r>
      <w:r w:rsidR="00CB1E15" w:rsidRPr="00CB1E15">
        <w:rPr>
          <w:rStyle w:val="ECCParagraph"/>
        </w:rPr>
        <w:t xml:space="preserve">Current 5G NR specifications support contiguous channel bandwidths up to 100 MHz. </w:t>
      </w:r>
      <w:r w:rsidR="00B3106D" w:rsidRPr="00B3106D">
        <w:t xml:space="preserve"> Carrier aggregation may be used for utili</w:t>
      </w:r>
      <w:r w:rsidR="00CB1E15">
        <w:t>s</w:t>
      </w:r>
      <w:r w:rsidR="00B3106D" w:rsidRPr="00B3106D">
        <w:t>ing wider bandwidths</w:t>
      </w:r>
      <w:r w:rsidR="00B3106D" w:rsidRPr="00AF6B67">
        <w:t>.</w:t>
      </w:r>
    </w:p>
    <w:p w14:paraId="51FCF676" w14:textId="77777777" w:rsidR="00844CA5" w:rsidRPr="00CF0720" w:rsidRDefault="00844CA5" w:rsidP="00611FC0">
      <w:r w:rsidRPr="00CF0720">
        <w:t xml:space="preserve">The detailed specifications of IMT radio interfaces are described in Recommendation ITU-R M.1457 </w:t>
      </w:r>
      <w:r w:rsidR="00D876F2" w:rsidRPr="00CF0720">
        <w:fldChar w:fldCharType="begin"/>
      </w:r>
      <w:r w:rsidR="00D876F2" w:rsidRPr="00CF0720">
        <w:instrText xml:space="preserve"> REF _Ref505089191 \r \h </w:instrText>
      </w:r>
      <w:r w:rsidR="00D876F2" w:rsidRPr="00CF0720">
        <w:fldChar w:fldCharType="separate"/>
      </w:r>
      <w:r w:rsidR="00E66A02">
        <w:t>[13]</w:t>
      </w:r>
      <w:r w:rsidR="00D876F2" w:rsidRPr="00CF0720">
        <w:fldChar w:fldCharType="end"/>
      </w:r>
      <w:r w:rsidR="00D876F2" w:rsidRPr="00CF0720">
        <w:t xml:space="preserve"> </w:t>
      </w:r>
      <w:r w:rsidRPr="00CF0720">
        <w:t>for IMT</w:t>
      </w:r>
      <w:r w:rsidR="00D876F2" w:rsidRPr="00CF0720">
        <w:t>­</w:t>
      </w:r>
      <w:r w:rsidRPr="00CF0720">
        <w:t xml:space="preserve">2000 and Recommendation ITU-R M. 2012 </w:t>
      </w:r>
      <w:r w:rsidR="00D876F2" w:rsidRPr="00CF0720">
        <w:fldChar w:fldCharType="begin"/>
      </w:r>
      <w:r w:rsidR="00D876F2" w:rsidRPr="00CF0720">
        <w:instrText xml:space="preserve"> REF _Ref505089267 \r \h </w:instrText>
      </w:r>
      <w:r w:rsidR="00D876F2" w:rsidRPr="00CF0720">
        <w:fldChar w:fldCharType="separate"/>
      </w:r>
      <w:r w:rsidR="00E66A02">
        <w:t>[14]</w:t>
      </w:r>
      <w:r w:rsidR="00D876F2" w:rsidRPr="00CF0720">
        <w:fldChar w:fldCharType="end"/>
      </w:r>
      <w:r w:rsidR="00D876F2" w:rsidRPr="00CF0720">
        <w:t xml:space="preserve"> </w:t>
      </w:r>
      <w:r w:rsidRPr="00CF0720">
        <w:t xml:space="preserve">for IMT-Advanced. IMT-2020 systems, </w:t>
      </w:r>
      <w:r w:rsidRPr="00CF0720">
        <w:rPr>
          <w:i/>
        </w:rPr>
        <w:t>system components, and related aspects that support to provide far more enhanced capabilities than those described</w:t>
      </w:r>
      <w:r w:rsidRPr="00CF0720">
        <w:t xml:space="preserve"> in Recommendation ITU-R M.1645</w:t>
      </w:r>
      <w:r w:rsidR="00D876F2" w:rsidRPr="00CF0720">
        <w:t xml:space="preserve"> </w:t>
      </w:r>
      <w:r w:rsidR="00D876F2" w:rsidRPr="00CF0720">
        <w:fldChar w:fldCharType="begin"/>
      </w:r>
      <w:r w:rsidR="00D876F2" w:rsidRPr="00CF0720">
        <w:instrText xml:space="preserve"> REF _Ref505089362 \r \h </w:instrText>
      </w:r>
      <w:r w:rsidR="00D876F2" w:rsidRPr="00CF0720">
        <w:fldChar w:fldCharType="separate"/>
      </w:r>
      <w:r w:rsidR="00E66A02">
        <w:t>[15]</w:t>
      </w:r>
      <w:r w:rsidR="00D876F2" w:rsidRPr="00CF0720">
        <w:fldChar w:fldCharType="end"/>
      </w:r>
      <w:r w:rsidRPr="00CF0720">
        <w:t>.</w:t>
      </w:r>
    </w:p>
    <w:p w14:paraId="7087F889" w14:textId="77777777" w:rsidR="00AD5F4F" w:rsidRPr="00CF0720" w:rsidRDefault="00AD5F4F" w:rsidP="00AD5F4F">
      <w:pPr>
        <w:pStyle w:val="Heading1"/>
        <w:rPr>
          <w:lang w:val="en-GB"/>
        </w:rPr>
      </w:pPr>
      <w:bookmarkStart w:id="40" w:name="_Ref500926201"/>
      <w:bookmarkStart w:id="41" w:name="_Ref500926303"/>
      <w:bookmarkStart w:id="42" w:name="_Ref500926318"/>
      <w:bookmarkStart w:id="43" w:name="_Toc507630523"/>
      <w:bookmarkStart w:id="44" w:name="_Toc519004986"/>
      <w:r w:rsidRPr="00CF0720">
        <w:rPr>
          <w:lang w:val="en-GB"/>
        </w:rPr>
        <w:lastRenderedPageBreak/>
        <w:t>Frequency arrangement</w:t>
      </w:r>
      <w:bookmarkEnd w:id="40"/>
      <w:bookmarkEnd w:id="41"/>
      <w:bookmarkEnd w:id="42"/>
      <w:bookmarkEnd w:id="43"/>
      <w:bookmarkEnd w:id="44"/>
    </w:p>
    <w:p w14:paraId="2B56A0A6" w14:textId="77777777" w:rsidR="0090734C" w:rsidRPr="00CF0720" w:rsidRDefault="002F4411" w:rsidP="006D3105">
      <w:r w:rsidRPr="00CF0720">
        <w:t>This chapter analyses</w:t>
      </w:r>
      <w:r w:rsidR="0090734C" w:rsidRPr="00CF0720">
        <w:t xml:space="preserve"> the existing frequency arrangements against the latest 5G technology and market developments and derives the suitable frequency arrangement to support the introduction o</w:t>
      </w:r>
      <w:r w:rsidR="00D94255" w:rsidRPr="00CF0720">
        <w:t>f</w:t>
      </w:r>
      <w:r w:rsidR="0090734C" w:rsidRPr="00CF0720">
        <w:t xml:space="preserve"> 5G across CEPT countries.</w:t>
      </w:r>
    </w:p>
    <w:p w14:paraId="355DC3F7" w14:textId="77777777" w:rsidR="00AD5F4F" w:rsidRPr="00CF0720" w:rsidRDefault="00AD5F4F">
      <w:pPr>
        <w:pStyle w:val="Heading2"/>
        <w:rPr>
          <w:lang w:val="en-GB"/>
        </w:rPr>
      </w:pPr>
      <w:bookmarkStart w:id="45" w:name="_Toc500930638"/>
      <w:bookmarkStart w:id="46" w:name="_Toc500930692"/>
      <w:bookmarkStart w:id="47" w:name="_Toc500930746"/>
      <w:bookmarkStart w:id="48" w:name="_Toc500933146"/>
      <w:bookmarkStart w:id="49" w:name="_Toc500946683"/>
      <w:bookmarkStart w:id="50" w:name="_Toc501002955"/>
      <w:bookmarkStart w:id="51" w:name="_Toc501026827"/>
      <w:bookmarkStart w:id="52" w:name="_Toc501027620"/>
      <w:bookmarkStart w:id="53" w:name="_Toc501038519"/>
      <w:bookmarkStart w:id="54" w:name="_Toc501038580"/>
      <w:bookmarkStart w:id="55" w:name="_Toc500895833"/>
      <w:bookmarkStart w:id="56" w:name="_Toc500903765"/>
      <w:bookmarkStart w:id="57" w:name="_Toc507630524"/>
      <w:bookmarkStart w:id="58" w:name="_Toc519004987"/>
      <w:bookmarkEnd w:id="45"/>
      <w:bookmarkEnd w:id="46"/>
      <w:bookmarkEnd w:id="47"/>
      <w:bookmarkEnd w:id="48"/>
      <w:bookmarkEnd w:id="49"/>
      <w:bookmarkEnd w:id="50"/>
      <w:bookmarkEnd w:id="51"/>
      <w:bookmarkEnd w:id="52"/>
      <w:bookmarkEnd w:id="53"/>
      <w:bookmarkEnd w:id="54"/>
      <w:bookmarkEnd w:id="55"/>
      <w:bookmarkEnd w:id="56"/>
      <w:r w:rsidRPr="00CF0720">
        <w:rPr>
          <w:lang w:val="en-GB"/>
        </w:rPr>
        <w:t>Frequency arrangement in current framework</w:t>
      </w:r>
      <w:bookmarkEnd w:id="57"/>
      <w:bookmarkEnd w:id="58"/>
    </w:p>
    <w:p w14:paraId="6933B564" w14:textId="77777777" w:rsidR="00991E86" w:rsidRDefault="00601904">
      <w:r w:rsidRPr="00CF0720">
        <w:t>ECC/DEC/(11)06 (rev. 2014)</w:t>
      </w:r>
      <w:r w:rsidR="00D876F2" w:rsidRPr="00CF0720">
        <w:t xml:space="preserve"> </w:t>
      </w:r>
      <w:r w:rsidR="00D876F2" w:rsidRPr="00CF0720">
        <w:fldChar w:fldCharType="begin"/>
      </w:r>
      <w:r w:rsidR="00D876F2" w:rsidRPr="00CF0720">
        <w:instrText xml:space="preserve"> REF _Ref500924972 \r \h </w:instrText>
      </w:r>
      <w:r w:rsidR="00D876F2" w:rsidRPr="00CF0720">
        <w:fldChar w:fldCharType="separate"/>
      </w:r>
      <w:r w:rsidR="00E66A02">
        <w:t>[3]</w:t>
      </w:r>
      <w:r w:rsidR="00D876F2" w:rsidRPr="00CF0720">
        <w:fldChar w:fldCharType="end"/>
      </w:r>
      <w:r w:rsidR="00DF77C9" w:rsidRPr="00CF0720">
        <w:t xml:space="preserve"> </w:t>
      </w:r>
      <w:r w:rsidR="00991E86" w:rsidRPr="00CF0720">
        <w:t xml:space="preserve">includes two frequency arrangements for the 3400-3600 MHz block, one preferred and a second alternative. It also includes </w:t>
      </w:r>
      <w:r w:rsidR="0090734C" w:rsidRPr="00CF0720">
        <w:t>one harm</w:t>
      </w:r>
      <w:r w:rsidR="00E47551" w:rsidRPr="00CF0720">
        <w:t>onis</w:t>
      </w:r>
      <w:r w:rsidR="0090734C" w:rsidRPr="00CF0720">
        <w:t xml:space="preserve">ed </w:t>
      </w:r>
      <w:r w:rsidR="00991E86" w:rsidRPr="00CF0720">
        <w:t>frequency</w:t>
      </w:r>
      <w:r w:rsidR="00CF0720" w:rsidRPr="00CF0720">
        <w:t xml:space="preserve"> arrangement for 3600-3800 MHz.</w:t>
      </w:r>
    </w:p>
    <w:p w14:paraId="7FC2B549" w14:textId="77777777" w:rsidR="00991E86" w:rsidRPr="00CF0720" w:rsidRDefault="00991E86" w:rsidP="006D3105">
      <w:pPr>
        <w:pStyle w:val="Heading3"/>
        <w:rPr>
          <w:lang w:val="en-GB"/>
        </w:rPr>
      </w:pPr>
      <w:bookmarkStart w:id="59" w:name="_Toc507630525"/>
      <w:bookmarkStart w:id="60" w:name="_Toc519004988"/>
      <w:r w:rsidRPr="00CF0720">
        <w:rPr>
          <w:lang w:val="en-GB"/>
        </w:rPr>
        <w:t>Alternative frequency arrangements for the 3400-3600 MHz band</w:t>
      </w:r>
      <w:bookmarkEnd w:id="59"/>
      <w:bookmarkEnd w:id="60"/>
    </w:p>
    <w:p w14:paraId="6BB1AA4D" w14:textId="77777777" w:rsidR="00991E86" w:rsidRPr="00CF0720" w:rsidRDefault="00991E86">
      <w:r w:rsidRPr="00CF0720">
        <w:t>The preferred frequency arrangement is based on TDD, with 5MHz block size starting</w:t>
      </w:r>
      <w:r w:rsidR="00CF0720" w:rsidRPr="00CF0720">
        <w:t xml:space="preserve"> at the lower edge of 3400 MHz.</w:t>
      </w:r>
    </w:p>
    <w:p w14:paraId="19DF44AF" w14:textId="77777777" w:rsidR="00991E86" w:rsidRPr="00CF0720" w:rsidRDefault="00991E86" w:rsidP="00EC0F4F">
      <w:pPr>
        <w:jc w:val="center"/>
      </w:pPr>
      <w:r w:rsidRPr="00CF0720">
        <w:rPr>
          <w:noProof/>
          <w:lang w:val="da-DK" w:eastAsia="da-DK"/>
        </w:rPr>
        <w:drawing>
          <wp:inline distT="0" distB="0" distL="0" distR="0" wp14:anchorId="5D67BB6B" wp14:editId="6F8DD17C">
            <wp:extent cx="4813200" cy="489600"/>
            <wp:effectExtent l="0" t="0" r="6985" b="5715"/>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13200" cy="489600"/>
                    </a:xfrm>
                    <a:prstGeom prst="rect">
                      <a:avLst/>
                    </a:prstGeom>
                    <a:noFill/>
                  </pic:spPr>
                </pic:pic>
              </a:graphicData>
            </a:graphic>
          </wp:inline>
        </w:drawing>
      </w:r>
    </w:p>
    <w:p w14:paraId="255AB907" w14:textId="77777777" w:rsidR="00991E86" w:rsidRPr="00CF0720" w:rsidRDefault="00991E86" w:rsidP="00EC0F4F">
      <w:pPr>
        <w:pStyle w:val="Caption"/>
        <w:rPr>
          <w:lang w:val="en-GB"/>
        </w:rPr>
      </w:pPr>
      <w:r w:rsidRPr="00CF0720">
        <w:rPr>
          <w:lang w:val="en-GB"/>
        </w:rPr>
        <w:t xml:space="preserve">Figure </w:t>
      </w:r>
      <w:r w:rsidR="003D2847" w:rsidRPr="00CF0720">
        <w:rPr>
          <w:lang w:val="en-GB"/>
        </w:rPr>
        <w:fldChar w:fldCharType="begin"/>
      </w:r>
      <w:r w:rsidR="003D2847" w:rsidRPr="00CF0720">
        <w:rPr>
          <w:lang w:val="en-GB"/>
        </w:rPr>
        <w:instrText xml:space="preserve"> SEQ Figure \* ARABIC </w:instrText>
      </w:r>
      <w:r w:rsidR="003D2847" w:rsidRPr="00CF0720">
        <w:rPr>
          <w:lang w:val="en-GB"/>
        </w:rPr>
        <w:fldChar w:fldCharType="separate"/>
      </w:r>
      <w:r w:rsidR="00E66A02">
        <w:rPr>
          <w:noProof/>
          <w:lang w:val="en-GB"/>
        </w:rPr>
        <w:t>2</w:t>
      </w:r>
      <w:r w:rsidR="003D2847" w:rsidRPr="00CF0720">
        <w:rPr>
          <w:noProof/>
          <w:lang w:val="en-GB"/>
        </w:rPr>
        <w:fldChar w:fldCharType="end"/>
      </w:r>
      <w:r w:rsidR="00EC0F4F" w:rsidRPr="00CF0720">
        <w:rPr>
          <w:lang w:val="en-GB"/>
        </w:rPr>
        <w:t>: ECC/DEC/</w:t>
      </w:r>
      <w:r w:rsidRPr="00CF0720">
        <w:rPr>
          <w:lang w:val="en-GB"/>
        </w:rPr>
        <w:t xml:space="preserve">(11)06 </w:t>
      </w:r>
      <w:r w:rsidR="00D876F2" w:rsidRPr="00CF0720">
        <w:rPr>
          <w:lang w:val="en-GB"/>
        </w:rPr>
        <w:t xml:space="preserve">preferred frequency arrangement </w:t>
      </w:r>
      <w:r w:rsidRPr="00CF0720">
        <w:rPr>
          <w:lang w:val="en-GB"/>
        </w:rPr>
        <w:t>for 3400-3600 MHz based on TDD</w:t>
      </w:r>
    </w:p>
    <w:p w14:paraId="24791803" w14:textId="77777777" w:rsidR="00991E86" w:rsidRPr="00CF0720" w:rsidRDefault="00991E86" w:rsidP="00915DF8">
      <w:r w:rsidRPr="00CF0720">
        <w:t>Multiple adjacent blocks of 5 MHz can be combined to obtain wider channel</w:t>
      </w:r>
      <w:r w:rsidR="00D94255" w:rsidRPr="00CF0720">
        <w:t>s</w:t>
      </w:r>
      <w:r w:rsidRPr="00CF0720">
        <w:t>.</w:t>
      </w:r>
    </w:p>
    <w:p w14:paraId="549AF618" w14:textId="77777777" w:rsidR="00991E86" w:rsidRPr="00CF0720" w:rsidRDefault="00991E86">
      <w:r w:rsidRPr="00CF0720">
        <w:t>The alternative frequency arrangement is based on FDD, with 5MHz block size starting at the lower edge of 3410 MHz. The sub-band 3410-3490 MHz is used for the uplink, the sub-band 3510-3590 MHz is used for the downlink. The resulting duplex gap is 20 MHz (3490-3510 MHz).</w:t>
      </w:r>
    </w:p>
    <w:p w14:paraId="57DFC9BD" w14:textId="77777777" w:rsidR="00991E86" w:rsidRPr="00CF0720" w:rsidRDefault="00991E86" w:rsidP="00EC0F4F">
      <w:pPr>
        <w:jc w:val="center"/>
      </w:pPr>
      <w:r w:rsidRPr="00CF0720">
        <w:rPr>
          <w:noProof/>
          <w:lang w:val="da-DK" w:eastAsia="da-DK"/>
        </w:rPr>
        <w:drawing>
          <wp:inline distT="0" distB="0" distL="0" distR="0" wp14:anchorId="2EAA652E" wp14:editId="59F8552D">
            <wp:extent cx="4719600" cy="658800"/>
            <wp:effectExtent l="0" t="0" r="5080" b="0"/>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9600" cy="658800"/>
                    </a:xfrm>
                    <a:prstGeom prst="rect">
                      <a:avLst/>
                    </a:prstGeom>
                    <a:noFill/>
                  </pic:spPr>
                </pic:pic>
              </a:graphicData>
            </a:graphic>
          </wp:inline>
        </w:drawing>
      </w:r>
    </w:p>
    <w:p w14:paraId="3F4B3B64" w14:textId="77777777" w:rsidR="00991E86" w:rsidRPr="00CF0720" w:rsidRDefault="00991E86" w:rsidP="00EC0F4F">
      <w:pPr>
        <w:pStyle w:val="Caption"/>
        <w:rPr>
          <w:lang w:val="en-GB"/>
        </w:rPr>
      </w:pPr>
      <w:bookmarkStart w:id="61" w:name="_Ref500847479"/>
      <w:r w:rsidRPr="00CF0720">
        <w:rPr>
          <w:lang w:val="en-GB"/>
        </w:rPr>
        <w:t xml:space="preserve">Figure </w:t>
      </w:r>
      <w:r w:rsidR="003D2847" w:rsidRPr="00CF0720">
        <w:rPr>
          <w:lang w:val="en-GB"/>
        </w:rPr>
        <w:fldChar w:fldCharType="begin"/>
      </w:r>
      <w:r w:rsidR="003D2847" w:rsidRPr="00CF0720">
        <w:rPr>
          <w:lang w:val="en-GB"/>
        </w:rPr>
        <w:instrText xml:space="preserve"> SEQ Figure \* ARABIC </w:instrText>
      </w:r>
      <w:r w:rsidR="003D2847" w:rsidRPr="00CF0720">
        <w:rPr>
          <w:lang w:val="en-GB"/>
        </w:rPr>
        <w:fldChar w:fldCharType="separate"/>
      </w:r>
      <w:r w:rsidR="00E66A02">
        <w:rPr>
          <w:noProof/>
          <w:lang w:val="en-GB"/>
        </w:rPr>
        <w:t>3</w:t>
      </w:r>
      <w:r w:rsidR="003D2847" w:rsidRPr="00CF0720">
        <w:rPr>
          <w:noProof/>
          <w:lang w:val="en-GB"/>
        </w:rPr>
        <w:fldChar w:fldCharType="end"/>
      </w:r>
      <w:bookmarkEnd w:id="61"/>
      <w:r w:rsidRPr="00CF0720">
        <w:rPr>
          <w:lang w:val="en-GB"/>
        </w:rPr>
        <w:t xml:space="preserve">: </w:t>
      </w:r>
      <w:r w:rsidR="00EC0F4F" w:rsidRPr="00CF0720">
        <w:rPr>
          <w:lang w:val="en-GB"/>
        </w:rPr>
        <w:t xml:space="preserve">ECC/DEC/(11)06 </w:t>
      </w:r>
      <w:r w:rsidRPr="00CF0720">
        <w:rPr>
          <w:lang w:val="en-GB"/>
        </w:rPr>
        <w:t>alternative frequency arrangement</w:t>
      </w:r>
      <w:r w:rsidR="00EC0F4F" w:rsidRPr="00CF0720">
        <w:rPr>
          <w:lang w:val="en-GB"/>
        </w:rPr>
        <w:t xml:space="preserve"> </w:t>
      </w:r>
      <w:r w:rsidRPr="00CF0720">
        <w:rPr>
          <w:lang w:val="en-GB"/>
        </w:rPr>
        <w:t>for 3400-3600 MHz based on FDD</w:t>
      </w:r>
    </w:p>
    <w:p w14:paraId="44323C1A" w14:textId="77777777" w:rsidR="00991E86" w:rsidRPr="00CF0720" w:rsidRDefault="00991E86" w:rsidP="00915DF8">
      <w:r w:rsidRPr="00CF0720">
        <w:t>Multiple adjacent blocks of 5 MHz can be combined to obtain wider channel</w:t>
      </w:r>
      <w:r w:rsidR="00D94255" w:rsidRPr="00CF0720">
        <w:t>s</w:t>
      </w:r>
      <w:r w:rsidRPr="00CF0720">
        <w:t xml:space="preserve">. </w:t>
      </w:r>
    </w:p>
    <w:p w14:paraId="563883F1" w14:textId="77777777" w:rsidR="00991E86" w:rsidRPr="00CF0720" w:rsidRDefault="00991E86" w:rsidP="006D3105">
      <w:pPr>
        <w:pStyle w:val="Heading3"/>
        <w:rPr>
          <w:lang w:val="en-GB"/>
        </w:rPr>
      </w:pPr>
      <w:bookmarkStart w:id="62" w:name="_Toc507630526"/>
      <w:bookmarkStart w:id="63" w:name="_Toc519004989"/>
      <w:r w:rsidRPr="00CF0720">
        <w:rPr>
          <w:lang w:val="en-GB"/>
        </w:rPr>
        <w:t>Harmonised frequency arrangement for the 3600-3800 MHz band</w:t>
      </w:r>
      <w:bookmarkEnd w:id="62"/>
      <w:bookmarkEnd w:id="63"/>
    </w:p>
    <w:p w14:paraId="512A8DDD" w14:textId="77777777" w:rsidR="00991E86" w:rsidRPr="00CF0720" w:rsidRDefault="00991E86">
      <w:r w:rsidRPr="00CF0720">
        <w:t>The frequency arrangement is a TDD arrangement, based on a block size of 5 MHz starting at the lower edge of 3600 MHz.</w:t>
      </w:r>
    </w:p>
    <w:p w14:paraId="689144E7" w14:textId="77777777" w:rsidR="00991E86" w:rsidRPr="00CF0720" w:rsidRDefault="00991E86" w:rsidP="00EC0F4F">
      <w:pPr>
        <w:jc w:val="center"/>
      </w:pPr>
      <w:r w:rsidRPr="00CF0720">
        <w:rPr>
          <w:noProof/>
          <w:lang w:val="da-DK" w:eastAsia="da-DK"/>
        </w:rPr>
        <w:drawing>
          <wp:inline distT="0" distB="0" distL="0" distR="0" wp14:anchorId="26E8736B" wp14:editId="3EA0A211">
            <wp:extent cx="4777200" cy="486000"/>
            <wp:effectExtent l="0" t="0" r="4445" b="9525"/>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77200" cy="486000"/>
                    </a:xfrm>
                    <a:prstGeom prst="rect">
                      <a:avLst/>
                    </a:prstGeom>
                    <a:noFill/>
                  </pic:spPr>
                </pic:pic>
              </a:graphicData>
            </a:graphic>
          </wp:inline>
        </w:drawing>
      </w:r>
    </w:p>
    <w:p w14:paraId="280D4828" w14:textId="77777777" w:rsidR="00991E86" w:rsidRPr="00CF0720" w:rsidRDefault="00991E86" w:rsidP="00EC0F4F">
      <w:pPr>
        <w:pStyle w:val="Caption"/>
        <w:rPr>
          <w:lang w:val="en-GB"/>
        </w:rPr>
      </w:pPr>
      <w:r w:rsidRPr="00CF0720">
        <w:rPr>
          <w:lang w:val="en-GB"/>
        </w:rPr>
        <w:t xml:space="preserve">Figure </w:t>
      </w:r>
      <w:r w:rsidR="003D2847" w:rsidRPr="00CF0720">
        <w:rPr>
          <w:lang w:val="en-GB"/>
        </w:rPr>
        <w:fldChar w:fldCharType="begin"/>
      </w:r>
      <w:r w:rsidR="003D2847" w:rsidRPr="00CF0720">
        <w:rPr>
          <w:lang w:val="en-GB"/>
        </w:rPr>
        <w:instrText xml:space="preserve"> SEQ Figure \* ARABIC </w:instrText>
      </w:r>
      <w:r w:rsidR="003D2847" w:rsidRPr="00CF0720">
        <w:rPr>
          <w:lang w:val="en-GB"/>
        </w:rPr>
        <w:fldChar w:fldCharType="separate"/>
      </w:r>
      <w:r w:rsidR="00E66A02">
        <w:rPr>
          <w:noProof/>
          <w:lang w:val="en-GB"/>
        </w:rPr>
        <w:t>4</w:t>
      </w:r>
      <w:r w:rsidR="003D2847" w:rsidRPr="00CF0720">
        <w:rPr>
          <w:noProof/>
          <w:lang w:val="en-GB"/>
        </w:rPr>
        <w:fldChar w:fldCharType="end"/>
      </w:r>
      <w:r w:rsidRPr="00CF0720">
        <w:rPr>
          <w:lang w:val="en-GB"/>
        </w:rPr>
        <w:t xml:space="preserve">: </w:t>
      </w:r>
      <w:r w:rsidR="00EC0F4F" w:rsidRPr="00CF0720">
        <w:rPr>
          <w:lang w:val="en-GB"/>
        </w:rPr>
        <w:t>ECC/DEC/(11)06</w:t>
      </w:r>
      <w:r w:rsidRPr="00CF0720">
        <w:rPr>
          <w:lang w:val="en-GB"/>
        </w:rPr>
        <w:t xml:space="preserve"> harm</w:t>
      </w:r>
      <w:r w:rsidR="00E47551" w:rsidRPr="00CF0720">
        <w:rPr>
          <w:lang w:val="en-GB"/>
        </w:rPr>
        <w:t>onis</w:t>
      </w:r>
      <w:r w:rsidRPr="00CF0720">
        <w:rPr>
          <w:lang w:val="en-GB"/>
        </w:rPr>
        <w:t>ed frequency arrangement</w:t>
      </w:r>
      <w:r w:rsidR="00EC0F4F" w:rsidRPr="00CF0720">
        <w:rPr>
          <w:lang w:val="en-GB"/>
        </w:rPr>
        <w:t xml:space="preserve"> </w:t>
      </w:r>
      <w:r w:rsidRPr="00CF0720">
        <w:rPr>
          <w:lang w:val="en-GB"/>
        </w:rPr>
        <w:t>for 3600-3800 MHz based on TDD</w:t>
      </w:r>
    </w:p>
    <w:p w14:paraId="2095F223" w14:textId="77777777" w:rsidR="00991E86" w:rsidRPr="00CF0720" w:rsidRDefault="00991E86" w:rsidP="00915DF8">
      <w:r w:rsidRPr="00CF0720">
        <w:t>Multiple adjacent blocks of 5 MHz can be combined to obtain wider channel.</w:t>
      </w:r>
    </w:p>
    <w:p w14:paraId="3376E6C2" w14:textId="77777777" w:rsidR="00AD5F4F" w:rsidRPr="00CF0720" w:rsidRDefault="00AD5F4F" w:rsidP="00AD5F4F">
      <w:pPr>
        <w:pStyle w:val="Heading2"/>
        <w:rPr>
          <w:lang w:val="en-GB"/>
        </w:rPr>
      </w:pPr>
      <w:bookmarkStart w:id="64" w:name="_Toc500933150"/>
      <w:bookmarkStart w:id="65" w:name="_Toc500946687"/>
      <w:bookmarkStart w:id="66" w:name="_Toc501002959"/>
      <w:bookmarkStart w:id="67" w:name="_Toc501026831"/>
      <w:bookmarkStart w:id="68" w:name="_Toc501027624"/>
      <w:bookmarkStart w:id="69" w:name="_Toc501038523"/>
      <w:bookmarkStart w:id="70" w:name="_Toc501038584"/>
      <w:bookmarkStart w:id="71" w:name="_Toc500799598"/>
      <w:bookmarkStart w:id="72" w:name="_Toc500825988"/>
      <w:bookmarkStart w:id="73" w:name="_Toc500850605"/>
      <w:bookmarkStart w:id="74" w:name="_Toc500850727"/>
      <w:bookmarkStart w:id="75" w:name="_Toc500851025"/>
      <w:bookmarkStart w:id="76" w:name="_Toc500886340"/>
      <w:bookmarkStart w:id="77" w:name="_Toc500886751"/>
      <w:bookmarkStart w:id="78" w:name="_Toc500889114"/>
      <w:bookmarkStart w:id="79" w:name="_Toc500889835"/>
      <w:bookmarkStart w:id="80" w:name="_Toc500895837"/>
      <w:bookmarkStart w:id="81" w:name="_Toc500903769"/>
      <w:bookmarkStart w:id="82" w:name="_Toc500799599"/>
      <w:bookmarkStart w:id="83" w:name="_Toc500825989"/>
      <w:bookmarkStart w:id="84" w:name="_Toc500850606"/>
      <w:bookmarkStart w:id="85" w:name="_Toc500850728"/>
      <w:bookmarkStart w:id="86" w:name="_Toc500851026"/>
      <w:bookmarkStart w:id="87" w:name="_Toc500886341"/>
      <w:bookmarkStart w:id="88" w:name="_Toc500886752"/>
      <w:bookmarkStart w:id="89" w:name="_Toc500889115"/>
      <w:bookmarkStart w:id="90" w:name="_Toc500889836"/>
      <w:bookmarkStart w:id="91" w:name="_Toc500895838"/>
      <w:bookmarkStart w:id="92" w:name="_Toc500903770"/>
      <w:bookmarkStart w:id="93" w:name="_Toc507630527"/>
      <w:bookmarkStart w:id="94" w:name="_Toc519004990"/>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r w:rsidRPr="00CF0720">
        <w:rPr>
          <w:lang w:val="en-GB"/>
        </w:rPr>
        <w:t>P</w:t>
      </w:r>
      <w:r w:rsidR="00D02359" w:rsidRPr="00CF0720">
        <w:rPr>
          <w:lang w:val="en-GB"/>
        </w:rPr>
        <w:t>roposed</w:t>
      </w:r>
      <w:r w:rsidRPr="00CF0720">
        <w:rPr>
          <w:lang w:val="en-GB"/>
        </w:rPr>
        <w:t xml:space="preserve"> frequency arrangement</w:t>
      </w:r>
      <w:bookmarkEnd w:id="93"/>
      <w:bookmarkEnd w:id="94"/>
    </w:p>
    <w:p w14:paraId="737F633C" w14:textId="77777777" w:rsidR="002E46EF" w:rsidRPr="00CF0720" w:rsidRDefault="002E46EF">
      <w:r w:rsidRPr="00CF0720">
        <w:t>The unpaired arrangement is selected as the only option for the 3400-3800 MHz range for the following reasons:</w:t>
      </w:r>
    </w:p>
    <w:p w14:paraId="790EEEED" w14:textId="77777777" w:rsidR="009A033E" w:rsidRPr="00CF0720" w:rsidRDefault="009A033E" w:rsidP="00611FC0">
      <w:pPr>
        <w:pStyle w:val="ECCBulletsLv1"/>
      </w:pPr>
      <w:r w:rsidRPr="00CF0720">
        <w:lastRenderedPageBreak/>
        <w:t>The TDD mode exploits downlink/uplink flexibility to support</w:t>
      </w:r>
      <w:r w:rsidR="00C07A11" w:rsidRPr="00CF0720">
        <w:t xml:space="preserve"> </w:t>
      </w:r>
      <w:r w:rsidRPr="00CF0720">
        <w:t>traffic asymmetry</w:t>
      </w:r>
      <w:r w:rsidR="005E78DA" w:rsidRPr="00CF0720">
        <w:t xml:space="preserve">: </w:t>
      </w:r>
      <w:r w:rsidR="00D94255" w:rsidRPr="00CF0720">
        <w:t>t</w:t>
      </w:r>
      <w:r w:rsidR="005E78DA" w:rsidRPr="00CF0720">
        <w:t>oday, with the rapid development of smartphones and their increasing usage, mobile applications are increasingly download-centric</w:t>
      </w:r>
      <w:r w:rsidR="00D94255" w:rsidRPr="00CF0720">
        <w:t>;</w:t>
      </w:r>
    </w:p>
    <w:p w14:paraId="4CF0FD4C" w14:textId="77777777" w:rsidR="009A033E" w:rsidRPr="00CF0720" w:rsidRDefault="009A033E" w:rsidP="00611FC0">
      <w:pPr>
        <w:pStyle w:val="ECCBulletsLv1"/>
      </w:pPr>
      <w:r w:rsidRPr="00CF0720">
        <w:t>The TDD mode exploits channel reciprocity for effective AAS implementation: relying on uplink and downlink channel reciprocity (when the same portion of spectrum is used in both link directions this is frequently the case), the base stations can in some cases quickly and accurately obtain the downlink Channel State Information  based on the uplink channel estimation. This can be advantageous for AAS implem</w:t>
      </w:r>
      <w:r w:rsidR="00D94255" w:rsidRPr="00CF0720">
        <w:t>e</w:t>
      </w:r>
      <w:r w:rsidRPr="00CF0720">
        <w:t>ntation to enhance the downlink transmission capacity while minimi</w:t>
      </w:r>
      <w:r w:rsidR="00CF0720" w:rsidRPr="00CF0720">
        <w:t>s</w:t>
      </w:r>
      <w:r w:rsidRPr="00CF0720">
        <w:t>ing interference</w:t>
      </w:r>
      <w:r w:rsidR="00D94255" w:rsidRPr="00CF0720">
        <w:t>;</w:t>
      </w:r>
    </w:p>
    <w:p w14:paraId="5432288C" w14:textId="77777777" w:rsidR="009A033E" w:rsidRPr="00CF0720" w:rsidRDefault="009A033E" w:rsidP="00611FC0">
      <w:pPr>
        <w:pStyle w:val="ECCBulletsLv1"/>
      </w:pPr>
      <w:r w:rsidRPr="00CF0720">
        <w:t>The TDD mode adapts better to possible incumbent users: given the current fragmented utili</w:t>
      </w:r>
      <w:r w:rsidR="00CF0720" w:rsidRPr="00CF0720">
        <w:t>s</w:t>
      </w:r>
      <w:r w:rsidRPr="00CF0720">
        <w:t xml:space="preserve">ation of the 3400-3800 MHz portions of 3400-3800 MHz may be used </w:t>
      </w:r>
      <w:r w:rsidR="005E78DA" w:rsidRPr="00CF0720">
        <w:t xml:space="preserve">by </w:t>
      </w:r>
      <w:r w:rsidRPr="00CF0720">
        <w:t>incumbent systems. Unpaired spectrum arrangement</w:t>
      </w:r>
      <w:r w:rsidR="005E78DA" w:rsidRPr="00CF0720">
        <w:t xml:space="preserve"> </w:t>
      </w:r>
      <w:r w:rsidRPr="00CF0720">
        <w:t>clearly has the advantage over a process that</w:t>
      </w:r>
      <w:r w:rsidR="005E78DA" w:rsidRPr="00CF0720">
        <w:t xml:space="preserve"> w</w:t>
      </w:r>
      <w:r w:rsidRPr="00CF0720">
        <w:t>ould include re-farming and pairing of new</w:t>
      </w:r>
      <w:r w:rsidR="005E78DA" w:rsidRPr="00CF0720">
        <w:t xml:space="preserve"> spectrum</w:t>
      </w:r>
      <w:r w:rsidR="00D94255" w:rsidRPr="00CF0720">
        <w:t>;</w:t>
      </w:r>
    </w:p>
    <w:p w14:paraId="234A57D5" w14:textId="77777777" w:rsidR="005F53DA" w:rsidRPr="00CF0720" w:rsidRDefault="005F53DA" w:rsidP="00611FC0">
      <w:pPr>
        <w:pStyle w:val="ECCBulletsLv1"/>
      </w:pPr>
      <w:r w:rsidRPr="00CF0720">
        <w:t xml:space="preserve">Furthermore, </w:t>
      </w:r>
      <w:r w:rsidR="00A16134">
        <w:t>it is</w:t>
      </w:r>
      <w:r w:rsidR="00A16134" w:rsidRPr="00CF0720">
        <w:t xml:space="preserve"> </w:t>
      </w:r>
      <w:r w:rsidRPr="00CF0720">
        <w:t>note</w:t>
      </w:r>
      <w:r w:rsidR="00A16134">
        <w:t>d</w:t>
      </w:r>
      <w:r w:rsidRPr="00CF0720">
        <w:t xml:space="preserve"> that 3GPP has agreed on a TDD-only band plan in thi</w:t>
      </w:r>
      <w:r w:rsidR="0068587F" w:rsidRPr="00CF0720">
        <w:t xml:space="preserve">s band for its NR specification, 3GPP has defined the following channel bandwidths for 5G NR applicable to the 3400-3800 MHz </w:t>
      </w:r>
      <w:r w:rsidR="00EC0F4F" w:rsidRPr="00CF0720">
        <w:t xml:space="preserve">range: 10, 15, 20, 40, 50, 60, </w:t>
      </w:r>
      <w:r w:rsidR="0068587F" w:rsidRPr="00CF0720">
        <w:t xml:space="preserve">80 </w:t>
      </w:r>
      <w:r w:rsidR="00C0115E">
        <w:t>and</w:t>
      </w:r>
      <w:r w:rsidR="0068587F" w:rsidRPr="00CF0720">
        <w:t xml:space="preserve"> 100 MHz.</w:t>
      </w:r>
    </w:p>
    <w:p w14:paraId="7618391A" w14:textId="77777777" w:rsidR="005F53DA" w:rsidRPr="00CF0720" w:rsidRDefault="00601904">
      <w:r w:rsidRPr="00CF0720">
        <w:t>ECC/DEC/(11)06 (rev. 2014)</w:t>
      </w:r>
      <w:r w:rsidR="00DF77C9" w:rsidRPr="00CF0720">
        <w:t xml:space="preserve"> </w:t>
      </w:r>
      <w:r w:rsidR="00D876F2" w:rsidRPr="00CF0720">
        <w:fldChar w:fldCharType="begin"/>
      </w:r>
      <w:r w:rsidR="00D876F2" w:rsidRPr="00CF0720">
        <w:instrText xml:space="preserve"> REF _Ref500924972 \r \h </w:instrText>
      </w:r>
      <w:r w:rsidR="00D876F2" w:rsidRPr="00CF0720">
        <w:fldChar w:fldCharType="separate"/>
      </w:r>
      <w:r w:rsidR="00E66A02">
        <w:t>[3]</w:t>
      </w:r>
      <w:r w:rsidR="00D876F2" w:rsidRPr="00CF0720">
        <w:fldChar w:fldCharType="end"/>
      </w:r>
      <w:r w:rsidR="00D876F2" w:rsidRPr="00CF0720">
        <w:t xml:space="preserve"> </w:t>
      </w:r>
      <w:r w:rsidR="005F53DA" w:rsidRPr="00CF0720">
        <w:t xml:space="preserve">considers 3400-3600 MHz and 3600-3800 MHz as separate bands and defines its preferred frequency arrangements accordingly. However, </w:t>
      </w:r>
      <w:r w:rsidR="000E5A06" w:rsidRPr="00CF0720">
        <w:t>in case of 5G NR,</w:t>
      </w:r>
      <w:r w:rsidR="005F53DA" w:rsidRPr="00CF0720">
        <w:t xml:space="preserve"> 3GPP </w:t>
      </w:r>
      <w:r w:rsidR="00A16134">
        <w:t>has</w:t>
      </w:r>
      <w:r w:rsidR="00A16134" w:rsidRPr="00CF0720">
        <w:t xml:space="preserve"> </w:t>
      </w:r>
      <w:r w:rsidR="005F53DA" w:rsidRPr="00CF0720">
        <w:t>define</w:t>
      </w:r>
      <w:r w:rsidR="00A16134">
        <w:t>d</w:t>
      </w:r>
      <w:r w:rsidR="005F53DA" w:rsidRPr="00CF0720">
        <w:t xml:space="preserve"> the whole 3400-3800 MHz as part of one single band (in both its specifications</w:t>
      </w:r>
      <w:r w:rsidR="00D94255" w:rsidRPr="00CF0720">
        <w:t xml:space="preserve"> for the NR </w:t>
      </w:r>
      <w:r w:rsidR="00022B83">
        <w:t>bands</w:t>
      </w:r>
      <w:r w:rsidR="00D94255" w:rsidRPr="00CB1E15">
        <w:t xml:space="preserve"> </w:t>
      </w:r>
      <w:r w:rsidR="0088455A" w:rsidRPr="00022B83">
        <w:rPr>
          <w:rStyle w:val="ECCParagraph"/>
        </w:rPr>
        <w:t>n</w:t>
      </w:r>
      <w:r w:rsidR="00D94255" w:rsidRPr="00022B83">
        <w:rPr>
          <w:rStyle w:val="ECCParagraph"/>
        </w:rPr>
        <w:t>77</w:t>
      </w:r>
      <w:r w:rsidR="00D94255" w:rsidRPr="00AF6B67">
        <w:rPr>
          <w:rStyle w:val="ECCParagraph"/>
        </w:rPr>
        <w:t xml:space="preserve"> and</w:t>
      </w:r>
      <w:r w:rsidR="0088455A" w:rsidRPr="00022B83">
        <w:rPr>
          <w:rStyle w:val="ECCParagraph"/>
        </w:rPr>
        <w:t xml:space="preserve"> n</w:t>
      </w:r>
      <w:r w:rsidR="00D94255" w:rsidRPr="00022B83">
        <w:rPr>
          <w:rStyle w:val="ECCParagraph"/>
        </w:rPr>
        <w:t>78</w:t>
      </w:r>
      <w:r w:rsidR="005F53DA" w:rsidRPr="00AF6B67">
        <w:rPr>
          <w:rStyle w:val="ECCParagraph"/>
        </w:rPr>
        <w:t>).</w:t>
      </w:r>
      <w:r w:rsidR="005F53DA" w:rsidRPr="00CF0720">
        <w:t xml:space="preserve"> This suggests that</w:t>
      </w:r>
      <w:r w:rsidR="000E5A06" w:rsidRPr="00CF0720">
        <w:t xml:space="preserve">, in case of 5G, </w:t>
      </w:r>
      <w:r w:rsidR="005F53DA" w:rsidRPr="00CF0720">
        <w:t>there is</w:t>
      </w:r>
      <w:r w:rsidR="005E78DA" w:rsidRPr="00CF0720">
        <w:t xml:space="preserve"> no need to consider separate frequency arrangements for 3400-3600 MHz and 3600-3800 MHz from a regulatory perspective</w:t>
      </w:r>
      <w:r w:rsidR="005F53DA" w:rsidRPr="00CF0720">
        <w:t xml:space="preserve">.  </w:t>
      </w:r>
    </w:p>
    <w:p w14:paraId="1A539987" w14:textId="77777777" w:rsidR="00E54AC2" w:rsidRPr="00CF0720" w:rsidRDefault="005F53DA" w:rsidP="00811975">
      <w:r w:rsidRPr="00CF0720">
        <w:t>Furthermore, if the 3400-3600 MHz and the 3600-3800 MHz are defined as separate bands, there could be complications at the time of licensing if assignments straddle over the 3600 MHz boundary. This is likely given that it is expected that assignments in the band will be large</w:t>
      </w:r>
      <w:r w:rsidR="00255BCB" w:rsidRPr="00CF0720">
        <w:t>.</w:t>
      </w:r>
    </w:p>
    <w:p w14:paraId="143585EB" w14:textId="77777777" w:rsidR="005E78DA" w:rsidRPr="00CF0720" w:rsidRDefault="005E78DA">
      <w:r w:rsidRPr="00CF0720">
        <w:t>The 5</w:t>
      </w:r>
      <w:r w:rsidR="00D876F2" w:rsidRPr="00CF0720">
        <w:t xml:space="preserve"> </w:t>
      </w:r>
      <w:r w:rsidRPr="00CF0720">
        <w:t>MHz block size is chosen, despite expected 5G larger channel bandwidths. The 5 MHz granularity will facilitate dealing with the existing assignments and will make it easier for the market to decide on the required bandwidth per operator du</w:t>
      </w:r>
      <w:r w:rsidR="00022B83">
        <w:t>ring the assignment procedures.</w:t>
      </w:r>
    </w:p>
    <w:p w14:paraId="645F52D9" w14:textId="77777777" w:rsidR="000B748F" w:rsidRPr="00CF0720" w:rsidRDefault="000B748F" w:rsidP="00022B83">
      <w:r w:rsidRPr="00CF0720">
        <w:t xml:space="preserve">The </w:t>
      </w:r>
      <w:r w:rsidR="00E47400" w:rsidRPr="00CF0720">
        <w:t>considerations above lead to the following frequency arrangement</w:t>
      </w:r>
      <w:r w:rsidR="00022B83">
        <w:t>:</w:t>
      </w:r>
    </w:p>
    <w:p w14:paraId="37FA3DCD" w14:textId="77777777" w:rsidR="000B748F" w:rsidRPr="00CF0720" w:rsidRDefault="000B748F" w:rsidP="00EC0F4F">
      <w:pPr>
        <w:pStyle w:val="Caption"/>
        <w:rPr>
          <w:lang w:val="en-GB"/>
        </w:rPr>
      </w:pPr>
      <w:r w:rsidRPr="00CF0720">
        <w:rPr>
          <w:lang w:val="en-GB"/>
        </w:rPr>
        <w:t xml:space="preserve">Figure </w:t>
      </w:r>
      <w:r w:rsidR="003D2847" w:rsidRPr="00CF0720">
        <w:rPr>
          <w:lang w:val="en-GB"/>
        </w:rPr>
        <w:fldChar w:fldCharType="begin"/>
      </w:r>
      <w:r w:rsidR="003D2847" w:rsidRPr="00CF0720">
        <w:rPr>
          <w:lang w:val="en-GB"/>
        </w:rPr>
        <w:instrText xml:space="preserve"> SEQ Figure \* ARABIC </w:instrText>
      </w:r>
      <w:r w:rsidR="003D2847" w:rsidRPr="00CF0720">
        <w:rPr>
          <w:lang w:val="en-GB"/>
        </w:rPr>
        <w:fldChar w:fldCharType="separate"/>
      </w:r>
      <w:r w:rsidR="00E66A02">
        <w:rPr>
          <w:noProof/>
          <w:lang w:val="en-GB"/>
        </w:rPr>
        <w:t>5</w:t>
      </w:r>
      <w:r w:rsidR="003D2847" w:rsidRPr="00CF0720">
        <w:rPr>
          <w:noProof/>
          <w:lang w:val="en-GB"/>
        </w:rPr>
        <w:fldChar w:fldCharType="end"/>
      </w:r>
      <w:r w:rsidRPr="00CF0720">
        <w:rPr>
          <w:lang w:val="en-GB"/>
        </w:rPr>
        <w:t>: Proposed harm</w:t>
      </w:r>
      <w:r w:rsidR="00E47551" w:rsidRPr="00CF0720">
        <w:rPr>
          <w:lang w:val="en-GB"/>
        </w:rPr>
        <w:t>onis</w:t>
      </w:r>
      <w:r w:rsidRPr="00CF0720">
        <w:rPr>
          <w:lang w:val="en-GB"/>
        </w:rPr>
        <w:t>ed frequency arrangement</w:t>
      </w:r>
      <w:r w:rsidR="00EC0F4F" w:rsidRPr="00CF0720">
        <w:rPr>
          <w:lang w:val="en-GB"/>
        </w:rPr>
        <w:t xml:space="preserve"> </w:t>
      </w:r>
      <w:r w:rsidRPr="00CF0720">
        <w:rPr>
          <w:lang w:val="en-GB"/>
        </w:rPr>
        <w:t>3400-3800 MHz band</w:t>
      </w:r>
    </w:p>
    <w:p w14:paraId="1621BBB0" w14:textId="77777777" w:rsidR="00363748" w:rsidRPr="00CF0720" w:rsidRDefault="00363748" w:rsidP="00601904">
      <w:pPr>
        <w:pStyle w:val="ECCTablenote"/>
      </w:pPr>
      <w:r w:rsidRPr="00CF0720">
        <w:rPr>
          <w:noProof/>
          <w:lang w:val="da-DK" w:eastAsia="da-DK"/>
        </w:rPr>
        <w:drawing>
          <wp:inline distT="0" distB="0" distL="0" distR="0" wp14:anchorId="337649FB" wp14:editId="5C00F9EC">
            <wp:extent cx="6120765" cy="9994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765" cy="999490"/>
                    </a:xfrm>
                    <a:prstGeom prst="rect">
                      <a:avLst/>
                    </a:prstGeom>
                  </pic:spPr>
                </pic:pic>
              </a:graphicData>
            </a:graphic>
          </wp:inline>
        </w:drawing>
      </w:r>
    </w:p>
    <w:p w14:paraId="272A1D17" w14:textId="77777777" w:rsidR="00965B63" w:rsidRPr="00CF0720" w:rsidRDefault="00D94255" w:rsidP="00AF6B67">
      <w:pPr>
        <w:pStyle w:val="ECCTablenote"/>
        <w:ind w:left="0" w:firstLine="0"/>
      </w:pPr>
      <w:r w:rsidRPr="00CF0720">
        <w:t xml:space="preserve">NOTE (1): </w:t>
      </w:r>
      <w:r w:rsidR="00CB1E15" w:rsidRPr="00433B9C">
        <w:t xml:space="preserve">The feasibility of implementation of </w:t>
      </w:r>
      <w:r w:rsidR="00CB1E15">
        <w:t xml:space="preserve">wide area outdoor </w:t>
      </w:r>
      <w:r w:rsidR="00CB1E15" w:rsidRPr="00433B9C">
        <w:t>AAS base stations in the lowest 5 MHz blocks</w:t>
      </w:r>
      <w:r w:rsidR="00CB1E15">
        <w:t xml:space="preserve"> </w:t>
      </w:r>
      <w:r w:rsidR="00CB1E15" w:rsidRPr="00433B9C">
        <w:t xml:space="preserve">taking into account the </w:t>
      </w:r>
      <w:r w:rsidR="00CB1E15">
        <w:t xml:space="preserve">out-of-band </w:t>
      </w:r>
      <w:r w:rsidR="00CB1E15" w:rsidRPr="00433B9C">
        <w:t xml:space="preserve">unwanted emission limits to protect radars will </w:t>
      </w:r>
      <w:r w:rsidR="00CB1E15">
        <w:t>require</w:t>
      </w:r>
      <w:r w:rsidR="00CB1E15" w:rsidRPr="00433B9C">
        <w:t xml:space="preserve"> evolution of filtering capabilities for AAS. However</w:t>
      </w:r>
      <w:r w:rsidR="00CB1E15">
        <w:t>,</w:t>
      </w:r>
      <w:r w:rsidR="00CB1E15" w:rsidRPr="00433B9C">
        <w:t xml:space="preserve"> these lowest blocks would remain usable </w:t>
      </w:r>
      <w:r w:rsidR="00CB1E15">
        <w:t>in some circumstances</w:t>
      </w:r>
      <w:r w:rsidR="00CB1E15" w:rsidRPr="00433B9C">
        <w:t>.</w:t>
      </w:r>
      <w:r w:rsidR="00E71695">
        <w:t xml:space="preserve"> </w:t>
      </w:r>
      <w:r w:rsidR="00E71695" w:rsidRPr="00022B83">
        <w:t xml:space="preserve">See also section </w:t>
      </w:r>
      <w:r w:rsidR="00022B83" w:rsidRPr="00022B83">
        <w:fldChar w:fldCharType="begin"/>
      </w:r>
      <w:r w:rsidR="00022B83" w:rsidRPr="00022B83">
        <w:instrText xml:space="preserve"> REF _Ref500896741 \r \h  \* MERGEFORMAT </w:instrText>
      </w:r>
      <w:r w:rsidR="00022B83" w:rsidRPr="00022B83">
        <w:fldChar w:fldCharType="separate"/>
      </w:r>
      <w:r w:rsidR="00E66A02">
        <w:t>7.2</w:t>
      </w:r>
      <w:r w:rsidR="00022B83" w:rsidRPr="00022B83">
        <w:fldChar w:fldCharType="end"/>
      </w:r>
      <w:r w:rsidR="0003457D" w:rsidRPr="00022B83">
        <w:t>.</w:t>
      </w:r>
    </w:p>
    <w:p w14:paraId="15AAC024" w14:textId="77777777" w:rsidR="005F53DA" w:rsidRPr="00CF0720" w:rsidRDefault="00F65299" w:rsidP="00811975">
      <w:r w:rsidRPr="00CF0720">
        <w:t xml:space="preserve">The proposed frequency arrangement </w:t>
      </w:r>
      <w:r w:rsidR="000E5A06" w:rsidRPr="00CF0720">
        <w:t>will facilitate availability of larger contiguous fr</w:t>
      </w:r>
      <w:r w:rsidR="00022B83">
        <w:t>equency blocks to 5G operators.</w:t>
      </w:r>
    </w:p>
    <w:p w14:paraId="5299F52D" w14:textId="77777777" w:rsidR="008E08B6" w:rsidRPr="00CF0720" w:rsidRDefault="008E08B6" w:rsidP="00CA531C">
      <w:pPr>
        <w:pStyle w:val="Heading1"/>
        <w:rPr>
          <w:rStyle w:val="ECCParagraph"/>
          <w:rFonts w:eastAsia="Calibri" w:cs="Times New Roman"/>
          <w:b w:val="0"/>
          <w:bCs w:val="0"/>
          <w:caps w:val="0"/>
          <w:color w:val="auto"/>
          <w:kern w:val="0"/>
          <w:szCs w:val="22"/>
        </w:rPr>
      </w:pPr>
      <w:bookmarkStart w:id="95" w:name="_Toc501026833"/>
      <w:bookmarkStart w:id="96" w:name="_Toc501027626"/>
      <w:bookmarkStart w:id="97" w:name="_Toc501038525"/>
      <w:bookmarkStart w:id="98" w:name="_Toc501038586"/>
      <w:bookmarkStart w:id="99" w:name="_Toc501026834"/>
      <w:bookmarkStart w:id="100" w:name="_Toc501027627"/>
      <w:bookmarkStart w:id="101" w:name="_Toc501038526"/>
      <w:bookmarkStart w:id="102" w:name="_Toc501038587"/>
      <w:bookmarkStart w:id="103" w:name="_Toc500903772"/>
      <w:bookmarkStart w:id="104" w:name="_Ref500794748"/>
      <w:bookmarkStart w:id="105" w:name="_Toc507630528"/>
      <w:bookmarkStart w:id="106" w:name="_Toc519004991"/>
      <w:bookmarkEnd w:id="95"/>
      <w:bookmarkEnd w:id="96"/>
      <w:bookmarkEnd w:id="97"/>
      <w:bookmarkEnd w:id="98"/>
      <w:bookmarkEnd w:id="99"/>
      <w:bookmarkEnd w:id="100"/>
      <w:bookmarkEnd w:id="101"/>
      <w:bookmarkEnd w:id="102"/>
      <w:bookmarkEnd w:id="103"/>
      <w:r w:rsidRPr="00CF0720">
        <w:rPr>
          <w:rStyle w:val="ECCParagraph"/>
        </w:rPr>
        <w:lastRenderedPageBreak/>
        <w:t xml:space="preserve">Existing </w:t>
      </w:r>
      <w:r w:rsidR="00C57E0C" w:rsidRPr="00CF0720">
        <w:rPr>
          <w:rStyle w:val="ECCParagraph"/>
        </w:rPr>
        <w:t>BEM Requirements</w:t>
      </w:r>
      <w:bookmarkEnd w:id="104"/>
      <w:bookmarkEnd w:id="105"/>
      <w:bookmarkEnd w:id="106"/>
    </w:p>
    <w:p w14:paraId="775F9FDA" w14:textId="77777777" w:rsidR="00DA5946" w:rsidRPr="00CF0720" w:rsidRDefault="00DA5946" w:rsidP="00DA5946">
      <w:bookmarkStart w:id="107" w:name="_Toc500027230"/>
      <w:bookmarkStart w:id="108" w:name="_Toc500027477"/>
      <w:bookmarkStart w:id="109" w:name="_Toc500077101"/>
      <w:bookmarkStart w:id="110" w:name="_Toc500078444"/>
      <w:bookmarkStart w:id="111" w:name="_Toc500078663"/>
      <w:bookmarkStart w:id="112" w:name="_Toc500079316"/>
      <w:bookmarkStart w:id="113" w:name="_Toc500027231"/>
      <w:bookmarkStart w:id="114" w:name="_Toc500027478"/>
      <w:bookmarkStart w:id="115" w:name="_Toc500077102"/>
      <w:bookmarkStart w:id="116" w:name="_Toc500078445"/>
      <w:bookmarkStart w:id="117" w:name="_Toc500078664"/>
      <w:bookmarkStart w:id="118" w:name="_Toc500079317"/>
      <w:bookmarkStart w:id="119" w:name="_Toc500027232"/>
      <w:bookmarkStart w:id="120" w:name="_Toc500027479"/>
      <w:bookmarkStart w:id="121" w:name="_Toc500077103"/>
      <w:bookmarkStart w:id="122" w:name="_Toc500078446"/>
      <w:bookmarkStart w:id="123" w:name="_Toc500078665"/>
      <w:bookmarkStart w:id="124" w:name="_Toc500079318"/>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r w:rsidRPr="00CF0720">
        <w:t>The harm</w:t>
      </w:r>
      <w:r w:rsidR="00E47551" w:rsidRPr="00CF0720">
        <w:t>onis</w:t>
      </w:r>
      <w:r w:rsidRPr="00CF0720">
        <w:t xml:space="preserve">ed technical conditions for MFCN base stations (BSs) in 3400-3800 MHz as described in </w:t>
      </w:r>
      <w:r w:rsidR="00601904" w:rsidRPr="00CF0720">
        <w:t>ECC/DEC/(11)06 (rev. 2014)</w:t>
      </w:r>
      <w:r w:rsidR="00DF77C9" w:rsidRPr="00CF0720">
        <w:t xml:space="preserve"> </w:t>
      </w:r>
      <w:r w:rsidR="004E70E1" w:rsidRPr="00CF0720">
        <w:fldChar w:fldCharType="begin"/>
      </w:r>
      <w:r w:rsidR="004E70E1" w:rsidRPr="00CF0720">
        <w:instrText xml:space="preserve"> REF _Ref500924972 \r \h </w:instrText>
      </w:r>
      <w:r w:rsidR="004E70E1" w:rsidRPr="00CF0720">
        <w:fldChar w:fldCharType="separate"/>
      </w:r>
      <w:r w:rsidR="00E66A02">
        <w:t>[3]</w:t>
      </w:r>
      <w:r w:rsidR="004E70E1" w:rsidRPr="00CF0720">
        <w:fldChar w:fldCharType="end"/>
      </w:r>
      <w:r w:rsidR="004E70E1" w:rsidRPr="00CF0720">
        <w:t xml:space="preserve"> </w:t>
      </w:r>
      <w:r w:rsidRPr="00CF0720">
        <w:t>consist of BEM requirements with both in-block power limits</w:t>
      </w:r>
      <w:r w:rsidR="001C4311" w:rsidRPr="00CF0720">
        <w:t xml:space="preserve">, </w:t>
      </w:r>
      <w:r w:rsidRPr="00CF0720">
        <w:t>out-of-block emission limits which apply outside an operator’s block</w:t>
      </w:r>
      <w:r w:rsidR="001C4311" w:rsidRPr="00CF0720">
        <w:t xml:space="preserve"> as well as out-of-band emission limits (below 3400 MHz)</w:t>
      </w:r>
      <w:r w:rsidRPr="00CF0720">
        <w:t>.</w:t>
      </w:r>
    </w:p>
    <w:p w14:paraId="2A846C9A" w14:textId="77777777" w:rsidR="00DA5946" w:rsidRPr="00CF0720" w:rsidRDefault="00DA5946" w:rsidP="00DA5946">
      <w:r w:rsidRPr="00CF0720">
        <w:t xml:space="preserve">For the purposes of this document, focus </w:t>
      </w:r>
      <w:r w:rsidR="00991DDD" w:rsidRPr="00CF0720">
        <w:t xml:space="preserve">is kept </w:t>
      </w:r>
      <w:r w:rsidRPr="00CF0720">
        <w:t>on the technical conditions for MFCNs which use time division duplex (TDD).</w:t>
      </w:r>
    </w:p>
    <w:p w14:paraId="354713E8" w14:textId="77777777" w:rsidR="001E4166" w:rsidRPr="00CF0720" w:rsidRDefault="001C4311" w:rsidP="001E4166">
      <w:r w:rsidRPr="00CF0720">
        <w:fldChar w:fldCharType="begin"/>
      </w:r>
      <w:r w:rsidRPr="00CF0720">
        <w:instrText xml:space="preserve"> REF _Ref500219321 \h </w:instrText>
      </w:r>
      <w:r w:rsidRPr="00CF0720">
        <w:fldChar w:fldCharType="separate"/>
      </w:r>
      <w:r w:rsidR="00E66A02" w:rsidRPr="00CF0720">
        <w:t xml:space="preserve">Figure </w:t>
      </w:r>
      <w:r w:rsidR="00E66A02">
        <w:rPr>
          <w:noProof/>
        </w:rPr>
        <w:t>6</w:t>
      </w:r>
      <w:r w:rsidRPr="00CF0720">
        <w:fldChar w:fldCharType="end"/>
      </w:r>
      <w:r w:rsidR="001E4166" w:rsidRPr="00CF0720">
        <w:t xml:space="preserve"> below illustrates the combined BEM elements described earlier as TDD base stations as specified in </w:t>
      </w:r>
      <w:r w:rsidR="00601904" w:rsidRPr="00CF0720">
        <w:t>ECC/DEC/(11)06 (rev. 2014)</w:t>
      </w:r>
      <w:r w:rsidR="001E4166" w:rsidRPr="00CF0720">
        <w:t xml:space="preserve">. The values of these limits are described in </w:t>
      </w:r>
      <w:r w:rsidRPr="00CF0720">
        <w:t>the tables in the following sections.</w:t>
      </w:r>
    </w:p>
    <w:p w14:paraId="02D37B75" w14:textId="77777777" w:rsidR="000A2CA6" w:rsidRPr="00CF0720" w:rsidRDefault="00E700E0" w:rsidP="001E4166">
      <w:r w:rsidRPr="00E700E0">
        <w:rPr>
          <w:noProof/>
          <w:lang w:val="da-DK" w:eastAsia="da-DK"/>
        </w:rPr>
        <w:drawing>
          <wp:inline distT="0" distB="0" distL="0" distR="0" wp14:anchorId="2C80C779" wp14:editId="637146A5">
            <wp:extent cx="6120765" cy="2516505"/>
            <wp:effectExtent l="0" t="0" r="0" b="0"/>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765" cy="2516505"/>
                    </a:xfrm>
                    <a:prstGeom prst="rect">
                      <a:avLst/>
                    </a:prstGeom>
                  </pic:spPr>
                </pic:pic>
              </a:graphicData>
            </a:graphic>
          </wp:inline>
        </w:drawing>
      </w:r>
    </w:p>
    <w:p w14:paraId="0633F89F" w14:textId="77777777" w:rsidR="001E4166" w:rsidRPr="00CF0720" w:rsidRDefault="001E4166">
      <w:pPr>
        <w:pStyle w:val="Caption"/>
        <w:rPr>
          <w:lang w:val="en-GB"/>
        </w:rPr>
      </w:pPr>
      <w:bookmarkStart w:id="125" w:name="_Ref500219321"/>
      <w:r w:rsidRPr="00CF0720">
        <w:rPr>
          <w:lang w:val="en-GB"/>
        </w:rPr>
        <w:t xml:space="preserve">Figure </w:t>
      </w:r>
      <w:r w:rsidR="003D2847" w:rsidRPr="00CF0720">
        <w:rPr>
          <w:lang w:val="en-GB"/>
        </w:rPr>
        <w:fldChar w:fldCharType="begin"/>
      </w:r>
      <w:r w:rsidR="003D2847" w:rsidRPr="00CF0720">
        <w:rPr>
          <w:lang w:val="en-GB"/>
        </w:rPr>
        <w:instrText xml:space="preserve"> SEQ Figure \* ARABIC </w:instrText>
      </w:r>
      <w:r w:rsidR="003D2847" w:rsidRPr="00CF0720">
        <w:rPr>
          <w:lang w:val="en-GB"/>
        </w:rPr>
        <w:fldChar w:fldCharType="separate"/>
      </w:r>
      <w:r w:rsidR="00E66A02">
        <w:rPr>
          <w:noProof/>
          <w:lang w:val="en-GB"/>
        </w:rPr>
        <w:t>6</w:t>
      </w:r>
      <w:r w:rsidR="003D2847" w:rsidRPr="00CF0720">
        <w:rPr>
          <w:noProof/>
          <w:lang w:val="en-GB"/>
        </w:rPr>
        <w:fldChar w:fldCharType="end"/>
      </w:r>
      <w:bookmarkEnd w:id="125"/>
      <w:r w:rsidRPr="00CF0720">
        <w:rPr>
          <w:lang w:val="en-GB"/>
        </w:rPr>
        <w:t xml:space="preserve">: TDD base station power limits (e.i.r.p.) in </w:t>
      </w:r>
      <w:r w:rsidR="00601904" w:rsidRPr="00CF0720">
        <w:rPr>
          <w:lang w:val="en-GB"/>
        </w:rPr>
        <w:t>ECC/DEC/(11)06 (rev. 2014)</w:t>
      </w:r>
    </w:p>
    <w:p w14:paraId="12D59953" w14:textId="77777777" w:rsidR="00943FA8" w:rsidRPr="00CF0720" w:rsidRDefault="00306FA4" w:rsidP="00EC0F4F">
      <w:pPr>
        <w:pStyle w:val="ECCTablenote"/>
      </w:pPr>
      <w:r>
        <w:t>NOTE: the ECC/</w:t>
      </w:r>
      <w:r w:rsidR="00BD3B9B" w:rsidRPr="00CF0720">
        <w:t>DEC</w:t>
      </w:r>
      <w:r>
        <w:t>/</w:t>
      </w:r>
      <w:r w:rsidR="00BD3B9B" w:rsidRPr="00CF0720">
        <w:t xml:space="preserve">(11)06 </w:t>
      </w:r>
      <w:r>
        <w:t>(rev.</w:t>
      </w:r>
      <w:r w:rsidR="00BD3B9B" w:rsidRPr="00CF0720">
        <w:t xml:space="preserve"> 2014</w:t>
      </w:r>
      <w:r>
        <w:t>)</w:t>
      </w:r>
      <w:r w:rsidR="00BD3B9B" w:rsidRPr="00CF0720">
        <w:t xml:space="preserve"> only refers to "baseline" power limits and to "additional baseline" power limits. In the context of </w:t>
      </w:r>
      <w:r w:rsidR="00856736">
        <w:t xml:space="preserve">this Report </w:t>
      </w:r>
      <w:r w:rsidR="00BD3B9B" w:rsidRPr="00CF0720">
        <w:t xml:space="preserve"> two limits are defined</w:t>
      </w:r>
      <w:r w:rsidR="00906074" w:rsidRPr="00CF0720">
        <w:t>:</w:t>
      </w:r>
      <w:r w:rsidR="00BD3B9B" w:rsidRPr="00CF0720">
        <w:t xml:space="preserve"> baseline limits for synchronised network coexistence and "restricted baseline" power limits for unsynchronised.</w:t>
      </w:r>
    </w:p>
    <w:p w14:paraId="2767BA0B" w14:textId="77777777" w:rsidR="00BD3B9B" w:rsidRPr="00CF0720" w:rsidRDefault="00BD3B9B" w:rsidP="00BD3B9B">
      <w:r w:rsidRPr="00CF0720">
        <w:t xml:space="preserve">The above emission limits are all </w:t>
      </w:r>
      <w:r w:rsidRPr="00AF6B67">
        <w:rPr>
          <w:rStyle w:val="Emphasis"/>
          <w:i w:val="0"/>
        </w:rPr>
        <w:t>specified as e.i.r.p</w:t>
      </w:r>
      <w:r w:rsidRPr="00306FA4">
        <w:rPr>
          <w:i/>
        </w:rPr>
        <w:t>.</w:t>
      </w:r>
      <w:r w:rsidRPr="00AF6B67">
        <w:rPr>
          <w:rStyle w:val="Emphasis"/>
          <w:i w:val="0"/>
        </w:rPr>
        <w:t xml:space="preserve"> and consist of two so-called ”transitional reg</w:t>
      </w:r>
      <w:r w:rsidR="00306FA4" w:rsidRPr="00AF6B67">
        <w:rPr>
          <w:rStyle w:val="Emphasis"/>
          <w:i w:val="0"/>
        </w:rPr>
        <w:t xml:space="preserve">ion" limits, a baseline limit, </w:t>
      </w:r>
      <w:r w:rsidR="00306FA4">
        <w:rPr>
          <w:rStyle w:val="Emphasis"/>
          <w:i w:val="0"/>
        </w:rPr>
        <w:t>a</w:t>
      </w:r>
      <w:r w:rsidR="00306FA4" w:rsidRPr="00AF6B67">
        <w:rPr>
          <w:rStyle w:val="Emphasis"/>
          <w:i w:val="0"/>
        </w:rPr>
        <w:t xml:space="preserve"> </w:t>
      </w:r>
      <w:r w:rsidRPr="00AF6B67">
        <w:rPr>
          <w:rStyle w:val="Emphasis"/>
          <w:i w:val="0"/>
        </w:rPr>
        <w:t>restricted baseline limit and two additional baseline limits</w:t>
      </w:r>
      <w:r w:rsidRPr="00AF6B67">
        <w:rPr>
          <w:i/>
        </w:rPr>
        <w:t>:</w:t>
      </w:r>
      <w:r w:rsidRPr="00CF0720">
        <w:t xml:space="preserve"> </w:t>
      </w:r>
    </w:p>
    <w:p w14:paraId="51590BBA" w14:textId="77777777" w:rsidR="00BD3B9B" w:rsidRPr="00CF0720" w:rsidRDefault="00BD3B9B" w:rsidP="00BD3B9B">
      <w:pPr>
        <w:pStyle w:val="ECCBulletsLv1"/>
      </w:pPr>
      <w:r w:rsidRPr="00CF0720">
        <w:t>The two transitional limits, and the baseline</w:t>
      </w:r>
      <w:r w:rsidR="000B3E4A">
        <w:t xml:space="preserve"> </w:t>
      </w:r>
      <w:r w:rsidRPr="00CF0720">
        <w:t>power limit are specified to address the matter of base station to terminal station interference between synchronised TDD MFCNs, and are derived from 3GPP unwanted emission masks for LTE;</w:t>
      </w:r>
    </w:p>
    <w:p w14:paraId="6023CAF4" w14:textId="77777777" w:rsidR="00BD3B9B" w:rsidRPr="00CF0720" w:rsidRDefault="00BD3B9B" w:rsidP="00BD3B9B">
      <w:pPr>
        <w:pStyle w:val="ECCBulletsLv1"/>
      </w:pPr>
      <w:r w:rsidRPr="00CF0720">
        <w:t>The restricted baseline limit addresses the matter of base station-to-base station interference between un</w:t>
      </w:r>
      <w:r w:rsidR="00CF0720" w:rsidRPr="00CF0720">
        <w:t>synchronis</w:t>
      </w:r>
      <w:r w:rsidRPr="00CF0720">
        <w:t>ed T</w:t>
      </w:r>
      <w:r w:rsidR="00133801">
        <w:t>DD MFCNs (i.e. implying that UL/</w:t>
      </w:r>
      <w:r w:rsidRPr="00CF0720">
        <w:t>DL transmissions are not time aligned). This limit is more stringent than the 3GPP unwanted emission masks for LTE;</w:t>
      </w:r>
    </w:p>
    <w:p w14:paraId="582DD5D8" w14:textId="77777777" w:rsidR="00BD3B9B" w:rsidRPr="00306FA4" w:rsidRDefault="00BD3B9B" w:rsidP="00BD3B9B">
      <w:pPr>
        <w:pStyle w:val="ECCBulletsLv1"/>
      </w:pPr>
      <w:r w:rsidRPr="00CF0720">
        <w:t xml:space="preserve">The two additional baseline limits address the matter of interference from MFCN base stations to military radar systems below 3400 MHz. This limit is considerably more stringent than the 3GPP unwanted </w:t>
      </w:r>
      <w:r w:rsidRPr="00306FA4">
        <w:t>emission masks for LTE.</w:t>
      </w:r>
    </w:p>
    <w:p w14:paraId="7171AC30" w14:textId="77777777" w:rsidR="00DF4B01" w:rsidRPr="00CF0720" w:rsidRDefault="00BD3B9B" w:rsidP="00BD3B9B">
      <w:r w:rsidRPr="00CF0720">
        <w:t>The following sections describe the key aspects associated with the in-block and out-of-block (OOB) power limits as currently defined by ECC</w:t>
      </w:r>
      <w:r w:rsidR="00306FA4">
        <w:t>/</w:t>
      </w:r>
      <w:r w:rsidRPr="00CF0720">
        <w:t>DEC</w:t>
      </w:r>
      <w:r w:rsidR="00306FA4">
        <w:t>/</w:t>
      </w:r>
      <w:r w:rsidRPr="00CF0720">
        <w:t xml:space="preserve">(11)06 </w:t>
      </w:r>
      <w:r w:rsidR="00306FA4">
        <w:t>(rev.</w:t>
      </w:r>
      <w:r w:rsidRPr="00CF0720">
        <w:t xml:space="preserve"> 2014</w:t>
      </w:r>
      <w:r w:rsidR="00306FA4">
        <w:t>)</w:t>
      </w:r>
      <w:r w:rsidRPr="00CF0720">
        <w:t>, based on e.i.r.p. metric.</w:t>
      </w:r>
    </w:p>
    <w:p w14:paraId="30E79CC8" w14:textId="77777777" w:rsidR="00273EB5" w:rsidRPr="00CF0720" w:rsidRDefault="00273EB5" w:rsidP="00CA531C">
      <w:pPr>
        <w:pStyle w:val="Heading2"/>
        <w:rPr>
          <w:rStyle w:val="ECCHLbold"/>
          <w:lang w:val="en-GB"/>
        </w:rPr>
      </w:pPr>
      <w:bookmarkStart w:id="126" w:name="_Toc500155289"/>
      <w:bookmarkStart w:id="127" w:name="_Toc500155679"/>
      <w:bookmarkStart w:id="128" w:name="_Toc500156065"/>
      <w:bookmarkStart w:id="129" w:name="_Toc500156451"/>
      <w:bookmarkStart w:id="130" w:name="_Toc500156837"/>
      <w:bookmarkStart w:id="131" w:name="_Toc500157221"/>
      <w:bookmarkStart w:id="132" w:name="_Toc500158027"/>
      <w:bookmarkStart w:id="133" w:name="_Toc500158413"/>
      <w:bookmarkStart w:id="134" w:name="_Toc500158798"/>
      <w:bookmarkStart w:id="135" w:name="_Toc500155290"/>
      <w:bookmarkStart w:id="136" w:name="_Toc500155680"/>
      <w:bookmarkStart w:id="137" w:name="_Toc500156066"/>
      <w:bookmarkStart w:id="138" w:name="_Toc500156452"/>
      <w:bookmarkStart w:id="139" w:name="_Toc500156838"/>
      <w:bookmarkStart w:id="140" w:name="_Toc500157222"/>
      <w:bookmarkStart w:id="141" w:name="_Toc500158028"/>
      <w:bookmarkStart w:id="142" w:name="_Toc500158414"/>
      <w:bookmarkStart w:id="143" w:name="_Toc500158799"/>
      <w:bookmarkStart w:id="144" w:name="_Ref500028896"/>
      <w:bookmarkStart w:id="145" w:name="_Ref500028930"/>
      <w:bookmarkStart w:id="146" w:name="_Ref500075758"/>
      <w:bookmarkStart w:id="147" w:name="_Toc507630529"/>
      <w:bookmarkStart w:id="148" w:name="_Toc519004992"/>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r w:rsidRPr="00CF0720">
        <w:rPr>
          <w:rStyle w:val="ECCHLbold"/>
          <w:b/>
          <w:lang w:val="en-GB"/>
        </w:rPr>
        <w:lastRenderedPageBreak/>
        <w:t>Out-of-block power limits: Interference between synchronised MFCNs</w:t>
      </w:r>
      <w:bookmarkEnd w:id="144"/>
      <w:bookmarkEnd w:id="145"/>
      <w:bookmarkEnd w:id="146"/>
      <w:bookmarkEnd w:id="147"/>
      <w:bookmarkEnd w:id="148"/>
    </w:p>
    <w:p w14:paraId="40767B80" w14:textId="77777777" w:rsidR="001E4166" w:rsidRPr="00CF0720" w:rsidRDefault="00306FA4" w:rsidP="004C795E">
      <w:r>
        <w:t>ECC/DEC/</w:t>
      </w:r>
      <w:r w:rsidR="00BD3B9B" w:rsidRPr="00CF0720">
        <w:t xml:space="preserve">(11)06 </w:t>
      </w:r>
      <w:r>
        <w:t xml:space="preserve">(rev. </w:t>
      </w:r>
      <w:r w:rsidR="00BD3B9B" w:rsidRPr="00CF0720">
        <w:t>2014</w:t>
      </w:r>
      <w:r>
        <w:t>)</w:t>
      </w:r>
      <w:r w:rsidR="00BD3B9B" w:rsidRPr="00CF0720">
        <w:t xml:space="preserve"> </w:t>
      </w:r>
      <w:r w:rsidR="00B3200E">
        <w:fldChar w:fldCharType="begin"/>
      </w:r>
      <w:r w:rsidR="00B3200E">
        <w:instrText xml:space="preserve"> REF _Ref500924972 \r \h </w:instrText>
      </w:r>
      <w:r w:rsidR="00B3200E">
        <w:fldChar w:fldCharType="separate"/>
      </w:r>
      <w:r w:rsidR="00B3200E">
        <w:t>[3]</w:t>
      </w:r>
      <w:r w:rsidR="00B3200E">
        <w:fldChar w:fldCharType="end"/>
      </w:r>
      <w:r w:rsidR="00B3200E">
        <w:t xml:space="preserve"> </w:t>
      </w:r>
      <w:r w:rsidR="00BD3B9B" w:rsidRPr="00CF0720">
        <w:t>proposes two different BEMs for coexistence of MFCN networks in adjacent blocks. One BEM applies for synchronised</w:t>
      </w:r>
      <w:r w:rsidR="00BD3B9B" w:rsidRPr="00CF0720">
        <w:rPr>
          <w:rStyle w:val="FootnoteReference"/>
        </w:rPr>
        <w:footnoteReference w:id="3"/>
      </w:r>
      <w:r w:rsidR="00BD3B9B" w:rsidRPr="00CF0720">
        <w:t xml:space="preserve"> network coexistence (two transitional limits and one baseline limit</w:t>
      </w:r>
      <w:r w:rsidR="00906074" w:rsidRPr="00CF0720">
        <w:t>)</w:t>
      </w:r>
      <w:r w:rsidR="00BD3B9B" w:rsidRPr="00CF0720">
        <w:t xml:space="preserve">, while the restricted baseline limit is defined for unsynchronised network coexistence. </w:t>
      </w:r>
      <w:r w:rsidR="00BE7F77" w:rsidRPr="00CF0720">
        <w:t xml:space="preserve"> </w:t>
      </w:r>
    </w:p>
    <w:p w14:paraId="1C6CA4FC" w14:textId="77777777" w:rsidR="00BE7F77" w:rsidRPr="00CF0720" w:rsidRDefault="00BE7F77" w:rsidP="00BE7F77">
      <w:pPr>
        <w:pStyle w:val="Caption"/>
        <w:rPr>
          <w:rFonts w:eastAsia="Batang"/>
          <w:lang w:val="en-GB"/>
        </w:rPr>
      </w:pPr>
      <w:bookmarkStart w:id="149" w:name="_Ref500842880"/>
      <w:bookmarkStart w:id="150" w:name="_Ref500798974"/>
      <w:r w:rsidRPr="00CF0720">
        <w:rPr>
          <w:lang w:val="en-GB"/>
        </w:rPr>
        <w:t xml:space="preserve">Table </w:t>
      </w:r>
      <w:r w:rsidR="003D2847" w:rsidRPr="00CF0720">
        <w:rPr>
          <w:lang w:val="en-GB"/>
        </w:rPr>
        <w:fldChar w:fldCharType="begin"/>
      </w:r>
      <w:r w:rsidR="003D2847" w:rsidRPr="00CF0720">
        <w:rPr>
          <w:lang w:val="en-GB"/>
        </w:rPr>
        <w:instrText xml:space="preserve"> SEQ Table \* ARABIC </w:instrText>
      </w:r>
      <w:r w:rsidR="003D2847" w:rsidRPr="00CF0720">
        <w:rPr>
          <w:lang w:val="en-GB"/>
        </w:rPr>
        <w:fldChar w:fldCharType="separate"/>
      </w:r>
      <w:r w:rsidR="00990C8B">
        <w:rPr>
          <w:noProof/>
          <w:lang w:val="en-GB"/>
        </w:rPr>
        <w:t>2</w:t>
      </w:r>
      <w:r w:rsidR="003D2847" w:rsidRPr="00CF0720">
        <w:rPr>
          <w:noProof/>
          <w:lang w:val="en-GB"/>
        </w:rPr>
        <w:fldChar w:fldCharType="end"/>
      </w:r>
      <w:bookmarkEnd w:id="149"/>
      <w:r w:rsidRPr="00CF0720">
        <w:rPr>
          <w:lang w:val="en-GB"/>
        </w:rPr>
        <w:t xml:space="preserve">: </w:t>
      </w:r>
      <w:bookmarkEnd w:id="150"/>
      <w:r w:rsidR="00BD3B9B" w:rsidRPr="00CF0720">
        <w:rPr>
          <w:lang w:val="en-GB"/>
        </w:rPr>
        <w:t>Baseline power limits</w:t>
      </w:r>
      <w:r w:rsidR="00BD3B9B" w:rsidRPr="00CF0720">
        <w:rPr>
          <w:rFonts w:eastAsia="Batang"/>
          <w:lang w:val="en-GB"/>
        </w:rPr>
        <w:t xml:space="preserve"> for </w:t>
      </w:r>
      <w:r w:rsidR="00814DEB" w:rsidRPr="00306FA4">
        <w:rPr>
          <w:rStyle w:val="ECCParagraph"/>
          <w:rFonts w:eastAsia="Calibri"/>
        </w:rPr>
        <w:t>n</w:t>
      </w:r>
      <w:r w:rsidR="00BD3B9B" w:rsidRPr="00306FA4">
        <w:rPr>
          <w:rStyle w:val="ECCParagraph"/>
          <w:rFonts w:eastAsia="Calibri"/>
        </w:rPr>
        <w:t>on</w:t>
      </w:r>
      <w:r w:rsidR="00814DEB" w:rsidRPr="00306FA4">
        <w:rPr>
          <w:rStyle w:val="ECCParagraph"/>
          <w:rFonts w:eastAsia="Calibri"/>
        </w:rPr>
        <w:t>-</w:t>
      </w:r>
      <w:r w:rsidR="00BD3B9B" w:rsidRPr="00AF6B67">
        <w:rPr>
          <w:rStyle w:val="ECCParagraph"/>
          <w:rFonts w:eastAsia="Calibri"/>
        </w:rPr>
        <w:t>AAS</w:t>
      </w:r>
      <w:r w:rsidR="00BD3B9B" w:rsidRPr="00CF0720">
        <w:rPr>
          <w:rFonts w:eastAsia="Batang"/>
          <w:lang w:val="en-GB"/>
        </w:rPr>
        <w:t xml:space="preserve"> </w:t>
      </w:r>
      <w:r w:rsidR="00586A04" w:rsidRPr="00F16279">
        <w:rPr>
          <w:rFonts w:eastAsia="Batang"/>
          <w:lang w:val="en-GB"/>
        </w:rPr>
        <w:t xml:space="preserve">BSs </w:t>
      </w:r>
      <w:r w:rsidR="00BD3B9B" w:rsidRPr="00CF0720">
        <w:rPr>
          <w:rFonts w:eastAsia="Batang"/>
          <w:lang w:val="en-GB"/>
        </w:rPr>
        <w:t xml:space="preserve">in case of </w:t>
      </w:r>
      <w:r w:rsidR="00CF0720" w:rsidRPr="00CF0720">
        <w:rPr>
          <w:rFonts w:eastAsia="Batang"/>
          <w:lang w:val="en-GB"/>
        </w:rPr>
        <w:t>synchronis</w:t>
      </w:r>
      <w:r w:rsidR="00BD3B9B" w:rsidRPr="00CF0720">
        <w:rPr>
          <w:rFonts w:eastAsia="Batang"/>
          <w:lang w:val="en-GB"/>
        </w:rPr>
        <w:t>ed MFCNs</w:t>
      </w:r>
    </w:p>
    <w:tbl>
      <w:tblPr>
        <w:tblStyle w:val="ECCTable-redheader"/>
        <w:tblW w:w="9923" w:type="dxa"/>
        <w:tblInd w:w="0" w:type="dxa"/>
        <w:tblLook w:val="01E0" w:firstRow="1" w:lastRow="1" w:firstColumn="1" w:lastColumn="1" w:noHBand="0" w:noVBand="0"/>
      </w:tblPr>
      <w:tblGrid>
        <w:gridCol w:w="1517"/>
        <w:gridCol w:w="4750"/>
        <w:gridCol w:w="3656"/>
      </w:tblGrid>
      <w:tr w:rsidR="00BE7F77" w:rsidRPr="00CF0720" w14:paraId="6EE98C78" w14:textId="77777777" w:rsidTr="00CA531C">
        <w:trPr>
          <w:cnfStyle w:val="100000000000" w:firstRow="1" w:lastRow="0" w:firstColumn="0" w:lastColumn="0" w:oddVBand="0" w:evenVBand="0" w:oddHBand="0" w:evenHBand="0" w:firstRowFirstColumn="0" w:firstRowLastColumn="0" w:lastRowFirstColumn="0" w:lastRowLastColumn="0"/>
          <w:trHeight w:val="123"/>
        </w:trPr>
        <w:tc>
          <w:tcPr>
            <w:tcW w:w="1517" w:type="dxa"/>
          </w:tcPr>
          <w:p w14:paraId="0F0215F7" w14:textId="77777777" w:rsidR="00BE7F77" w:rsidRPr="00CF0720" w:rsidRDefault="00BE7F77" w:rsidP="00CC3DAA">
            <w:pPr>
              <w:pStyle w:val="ECCTableHeaderwhitefont"/>
            </w:pPr>
            <w:r w:rsidRPr="00CF0720">
              <w:t>BEM element</w:t>
            </w:r>
          </w:p>
        </w:tc>
        <w:tc>
          <w:tcPr>
            <w:tcW w:w="4750" w:type="dxa"/>
          </w:tcPr>
          <w:p w14:paraId="5E1163F8" w14:textId="77777777" w:rsidR="00BE7F77" w:rsidRPr="00CF0720" w:rsidRDefault="00BE7F77" w:rsidP="00CC3DAA">
            <w:pPr>
              <w:pStyle w:val="ECCTableHeaderwhitefont"/>
            </w:pPr>
            <w:r w:rsidRPr="00CF0720">
              <w:t>Frequency range</w:t>
            </w:r>
          </w:p>
        </w:tc>
        <w:tc>
          <w:tcPr>
            <w:tcW w:w="3656" w:type="dxa"/>
          </w:tcPr>
          <w:p w14:paraId="5C35069F" w14:textId="77777777" w:rsidR="00F57FEC" w:rsidRPr="00EF6700" w:rsidRDefault="000918CE" w:rsidP="004E70E1">
            <w:pPr>
              <w:pStyle w:val="ECCTableHeaderwhitefont"/>
              <w:rPr>
                <w:lang w:val="fr-FR"/>
              </w:rPr>
            </w:pPr>
            <w:r w:rsidRPr="00EF6700">
              <w:rPr>
                <w:lang w:val="fr-FR"/>
              </w:rPr>
              <w:t>n</w:t>
            </w:r>
            <w:r w:rsidR="004E70E1" w:rsidRPr="00EF6700">
              <w:rPr>
                <w:lang w:val="fr-FR"/>
              </w:rPr>
              <w:t>on</w:t>
            </w:r>
            <w:r w:rsidR="00814DEB" w:rsidRPr="00EF6700">
              <w:rPr>
                <w:lang w:val="fr-FR"/>
              </w:rPr>
              <w:t>-</w:t>
            </w:r>
            <w:r w:rsidR="004E70E1" w:rsidRPr="00EF6700">
              <w:rPr>
                <w:lang w:val="fr-FR"/>
              </w:rPr>
              <w:t xml:space="preserve">AAS </w:t>
            </w:r>
            <w:r w:rsidR="00BE7F77" w:rsidRPr="00EF6700">
              <w:rPr>
                <w:lang w:val="fr-FR"/>
              </w:rPr>
              <w:t>e.i.r.p. limit</w:t>
            </w:r>
          </w:p>
          <w:p w14:paraId="794BE051" w14:textId="77777777" w:rsidR="00BE7F77" w:rsidRPr="00CF0720" w:rsidRDefault="00EC1CED" w:rsidP="004E70E1">
            <w:pPr>
              <w:pStyle w:val="ECCTableHeaderwhitefont"/>
            </w:pPr>
            <w:r w:rsidRPr="00CF0720">
              <w:t>dBm/(5 MHz)</w:t>
            </w:r>
            <w:r w:rsidR="004E70E1" w:rsidRPr="00CF0720">
              <w:t xml:space="preserve"> </w:t>
            </w:r>
            <w:r w:rsidR="00F57FEC" w:rsidRPr="00CF0720">
              <w:t>per antenna</w:t>
            </w:r>
          </w:p>
        </w:tc>
      </w:tr>
      <w:tr w:rsidR="00BE7F77" w:rsidRPr="00CF0720" w14:paraId="7D448BC5" w14:textId="77777777" w:rsidTr="00CA531C">
        <w:trPr>
          <w:trHeight w:val="927"/>
        </w:trPr>
        <w:tc>
          <w:tcPr>
            <w:tcW w:w="1517" w:type="dxa"/>
          </w:tcPr>
          <w:p w14:paraId="10BEB9FA" w14:textId="77777777" w:rsidR="00BE7F77" w:rsidRPr="00CF0720" w:rsidRDefault="00E26536" w:rsidP="00CC3DAA">
            <w:pPr>
              <w:pStyle w:val="ECCTabletext"/>
            </w:pPr>
            <w:r w:rsidRPr="00CF0720">
              <w:t>B</w:t>
            </w:r>
            <w:r w:rsidR="00BD3B9B" w:rsidRPr="00CF0720">
              <w:t>aseline</w:t>
            </w:r>
          </w:p>
        </w:tc>
        <w:tc>
          <w:tcPr>
            <w:tcW w:w="4750" w:type="dxa"/>
          </w:tcPr>
          <w:p w14:paraId="7FF17253" w14:textId="77777777" w:rsidR="00BE7F77" w:rsidRPr="00CF0720" w:rsidRDefault="00BE7F77" w:rsidP="00F0237F">
            <w:pPr>
              <w:pStyle w:val="ECCTabletext"/>
              <w:jc w:val="left"/>
            </w:pPr>
            <w:r w:rsidRPr="00CF0720">
              <w:t>FDD DL (3510-3590 MHz). S</w:t>
            </w:r>
            <w:r w:rsidR="00E47551" w:rsidRPr="00CF0720">
              <w:t>ynchronised</w:t>
            </w:r>
            <w:r w:rsidRPr="00CF0720">
              <w:t xml:space="preserve"> TDD blocks (</w:t>
            </w:r>
            <w:r w:rsidRPr="00306FA4">
              <w:t>3400-3</w:t>
            </w:r>
            <w:r w:rsidR="0013742A" w:rsidRPr="00306FA4">
              <w:t>6</w:t>
            </w:r>
            <w:r w:rsidRPr="00306FA4">
              <w:t>00 or 3600-3800 MHz depending on the chose</w:t>
            </w:r>
            <w:r w:rsidR="0013742A" w:rsidRPr="00306FA4">
              <w:t>n</w:t>
            </w:r>
            <w:r w:rsidRPr="00306FA4">
              <w:t xml:space="preserve"> frequency</w:t>
            </w:r>
            <w:r w:rsidRPr="00CF0720">
              <w:t xml:space="preserve"> arrangement, TDD only or FDD and TDD)</w:t>
            </w:r>
          </w:p>
        </w:tc>
        <w:tc>
          <w:tcPr>
            <w:tcW w:w="3656" w:type="dxa"/>
          </w:tcPr>
          <w:p w14:paraId="6CBBD76E" w14:textId="77777777" w:rsidR="00BE7F77" w:rsidRPr="00CF0720" w:rsidRDefault="00BE7F77" w:rsidP="00CC3DAA">
            <w:pPr>
              <w:pStyle w:val="ECCTabletext"/>
            </w:pPr>
            <w:r w:rsidRPr="00CF0720">
              <w:t>Min(PMax</w:t>
            </w:r>
            <w:r w:rsidR="00F0237F" w:rsidRPr="00CF0720">
              <w:rPr>
                <w:rFonts w:cs="Arial"/>
              </w:rPr>
              <w:t>−</w:t>
            </w:r>
            <w:r w:rsidRPr="00CF0720">
              <w:t>43, 13)</w:t>
            </w:r>
          </w:p>
        </w:tc>
      </w:tr>
      <w:tr w:rsidR="00F0237F" w:rsidRPr="00CF0720" w14:paraId="74D33F6A" w14:textId="77777777" w:rsidTr="00F0237F">
        <w:tc>
          <w:tcPr>
            <w:tcW w:w="9923" w:type="dxa"/>
            <w:gridSpan w:val="3"/>
          </w:tcPr>
          <w:p w14:paraId="49B30BA9" w14:textId="77777777" w:rsidR="00F0237F" w:rsidRPr="00CF0720" w:rsidRDefault="00F0237F" w:rsidP="007278BF">
            <w:pPr>
              <w:pStyle w:val="ECCTablenote"/>
            </w:pPr>
            <w:r w:rsidRPr="00CF0720">
              <w:t>PMax is the maximum mean carrier power for the base station measured as e.i.r.p. per carrier</w:t>
            </w:r>
            <w:r w:rsidR="0013742A">
              <w:t>.</w:t>
            </w:r>
          </w:p>
        </w:tc>
      </w:tr>
    </w:tbl>
    <w:p w14:paraId="6734AA5C" w14:textId="77777777" w:rsidR="004C795E" w:rsidRDefault="004C795E" w:rsidP="00CA531C">
      <w:pPr>
        <w:rPr>
          <w:rStyle w:val="ECCParagraph"/>
        </w:rPr>
      </w:pPr>
      <w:r w:rsidRPr="00CF0720">
        <w:rPr>
          <w:rStyle w:val="ECCParagraph"/>
        </w:rPr>
        <w:t>The transitional region power limits are defined to enable the reduction of power from the in-block level to the baseline level. The requirements are defined for 0–5 MHz and 5–10 MHz offset from the upper and lower edges of an operator’s block (</w:t>
      </w:r>
      <w:r w:rsidR="009A235F" w:rsidRPr="00CF0720">
        <w:rPr>
          <w:rStyle w:val="ECCParagraph"/>
        </w:rPr>
        <w:t xml:space="preserve">see </w:t>
      </w:r>
      <w:r w:rsidRPr="00CF0720">
        <w:rPr>
          <w:rStyle w:val="ECCParagraph"/>
        </w:rPr>
        <w:t>below)</w:t>
      </w:r>
      <w:r w:rsidR="008E43E1" w:rsidRPr="00CF0720">
        <w:rPr>
          <w:rStyle w:val="ECCParagraph"/>
        </w:rPr>
        <w:t>.</w:t>
      </w:r>
      <w:r w:rsidRPr="00CF0720">
        <w:rPr>
          <w:rStyle w:val="ECCParagraph"/>
        </w:rPr>
        <w:t xml:space="preserve"> </w:t>
      </w:r>
    </w:p>
    <w:p w14:paraId="6A787824" w14:textId="77777777" w:rsidR="00BE7F77" w:rsidRPr="00CF0720" w:rsidRDefault="00BE7F77" w:rsidP="00BE7F77">
      <w:pPr>
        <w:pStyle w:val="Caption"/>
        <w:rPr>
          <w:rFonts w:eastAsia="Batang"/>
          <w:lang w:val="en-GB"/>
        </w:rPr>
      </w:pPr>
      <w:bookmarkStart w:id="151" w:name="_Ref500798988"/>
      <w:r w:rsidRPr="00CF0720">
        <w:rPr>
          <w:lang w:val="en-GB"/>
        </w:rPr>
        <w:t xml:space="preserve">Table </w:t>
      </w:r>
      <w:r w:rsidR="003D2847" w:rsidRPr="00CF0720">
        <w:rPr>
          <w:lang w:val="en-GB"/>
        </w:rPr>
        <w:fldChar w:fldCharType="begin"/>
      </w:r>
      <w:r w:rsidR="003D2847" w:rsidRPr="00CF0720">
        <w:rPr>
          <w:lang w:val="en-GB"/>
        </w:rPr>
        <w:instrText xml:space="preserve"> SEQ Table \* ARABIC </w:instrText>
      </w:r>
      <w:r w:rsidR="003D2847" w:rsidRPr="00CF0720">
        <w:rPr>
          <w:lang w:val="en-GB"/>
        </w:rPr>
        <w:fldChar w:fldCharType="separate"/>
      </w:r>
      <w:r w:rsidR="00990C8B">
        <w:rPr>
          <w:noProof/>
          <w:lang w:val="en-GB"/>
        </w:rPr>
        <w:t>3</w:t>
      </w:r>
      <w:r w:rsidR="003D2847" w:rsidRPr="00CF0720">
        <w:rPr>
          <w:noProof/>
          <w:lang w:val="en-GB"/>
        </w:rPr>
        <w:fldChar w:fldCharType="end"/>
      </w:r>
      <w:r w:rsidRPr="00CF0720">
        <w:rPr>
          <w:lang w:val="en-GB"/>
        </w:rPr>
        <w:t xml:space="preserve">: </w:t>
      </w:r>
      <w:bookmarkEnd w:id="151"/>
      <w:r w:rsidR="00BD3B9B" w:rsidRPr="00CF0720">
        <w:rPr>
          <w:rFonts w:eastAsia="Batang"/>
          <w:lang w:val="en-GB"/>
        </w:rPr>
        <w:t xml:space="preserve">Transitional region power limits for </w:t>
      </w:r>
      <w:r w:rsidR="00814DEB" w:rsidRPr="00CF70DA">
        <w:rPr>
          <w:rFonts w:eastAsia="Batang"/>
          <w:lang w:val="en-GB"/>
        </w:rPr>
        <w:t>n</w:t>
      </w:r>
      <w:r w:rsidR="00BD3B9B" w:rsidRPr="00CF0720">
        <w:rPr>
          <w:rFonts w:eastAsia="Batang"/>
          <w:lang w:val="en-GB"/>
        </w:rPr>
        <w:t>on</w:t>
      </w:r>
      <w:r w:rsidR="00814DEB" w:rsidRPr="00CF70DA">
        <w:rPr>
          <w:rFonts w:eastAsia="Batang"/>
          <w:lang w:val="en-GB"/>
        </w:rPr>
        <w:t>-</w:t>
      </w:r>
      <w:r w:rsidR="00BD3B9B" w:rsidRPr="00CF0720">
        <w:rPr>
          <w:rFonts w:eastAsia="Batang"/>
          <w:lang w:val="en-GB"/>
        </w:rPr>
        <w:t xml:space="preserve">AAS </w:t>
      </w:r>
      <w:r w:rsidR="00586A04" w:rsidRPr="00F16279">
        <w:rPr>
          <w:rFonts w:eastAsia="Batang"/>
          <w:lang w:val="en-GB"/>
        </w:rPr>
        <w:t xml:space="preserve">BSs </w:t>
      </w:r>
      <w:r w:rsidR="00BD3B9B" w:rsidRPr="00CF0720">
        <w:rPr>
          <w:rFonts w:eastAsia="Batang"/>
          <w:lang w:val="en-GB"/>
        </w:rPr>
        <w:t xml:space="preserve">in case of </w:t>
      </w:r>
      <w:r w:rsidR="00CF0720" w:rsidRPr="00CF0720">
        <w:rPr>
          <w:rFonts w:eastAsia="Batang"/>
          <w:lang w:val="en-GB"/>
        </w:rPr>
        <w:t>synchronis</w:t>
      </w:r>
      <w:r w:rsidR="00BD3B9B" w:rsidRPr="00CF0720">
        <w:rPr>
          <w:rFonts w:eastAsia="Batang"/>
          <w:lang w:val="en-GB"/>
        </w:rPr>
        <w:t>ed MFCNs</w:t>
      </w:r>
    </w:p>
    <w:tbl>
      <w:tblPr>
        <w:tblStyle w:val="ECCTable-redheader"/>
        <w:tblW w:w="10016" w:type="dxa"/>
        <w:tblInd w:w="0" w:type="dxa"/>
        <w:tblLook w:val="01E0" w:firstRow="1" w:lastRow="1" w:firstColumn="1" w:lastColumn="1" w:noHBand="0" w:noVBand="0"/>
      </w:tblPr>
      <w:tblGrid>
        <w:gridCol w:w="1576"/>
        <w:gridCol w:w="4759"/>
        <w:gridCol w:w="3681"/>
      </w:tblGrid>
      <w:tr w:rsidR="00BE7F77" w:rsidRPr="00CF0720" w14:paraId="7462C474" w14:textId="77777777" w:rsidTr="00CA531C">
        <w:trPr>
          <w:cnfStyle w:val="100000000000" w:firstRow="1" w:lastRow="0" w:firstColumn="0" w:lastColumn="0" w:oddVBand="0" w:evenVBand="0" w:oddHBand="0" w:evenHBand="0" w:firstRowFirstColumn="0" w:firstRowLastColumn="0" w:lastRowFirstColumn="0" w:lastRowLastColumn="0"/>
          <w:trHeight w:val="147"/>
        </w:trPr>
        <w:tc>
          <w:tcPr>
            <w:tcW w:w="1576" w:type="dxa"/>
          </w:tcPr>
          <w:p w14:paraId="2AA5EC6C" w14:textId="77777777" w:rsidR="00BE7F77" w:rsidRPr="00CF0720" w:rsidRDefault="00BE7F77" w:rsidP="00CC3DAA">
            <w:pPr>
              <w:pStyle w:val="ECCTableHeaderwhitefont"/>
            </w:pPr>
            <w:r w:rsidRPr="00CF0720">
              <w:t>BEM element</w:t>
            </w:r>
          </w:p>
        </w:tc>
        <w:tc>
          <w:tcPr>
            <w:tcW w:w="4759" w:type="dxa"/>
          </w:tcPr>
          <w:p w14:paraId="3A6BC1ED" w14:textId="77777777" w:rsidR="00BE7F77" w:rsidRPr="00CF0720" w:rsidRDefault="00BE7F77" w:rsidP="00CC3DAA">
            <w:pPr>
              <w:pStyle w:val="ECCTableHeaderwhitefont"/>
            </w:pPr>
            <w:r w:rsidRPr="00CF0720">
              <w:t>Frequency range</w:t>
            </w:r>
          </w:p>
        </w:tc>
        <w:tc>
          <w:tcPr>
            <w:tcW w:w="3681" w:type="dxa"/>
          </w:tcPr>
          <w:p w14:paraId="52FB8101" w14:textId="77777777" w:rsidR="00F57FEC" w:rsidRPr="00EF6700" w:rsidRDefault="000918CE" w:rsidP="004E70E1">
            <w:pPr>
              <w:pStyle w:val="ECCTableHeaderwhitefont"/>
              <w:rPr>
                <w:lang w:val="fr-FR"/>
              </w:rPr>
            </w:pPr>
            <w:r w:rsidRPr="00EF6700">
              <w:rPr>
                <w:lang w:val="fr-FR"/>
              </w:rPr>
              <w:t>n</w:t>
            </w:r>
            <w:r w:rsidR="004E70E1" w:rsidRPr="00EF6700">
              <w:rPr>
                <w:lang w:val="fr-FR"/>
              </w:rPr>
              <w:t>on</w:t>
            </w:r>
            <w:r w:rsidR="00814DEB" w:rsidRPr="00EF6700">
              <w:rPr>
                <w:lang w:val="fr-FR"/>
              </w:rPr>
              <w:t>-</w:t>
            </w:r>
            <w:r w:rsidR="004E70E1" w:rsidRPr="00EF6700">
              <w:rPr>
                <w:lang w:val="fr-FR"/>
              </w:rPr>
              <w:t xml:space="preserve">AAS </w:t>
            </w:r>
            <w:r w:rsidR="00BE7F77" w:rsidRPr="00EF6700">
              <w:rPr>
                <w:lang w:val="fr-FR"/>
              </w:rPr>
              <w:t>e.i.r.p. limit</w:t>
            </w:r>
          </w:p>
          <w:p w14:paraId="1590F063" w14:textId="77777777" w:rsidR="00F57FEC" w:rsidRPr="00CF0720" w:rsidRDefault="00EC1CED" w:rsidP="004E70E1">
            <w:pPr>
              <w:pStyle w:val="ECCTableHeaderwhitefont"/>
            </w:pPr>
            <w:r w:rsidRPr="00CF0720">
              <w:t>dBm/(5 MHz)</w:t>
            </w:r>
            <w:r w:rsidR="004E70E1" w:rsidRPr="00CF0720">
              <w:t xml:space="preserve"> </w:t>
            </w:r>
            <w:r w:rsidR="00F57FEC" w:rsidRPr="00CF0720">
              <w:t>per antenna</w:t>
            </w:r>
          </w:p>
        </w:tc>
      </w:tr>
      <w:tr w:rsidR="00BE7F77" w:rsidRPr="00CF0720" w14:paraId="18CC4016" w14:textId="77777777" w:rsidTr="00CA531C">
        <w:tc>
          <w:tcPr>
            <w:tcW w:w="1576" w:type="dxa"/>
          </w:tcPr>
          <w:p w14:paraId="0C1782B7" w14:textId="77777777" w:rsidR="00BE7F77" w:rsidRPr="00CF0720" w:rsidRDefault="00BE7F77" w:rsidP="00CC3DAA">
            <w:pPr>
              <w:pStyle w:val="ECCTabletext"/>
            </w:pPr>
            <w:r w:rsidRPr="00CF0720">
              <w:t>Transitional region</w:t>
            </w:r>
          </w:p>
        </w:tc>
        <w:tc>
          <w:tcPr>
            <w:tcW w:w="4759" w:type="dxa"/>
          </w:tcPr>
          <w:p w14:paraId="7CFE6198" w14:textId="77777777" w:rsidR="00BE7F77" w:rsidRPr="00CF0720" w:rsidRDefault="00BE7F77" w:rsidP="00F0237F">
            <w:pPr>
              <w:pStyle w:val="ECCTabletext"/>
              <w:jc w:val="left"/>
            </w:pPr>
            <w:r w:rsidRPr="00CF0720">
              <w:t xml:space="preserve">-5 to 0 MHz offset from lower block edge </w:t>
            </w:r>
            <w:r w:rsidRPr="00CF0720">
              <w:br/>
              <w:t>0 to 5 MHz offset from upper block edge</w:t>
            </w:r>
          </w:p>
        </w:tc>
        <w:tc>
          <w:tcPr>
            <w:tcW w:w="3681" w:type="dxa"/>
          </w:tcPr>
          <w:p w14:paraId="45F3107C" w14:textId="77777777" w:rsidR="00BE7F77" w:rsidRPr="00CF0720" w:rsidRDefault="00BE7F77" w:rsidP="00CC3DAA">
            <w:pPr>
              <w:pStyle w:val="ECCTabletext"/>
            </w:pPr>
            <w:r w:rsidRPr="00CF0720">
              <w:t>Min(PMax</w:t>
            </w:r>
            <w:r w:rsidR="00F0237F" w:rsidRPr="00CF0720">
              <w:rPr>
                <w:rFonts w:cs="Arial"/>
              </w:rPr>
              <w:t>−</w:t>
            </w:r>
            <w:r w:rsidRPr="00CF0720">
              <w:t>40, 21)</w:t>
            </w:r>
          </w:p>
        </w:tc>
      </w:tr>
      <w:tr w:rsidR="00BE7F77" w:rsidRPr="00CF0720" w14:paraId="0C5150CD" w14:textId="77777777" w:rsidTr="00CA531C">
        <w:tc>
          <w:tcPr>
            <w:tcW w:w="1576" w:type="dxa"/>
          </w:tcPr>
          <w:p w14:paraId="6EC35A11" w14:textId="77777777" w:rsidR="00BE7F77" w:rsidRPr="00CF0720" w:rsidRDefault="00BE7F77" w:rsidP="00CC3DAA">
            <w:pPr>
              <w:pStyle w:val="ECCTabletext"/>
            </w:pPr>
            <w:r w:rsidRPr="00CF0720">
              <w:t>Transitional region</w:t>
            </w:r>
          </w:p>
        </w:tc>
        <w:tc>
          <w:tcPr>
            <w:tcW w:w="4759" w:type="dxa"/>
          </w:tcPr>
          <w:p w14:paraId="5763225B" w14:textId="77777777" w:rsidR="00BE7F77" w:rsidRPr="00CF0720" w:rsidRDefault="00BE7F77" w:rsidP="00F0237F">
            <w:pPr>
              <w:pStyle w:val="ECCTabletext"/>
              <w:jc w:val="left"/>
            </w:pPr>
            <w:r w:rsidRPr="00CF0720">
              <w:t>-10 to -5 MHz offset from lower block edge</w:t>
            </w:r>
            <w:r w:rsidRPr="00CF0720">
              <w:br/>
              <w:t>5 to 10 MHz offset from upper block edge</w:t>
            </w:r>
          </w:p>
        </w:tc>
        <w:tc>
          <w:tcPr>
            <w:tcW w:w="3681" w:type="dxa"/>
          </w:tcPr>
          <w:p w14:paraId="1129D15B" w14:textId="77777777" w:rsidR="00BE7F77" w:rsidRPr="00CF0720" w:rsidRDefault="00BE7F77">
            <w:pPr>
              <w:pStyle w:val="ECCTabletext"/>
            </w:pPr>
            <w:r w:rsidRPr="00CF0720">
              <w:t>Min(PMax</w:t>
            </w:r>
            <w:r w:rsidR="00F0237F" w:rsidRPr="00CF0720">
              <w:rPr>
                <w:rFonts w:cs="Arial"/>
              </w:rPr>
              <w:t>−</w:t>
            </w:r>
            <w:r w:rsidRPr="00CF0720">
              <w:t>43, 15)</w:t>
            </w:r>
          </w:p>
        </w:tc>
      </w:tr>
      <w:tr w:rsidR="00F0237F" w:rsidRPr="00CF0720" w14:paraId="03AD78DD" w14:textId="77777777" w:rsidTr="007278BF">
        <w:trPr>
          <w:trHeight w:val="375"/>
        </w:trPr>
        <w:tc>
          <w:tcPr>
            <w:tcW w:w="10016" w:type="dxa"/>
            <w:gridSpan w:val="3"/>
          </w:tcPr>
          <w:p w14:paraId="2695798D" w14:textId="77777777" w:rsidR="00F0237F" w:rsidRDefault="00F0237F" w:rsidP="007278BF">
            <w:pPr>
              <w:pStyle w:val="ECCTablenote"/>
            </w:pPr>
            <w:r w:rsidRPr="00CF0720">
              <w:t xml:space="preserve">PMax is the maximum mean carrier power for the base station measured as e.i.r.p. per carrier </w:t>
            </w:r>
          </w:p>
          <w:p w14:paraId="4F64EF16" w14:textId="77777777" w:rsidR="0063180C" w:rsidRPr="00CF0720" w:rsidRDefault="0063180C" w:rsidP="007278BF">
            <w:pPr>
              <w:pStyle w:val="ECCTablenote"/>
            </w:pPr>
          </w:p>
          <w:p w14:paraId="6E35092A" w14:textId="77777777" w:rsidR="00F0237F" w:rsidRPr="00B3200E" w:rsidRDefault="00F0237F" w:rsidP="007278BF">
            <w:pPr>
              <w:pStyle w:val="ECCTablenote"/>
            </w:pPr>
            <w:r w:rsidRPr="007278BF">
              <w:rPr>
                <w:rStyle w:val="ECCParagraph"/>
                <w:sz w:val="16"/>
              </w:rPr>
              <w:t>Note:</w:t>
            </w:r>
            <w:r w:rsidRPr="007278BF">
              <w:rPr>
                <w:rStyle w:val="ECCParagraph"/>
                <w:sz w:val="16"/>
              </w:rPr>
              <w:tab/>
              <w:t>for TDD blocks the transitional region applies in case of synchronised adjacent blocks, and in-between adjacent TDD blocks that are separated by 5 or 10 MHz. The transition region does not extend below 3400 MHz or above 3800 MHz.</w:t>
            </w:r>
          </w:p>
        </w:tc>
      </w:tr>
    </w:tbl>
    <w:p w14:paraId="31025947" w14:textId="77777777" w:rsidR="00273EB5" w:rsidRPr="00CF0720" w:rsidRDefault="009C231A" w:rsidP="00273EB5">
      <w:r>
        <w:t>T</w:t>
      </w:r>
      <w:r w:rsidR="00273EB5" w:rsidRPr="00CF0720">
        <w:t xml:space="preserve">he </w:t>
      </w:r>
      <w:r w:rsidR="00F629DB" w:rsidRPr="00CF0720">
        <w:t xml:space="preserve">two transitional limits </w:t>
      </w:r>
      <w:r w:rsidR="00273EB5" w:rsidRPr="00CF0720">
        <w:t xml:space="preserve">are based on the unwanted emission mask specified in 3GPP TS 37.104 </w:t>
      </w:r>
      <w:r w:rsidR="003A04BD" w:rsidRPr="00CF0720">
        <w:fldChar w:fldCharType="begin"/>
      </w:r>
      <w:r w:rsidR="003A04BD" w:rsidRPr="00CF0720">
        <w:instrText xml:space="preserve"> REF _Ref500077670 \r \h </w:instrText>
      </w:r>
      <w:r w:rsidR="003A04BD" w:rsidRPr="00CF0720">
        <w:fldChar w:fldCharType="separate"/>
      </w:r>
      <w:r w:rsidR="00E66A02">
        <w:t>[16]</w:t>
      </w:r>
      <w:r w:rsidR="003A04BD" w:rsidRPr="00CF0720">
        <w:fldChar w:fldCharType="end"/>
      </w:r>
      <w:r w:rsidR="003A04BD" w:rsidRPr="00CF0720">
        <w:t xml:space="preserve"> </w:t>
      </w:r>
      <w:r w:rsidR="00273EB5" w:rsidRPr="00CF0720">
        <w:t>for multi-standard radio (MSR) E-UTRA wide area base stations. More specifically:</w:t>
      </w:r>
    </w:p>
    <w:p w14:paraId="4227CBF7" w14:textId="77777777" w:rsidR="00273EB5" w:rsidRPr="00CF0720" w:rsidRDefault="00273EB5" w:rsidP="00273EB5">
      <w:pPr>
        <w:pStyle w:val="ECCBulletsLv1"/>
      </w:pPr>
      <w:r w:rsidRPr="00CF0720">
        <w:t xml:space="preserve">The limits are specified relative to the maximum carrier </w:t>
      </w:r>
      <w:r w:rsidR="000E4AA8">
        <w:t>power</w:t>
      </w:r>
      <w:r w:rsidRPr="00CF0720">
        <w:t xml:space="preserve"> of the base station</w:t>
      </w:r>
      <w:r w:rsidR="000E4AA8">
        <w:t>, measured as e.i.r.p.</w:t>
      </w:r>
      <w:r w:rsidR="004A4025" w:rsidRPr="00CF0720">
        <w:t>;</w:t>
      </w:r>
    </w:p>
    <w:p w14:paraId="0BC88E09" w14:textId="77777777" w:rsidR="00273EB5" w:rsidRPr="00CF0720" w:rsidRDefault="00273EB5" w:rsidP="00273EB5">
      <w:pPr>
        <w:pStyle w:val="ECCBulletsLv1"/>
      </w:pPr>
      <w:r w:rsidRPr="00CF0720">
        <w:t>The limits are capped at values that are consistent with the absolute levels of the 3GPP MSR E-UTRA wide area base station unwanted emission mask (assuming a 21</w:t>
      </w:r>
      <w:r w:rsidR="004E70E1" w:rsidRPr="00CF0720">
        <w:t xml:space="preserve"> </w:t>
      </w:r>
      <w:r w:rsidRPr="00CF0720">
        <w:t>dBi antenna gain).</w:t>
      </w:r>
    </w:p>
    <w:p w14:paraId="27FDB7CD" w14:textId="77777777" w:rsidR="00D553CA" w:rsidRPr="00CF0720" w:rsidRDefault="00601904" w:rsidP="00CA531C">
      <w:pPr>
        <w:rPr>
          <w:rStyle w:val="ECCParagraph"/>
        </w:rPr>
      </w:pPr>
      <w:r w:rsidRPr="00CF0720">
        <w:t>ECC/DEC/(11)06 (rev. 2014)</w:t>
      </w:r>
      <w:r w:rsidR="00DF77C9" w:rsidRPr="00CF0720">
        <w:t xml:space="preserve"> </w:t>
      </w:r>
      <w:r w:rsidR="00D553CA" w:rsidRPr="00CF0720">
        <w:rPr>
          <w:rStyle w:val="ECCParagraph"/>
        </w:rPr>
        <w:t>assumes, in line with 3GPP, the compliance with the BEM is sufficient to ensure coexistence of synchronised MFCN BSs, irrespective of the number of antennas or the power of the base station.</w:t>
      </w:r>
    </w:p>
    <w:p w14:paraId="4B8106B8" w14:textId="77777777" w:rsidR="00273EB5" w:rsidRPr="00CF0720" w:rsidRDefault="009A235F" w:rsidP="00CA531C">
      <w:pPr>
        <w:rPr>
          <w:rStyle w:val="ECCParagraph"/>
        </w:rPr>
      </w:pPr>
      <w:r w:rsidRPr="00CF0720">
        <w:rPr>
          <w:rStyle w:val="ECCParagraph"/>
        </w:rPr>
        <w:fldChar w:fldCharType="begin"/>
      </w:r>
      <w:r w:rsidRPr="00CF0720">
        <w:rPr>
          <w:rStyle w:val="ECCParagraph"/>
        </w:rPr>
        <w:instrText xml:space="preserve"> REF _Ref500219910 \h </w:instrText>
      </w:r>
      <w:r w:rsidRPr="00CF0720">
        <w:rPr>
          <w:rStyle w:val="ECCParagraph"/>
        </w:rPr>
      </w:r>
      <w:r w:rsidRPr="00CF0720">
        <w:rPr>
          <w:rStyle w:val="ECCParagraph"/>
        </w:rPr>
        <w:fldChar w:fldCharType="separate"/>
      </w:r>
      <w:r w:rsidR="00E66A02" w:rsidRPr="00CF0720">
        <w:t xml:space="preserve">Table </w:t>
      </w:r>
      <w:r w:rsidR="00E66A02">
        <w:rPr>
          <w:noProof/>
        </w:rPr>
        <w:t>4</w:t>
      </w:r>
      <w:r w:rsidRPr="00CF0720">
        <w:rPr>
          <w:rStyle w:val="ECCParagraph"/>
        </w:rPr>
        <w:fldChar w:fldCharType="end"/>
      </w:r>
      <w:r w:rsidR="004C3393" w:rsidRPr="00CF0720">
        <w:rPr>
          <w:rStyle w:val="ECCParagraph"/>
        </w:rPr>
        <w:t xml:space="preserve"> describes the </w:t>
      </w:r>
      <w:r w:rsidR="00273EB5" w:rsidRPr="00CF0720">
        <w:rPr>
          <w:rStyle w:val="ECCParagraph"/>
        </w:rPr>
        <w:t xml:space="preserve">relationship between the </w:t>
      </w:r>
      <w:r w:rsidR="004C3393" w:rsidRPr="00CF0720">
        <w:rPr>
          <w:rStyle w:val="ECCParagraph"/>
        </w:rPr>
        <w:t xml:space="preserve">baseline and transitional power limits defined in </w:t>
      </w:r>
      <w:r w:rsidR="00601904" w:rsidRPr="00CF0720">
        <w:t>ECC/DEC/(11)06 (rev. 2014)</w:t>
      </w:r>
      <w:r w:rsidR="004C3393" w:rsidRPr="00CF0720">
        <w:rPr>
          <w:rStyle w:val="ECCParagraph"/>
        </w:rPr>
        <w:t xml:space="preserve"> and</w:t>
      </w:r>
      <w:r w:rsidR="00273EB5" w:rsidRPr="00CF0720">
        <w:rPr>
          <w:rStyle w:val="ECCParagraph"/>
        </w:rPr>
        <w:t xml:space="preserve"> the 3GPP unwanted emission mask</w:t>
      </w:r>
      <w:r w:rsidR="004C3393" w:rsidRPr="00CF0720">
        <w:rPr>
          <w:rStyle w:val="ECCParagraph"/>
        </w:rPr>
        <w:t>.</w:t>
      </w:r>
    </w:p>
    <w:p w14:paraId="2FEB931E" w14:textId="77777777" w:rsidR="001E4166" w:rsidRPr="00CF0720" w:rsidRDefault="001E4166" w:rsidP="0018764E">
      <w:pPr>
        <w:pStyle w:val="Caption"/>
        <w:keepNext/>
        <w:rPr>
          <w:lang w:val="en-GB"/>
        </w:rPr>
      </w:pPr>
      <w:bookmarkStart w:id="152" w:name="_Ref500219910"/>
      <w:r w:rsidRPr="00CF0720">
        <w:rPr>
          <w:lang w:val="en-GB"/>
        </w:rPr>
        <w:lastRenderedPageBreak/>
        <w:t xml:space="preserve">Table </w:t>
      </w:r>
      <w:r w:rsidR="003D2847" w:rsidRPr="00CF0720">
        <w:rPr>
          <w:lang w:val="en-GB"/>
        </w:rPr>
        <w:fldChar w:fldCharType="begin"/>
      </w:r>
      <w:r w:rsidR="003D2847" w:rsidRPr="00CF0720">
        <w:rPr>
          <w:lang w:val="en-GB"/>
        </w:rPr>
        <w:instrText xml:space="preserve"> SEQ Table \* ARABIC </w:instrText>
      </w:r>
      <w:r w:rsidR="003D2847" w:rsidRPr="00CF0720">
        <w:rPr>
          <w:lang w:val="en-GB"/>
        </w:rPr>
        <w:fldChar w:fldCharType="separate"/>
      </w:r>
      <w:r w:rsidR="00990C8B">
        <w:rPr>
          <w:noProof/>
          <w:lang w:val="en-GB"/>
        </w:rPr>
        <w:t>4</w:t>
      </w:r>
      <w:r w:rsidR="003D2847" w:rsidRPr="00CF0720">
        <w:rPr>
          <w:noProof/>
          <w:lang w:val="en-GB"/>
        </w:rPr>
        <w:fldChar w:fldCharType="end"/>
      </w:r>
      <w:bookmarkEnd w:id="152"/>
      <w:r w:rsidRPr="00CF0720">
        <w:rPr>
          <w:lang w:val="en-GB"/>
        </w:rPr>
        <w:t>: ECC limits and the 3GPP unwanted emission mask</w:t>
      </w:r>
    </w:p>
    <w:tbl>
      <w:tblPr>
        <w:tblStyle w:val="ECCTable-redheader"/>
        <w:tblW w:w="9575" w:type="dxa"/>
        <w:tblInd w:w="0" w:type="dxa"/>
        <w:tblLayout w:type="fixed"/>
        <w:tblLook w:val="0620" w:firstRow="1" w:lastRow="0" w:firstColumn="0" w:lastColumn="0" w:noHBand="1" w:noVBand="1"/>
      </w:tblPr>
      <w:tblGrid>
        <w:gridCol w:w="1352"/>
        <w:gridCol w:w="1107"/>
        <w:gridCol w:w="969"/>
        <w:gridCol w:w="1245"/>
        <w:gridCol w:w="832"/>
        <w:gridCol w:w="833"/>
        <w:gridCol w:w="1427"/>
        <w:gridCol w:w="1810"/>
      </w:tblGrid>
      <w:tr w:rsidR="00273EB5" w:rsidRPr="00CF0720" w14:paraId="3BC1548A" w14:textId="77777777" w:rsidTr="00AF6B67">
        <w:trPr>
          <w:cnfStyle w:val="100000000000" w:firstRow="1" w:lastRow="0" w:firstColumn="0" w:lastColumn="0" w:oddVBand="0" w:evenVBand="0" w:oddHBand="0" w:evenHBand="0" w:firstRowFirstColumn="0" w:firstRowLastColumn="0" w:lastRowFirstColumn="0" w:lastRowLastColumn="0"/>
          <w:trHeight w:val="413"/>
        </w:trPr>
        <w:tc>
          <w:tcPr>
            <w:tcW w:w="4673" w:type="dxa"/>
            <w:gridSpan w:val="4"/>
            <w:hideMark/>
          </w:tcPr>
          <w:p w14:paraId="7B77AA4E" w14:textId="77777777" w:rsidR="00273EB5" w:rsidRPr="00CF0720" w:rsidRDefault="00273EB5" w:rsidP="00EC0F4F">
            <w:pPr>
              <w:pStyle w:val="ECCTableHeaderwhitefont"/>
            </w:pPr>
            <w:r w:rsidRPr="00CF0720">
              <w:t>From TS 37.104</w:t>
            </w:r>
            <w:r w:rsidR="001E4166" w:rsidRPr="00CF0720">
              <w:t xml:space="preserve"> </w:t>
            </w:r>
            <w:r w:rsidRPr="00CF0720">
              <w:t>Table 6.6.2.1-1</w:t>
            </w:r>
            <w:r w:rsidR="0018764E" w:rsidRPr="00CF0720">
              <w:t xml:space="preserve"> </w:t>
            </w:r>
            <w:r w:rsidR="0018764E" w:rsidRPr="00CF0720">
              <w:fldChar w:fldCharType="begin"/>
            </w:r>
            <w:r w:rsidR="0018764E" w:rsidRPr="00CF0720">
              <w:instrText xml:space="preserve"> REF _Ref505094252 \r \h </w:instrText>
            </w:r>
            <w:r w:rsidR="0018764E" w:rsidRPr="00CF0720">
              <w:fldChar w:fldCharType="separate"/>
            </w:r>
            <w:r w:rsidR="00E66A02">
              <w:t>[16]</w:t>
            </w:r>
            <w:r w:rsidR="0018764E" w:rsidRPr="00CF0720">
              <w:fldChar w:fldCharType="end"/>
            </w:r>
            <w:r w:rsidRPr="00CF0720">
              <w:t xml:space="preserve">: </w:t>
            </w:r>
            <w:r w:rsidR="00EC0F4F" w:rsidRPr="00CF0720">
              <w:br/>
            </w:r>
            <w:r w:rsidRPr="00CF0720">
              <w:t xml:space="preserve">Wide Area operating band unwanted emission mask (UEM) for BC1 and BC3 </w:t>
            </w:r>
          </w:p>
        </w:tc>
        <w:tc>
          <w:tcPr>
            <w:tcW w:w="4902" w:type="dxa"/>
            <w:gridSpan w:val="4"/>
            <w:hideMark/>
          </w:tcPr>
          <w:p w14:paraId="38CD6C52" w14:textId="77777777" w:rsidR="00273EB5" w:rsidRPr="00CF0720" w:rsidRDefault="00273EB5" w:rsidP="00EC0F4F">
            <w:pPr>
              <w:pStyle w:val="ECCTableHeaderwhitefont"/>
            </w:pPr>
            <w:r w:rsidRPr="00CF0720">
              <w:t xml:space="preserve">Comparison between 3GPP </w:t>
            </w:r>
            <w:r w:rsidR="00EC0F4F" w:rsidRPr="00CF0720">
              <w:br/>
            </w:r>
            <w:r w:rsidRPr="00CF0720">
              <w:t xml:space="preserve">and ECC limits </w:t>
            </w:r>
          </w:p>
        </w:tc>
      </w:tr>
      <w:tr w:rsidR="00EC0F4F" w:rsidRPr="00CF0720" w14:paraId="467E2CE2" w14:textId="77777777" w:rsidTr="00AF6B67">
        <w:trPr>
          <w:trHeight w:val="113"/>
        </w:trPr>
        <w:tc>
          <w:tcPr>
            <w:tcW w:w="1352" w:type="dxa"/>
            <w:hideMark/>
          </w:tcPr>
          <w:p w14:paraId="02D5084E" w14:textId="77777777" w:rsidR="00273EB5" w:rsidRPr="00C7061A" w:rsidRDefault="00273EB5" w:rsidP="00CA531C">
            <w:pPr>
              <w:pStyle w:val="ECCTabletext"/>
            </w:pPr>
            <w:r w:rsidRPr="00C7061A">
              <w:t xml:space="preserve">Frequency offset (MHz) </w:t>
            </w:r>
          </w:p>
        </w:tc>
        <w:tc>
          <w:tcPr>
            <w:tcW w:w="1107" w:type="dxa"/>
            <w:hideMark/>
          </w:tcPr>
          <w:p w14:paraId="41AC4777" w14:textId="77777777" w:rsidR="00273EB5" w:rsidRPr="00C7061A" w:rsidRDefault="00273EB5" w:rsidP="00EC0F4F">
            <w:pPr>
              <w:pStyle w:val="ECCTabletext"/>
              <w:jc w:val="left"/>
            </w:pPr>
            <w:r w:rsidRPr="00C7061A">
              <w:t xml:space="preserve">3GPP unwanted emission mask </w:t>
            </w:r>
          </w:p>
        </w:tc>
        <w:tc>
          <w:tcPr>
            <w:tcW w:w="969" w:type="dxa"/>
            <w:hideMark/>
          </w:tcPr>
          <w:p w14:paraId="093E83BE" w14:textId="77777777" w:rsidR="00273EB5" w:rsidRPr="00C7061A" w:rsidRDefault="00273EB5" w:rsidP="00EC0F4F">
            <w:pPr>
              <w:pStyle w:val="ECCTabletext"/>
            </w:pPr>
            <w:r w:rsidRPr="00C7061A">
              <w:t xml:space="preserve">Average Tx power </w:t>
            </w:r>
          </w:p>
        </w:tc>
        <w:tc>
          <w:tcPr>
            <w:tcW w:w="1245" w:type="dxa"/>
            <w:hideMark/>
          </w:tcPr>
          <w:p w14:paraId="3E50BC88" w14:textId="77777777" w:rsidR="00273EB5" w:rsidRPr="00C7061A" w:rsidRDefault="00273EB5" w:rsidP="00CA531C">
            <w:pPr>
              <w:pStyle w:val="ECCTabletext"/>
            </w:pPr>
            <w:r w:rsidRPr="00C7061A">
              <w:t xml:space="preserve">Units </w:t>
            </w:r>
          </w:p>
        </w:tc>
        <w:tc>
          <w:tcPr>
            <w:tcW w:w="1665" w:type="dxa"/>
            <w:gridSpan w:val="2"/>
            <w:hideMark/>
          </w:tcPr>
          <w:p w14:paraId="3A5D8333" w14:textId="77777777" w:rsidR="00273EB5" w:rsidRPr="00C7061A" w:rsidRDefault="00273EB5" w:rsidP="00EC0F4F">
            <w:pPr>
              <w:pStyle w:val="ECCTabletext"/>
              <w:jc w:val="left"/>
            </w:pPr>
            <w:r w:rsidRPr="00C7061A">
              <w:t xml:space="preserve">3GPP: </w:t>
            </w:r>
            <w:r w:rsidR="00EC0F4F" w:rsidRPr="00C7061A">
              <w:br/>
            </w:r>
            <w:r w:rsidRPr="00C7061A">
              <w:t xml:space="preserve">Tx Power </w:t>
            </w:r>
            <w:r w:rsidR="00EC0F4F" w:rsidRPr="00C7061A">
              <w:br/>
            </w:r>
            <w:r w:rsidRPr="00C7061A">
              <w:t>(</w:t>
            </w:r>
            <w:r w:rsidR="00EC1CED" w:rsidRPr="00C7061A">
              <w:t>dBm/(5 MHz)</w:t>
            </w:r>
            <w:r w:rsidRPr="00C7061A">
              <w:t xml:space="preserve">) </w:t>
            </w:r>
          </w:p>
        </w:tc>
        <w:tc>
          <w:tcPr>
            <w:tcW w:w="1427" w:type="dxa"/>
            <w:hideMark/>
          </w:tcPr>
          <w:p w14:paraId="307F148B" w14:textId="77777777" w:rsidR="00273EB5" w:rsidRPr="00C7061A" w:rsidRDefault="00273EB5" w:rsidP="00EC0F4F">
            <w:pPr>
              <w:pStyle w:val="ECCTabletext"/>
              <w:jc w:val="left"/>
            </w:pPr>
            <w:r w:rsidRPr="00C7061A">
              <w:t>3GPP:</w:t>
            </w:r>
            <w:r w:rsidR="00EC0F4F" w:rsidRPr="00C7061A">
              <w:br/>
            </w:r>
            <w:r w:rsidR="00F629DB" w:rsidRPr="00C7061A">
              <w:t>e.i.r.p.</w:t>
            </w:r>
            <w:r w:rsidR="004C3393" w:rsidRPr="00C7061A">
              <w:t xml:space="preserve"> (1)</w:t>
            </w:r>
            <w:r w:rsidR="00EC0F4F" w:rsidRPr="00C7061A">
              <w:br/>
            </w:r>
            <w:r w:rsidRPr="00C7061A">
              <w:t>(</w:t>
            </w:r>
            <w:r w:rsidR="00EC1CED" w:rsidRPr="00C7061A">
              <w:t>dBm/(5 MHz)</w:t>
            </w:r>
            <w:r w:rsidRPr="00C7061A">
              <w:t xml:space="preserve">) </w:t>
            </w:r>
          </w:p>
        </w:tc>
        <w:tc>
          <w:tcPr>
            <w:tcW w:w="1810" w:type="dxa"/>
            <w:hideMark/>
          </w:tcPr>
          <w:p w14:paraId="1643EA3F" w14:textId="77777777" w:rsidR="00273EB5" w:rsidRPr="00C7061A" w:rsidRDefault="00273EB5" w:rsidP="00EC0F4F">
            <w:pPr>
              <w:pStyle w:val="ECCTabletext"/>
              <w:jc w:val="left"/>
            </w:pPr>
            <w:r w:rsidRPr="00C7061A">
              <w:t>ECC</w:t>
            </w:r>
            <w:r w:rsidR="00EC0F4F" w:rsidRPr="00C7061A">
              <w:br/>
            </w:r>
            <w:r w:rsidR="00F629DB" w:rsidRPr="00C7061A">
              <w:t>e.i.r.p.</w:t>
            </w:r>
            <w:r w:rsidR="004C3393" w:rsidRPr="00C7061A">
              <w:t xml:space="preserve"> (2) </w:t>
            </w:r>
            <w:r w:rsidRPr="00C7061A">
              <w:t>limits</w:t>
            </w:r>
            <w:r w:rsidR="00EC0F4F" w:rsidRPr="00C7061A">
              <w:br/>
            </w:r>
            <w:r w:rsidRPr="00C7061A">
              <w:t>(</w:t>
            </w:r>
            <w:r w:rsidR="00EC1CED" w:rsidRPr="00C7061A">
              <w:t>dBm/(5 MHz)</w:t>
            </w:r>
            <w:r w:rsidRPr="00C7061A">
              <w:t xml:space="preserve">) </w:t>
            </w:r>
          </w:p>
        </w:tc>
      </w:tr>
      <w:tr w:rsidR="00EC0F4F" w:rsidRPr="00CF0720" w14:paraId="50F2A551" w14:textId="77777777" w:rsidTr="00AF6B67">
        <w:trPr>
          <w:trHeight w:val="113"/>
        </w:trPr>
        <w:tc>
          <w:tcPr>
            <w:tcW w:w="1352" w:type="dxa"/>
            <w:hideMark/>
          </w:tcPr>
          <w:p w14:paraId="718CA434" w14:textId="77777777" w:rsidR="00273EB5" w:rsidRPr="00CF0720" w:rsidRDefault="00273EB5" w:rsidP="00CA531C">
            <w:pPr>
              <w:pStyle w:val="ECCTabletext"/>
            </w:pPr>
            <w:r w:rsidRPr="00CF0720">
              <w:t>0 to 0.2</w:t>
            </w:r>
          </w:p>
        </w:tc>
        <w:tc>
          <w:tcPr>
            <w:tcW w:w="1107" w:type="dxa"/>
            <w:hideMark/>
          </w:tcPr>
          <w:p w14:paraId="3B845162" w14:textId="77777777" w:rsidR="00273EB5" w:rsidRPr="00CF0720" w:rsidRDefault="00273EB5" w:rsidP="00CA531C">
            <w:pPr>
              <w:pStyle w:val="ECCTabletext"/>
            </w:pPr>
            <w:r w:rsidRPr="00CF0720">
              <w:t xml:space="preserve">-14 </w:t>
            </w:r>
          </w:p>
        </w:tc>
        <w:tc>
          <w:tcPr>
            <w:tcW w:w="969" w:type="dxa"/>
            <w:hideMark/>
          </w:tcPr>
          <w:p w14:paraId="5E32E50E" w14:textId="77777777" w:rsidR="00273EB5" w:rsidRPr="00CF0720" w:rsidRDefault="00273EB5" w:rsidP="00CA531C">
            <w:pPr>
              <w:pStyle w:val="ECCTabletext"/>
            </w:pPr>
            <w:r w:rsidRPr="00CF0720">
              <w:t>-14.0</w:t>
            </w:r>
          </w:p>
        </w:tc>
        <w:tc>
          <w:tcPr>
            <w:tcW w:w="1245" w:type="dxa"/>
            <w:hideMark/>
          </w:tcPr>
          <w:p w14:paraId="618A3CB9" w14:textId="77777777" w:rsidR="00273EB5" w:rsidRPr="00CF0720" w:rsidRDefault="00273EB5" w:rsidP="00CA531C">
            <w:pPr>
              <w:pStyle w:val="ECCTabletext"/>
            </w:pPr>
            <w:r w:rsidRPr="00CF0720">
              <w:t xml:space="preserve">dBm/30kHz </w:t>
            </w:r>
          </w:p>
        </w:tc>
        <w:tc>
          <w:tcPr>
            <w:tcW w:w="832" w:type="dxa"/>
            <w:hideMark/>
          </w:tcPr>
          <w:p w14:paraId="0F4881F7" w14:textId="77777777" w:rsidR="00273EB5" w:rsidRPr="00CF0720" w:rsidRDefault="00273EB5" w:rsidP="00CA531C">
            <w:pPr>
              <w:pStyle w:val="ECCTabletext"/>
            </w:pPr>
            <w:r w:rsidRPr="00CF0720">
              <w:t xml:space="preserve">8.2 </w:t>
            </w:r>
          </w:p>
        </w:tc>
        <w:tc>
          <w:tcPr>
            <w:tcW w:w="833" w:type="dxa"/>
            <w:vMerge w:val="restart"/>
            <w:hideMark/>
          </w:tcPr>
          <w:p w14:paraId="6BAEA4C3" w14:textId="77777777" w:rsidR="00273EB5" w:rsidRPr="00CF0720" w:rsidRDefault="00273EB5" w:rsidP="00CA531C">
            <w:pPr>
              <w:pStyle w:val="ECCTabletext"/>
            </w:pPr>
            <w:r w:rsidRPr="00CF0720">
              <w:t xml:space="preserve">0.1 </w:t>
            </w:r>
          </w:p>
        </w:tc>
        <w:tc>
          <w:tcPr>
            <w:tcW w:w="1427" w:type="dxa"/>
            <w:vMerge w:val="restart"/>
            <w:hideMark/>
          </w:tcPr>
          <w:p w14:paraId="25F3CA59" w14:textId="77777777" w:rsidR="00273EB5" w:rsidRPr="00CF0720" w:rsidRDefault="00273EB5" w:rsidP="00CA531C">
            <w:pPr>
              <w:pStyle w:val="ECCTabletext"/>
            </w:pPr>
            <w:r w:rsidRPr="00CF0720">
              <w:t xml:space="preserve">21.1 </w:t>
            </w:r>
          </w:p>
        </w:tc>
        <w:tc>
          <w:tcPr>
            <w:tcW w:w="1810" w:type="dxa"/>
            <w:vMerge w:val="restart"/>
            <w:hideMark/>
          </w:tcPr>
          <w:p w14:paraId="14A67567" w14:textId="77777777" w:rsidR="00273EB5" w:rsidRPr="00CF0720" w:rsidRDefault="00273EB5" w:rsidP="00CA531C">
            <w:pPr>
              <w:pStyle w:val="ECCTabletext"/>
            </w:pPr>
            <w:r w:rsidRPr="00CF0720">
              <w:t xml:space="preserve">21 </w:t>
            </w:r>
          </w:p>
        </w:tc>
      </w:tr>
      <w:tr w:rsidR="00EC0F4F" w:rsidRPr="00CF0720" w14:paraId="2B35C36F" w14:textId="77777777" w:rsidTr="00AF6B67">
        <w:trPr>
          <w:trHeight w:val="113"/>
        </w:trPr>
        <w:tc>
          <w:tcPr>
            <w:tcW w:w="1352" w:type="dxa"/>
            <w:hideMark/>
          </w:tcPr>
          <w:p w14:paraId="07BCF769" w14:textId="77777777" w:rsidR="00273EB5" w:rsidRPr="00CF0720" w:rsidRDefault="00273EB5" w:rsidP="00CA531C">
            <w:pPr>
              <w:pStyle w:val="ECCTabletext"/>
            </w:pPr>
            <w:r w:rsidRPr="00CF0720">
              <w:t>0.2 to 1</w:t>
            </w:r>
          </w:p>
        </w:tc>
        <w:tc>
          <w:tcPr>
            <w:tcW w:w="1107" w:type="dxa"/>
            <w:hideMark/>
          </w:tcPr>
          <w:p w14:paraId="776C2898" w14:textId="77777777" w:rsidR="00273EB5" w:rsidRPr="00CF0720" w:rsidRDefault="00273EB5" w:rsidP="00CA531C">
            <w:pPr>
              <w:pStyle w:val="ECCTabletext"/>
            </w:pPr>
            <w:r w:rsidRPr="00CF0720">
              <w:t>-14 to -26</w:t>
            </w:r>
          </w:p>
        </w:tc>
        <w:tc>
          <w:tcPr>
            <w:tcW w:w="969" w:type="dxa"/>
            <w:hideMark/>
          </w:tcPr>
          <w:p w14:paraId="0B5E4AEE" w14:textId="77777777" w:rsidR="00273EB5" w:rsidRPr="00CF0720" w:rsidRDefault="00273EB5" w:rsidP="00CA531C">
            <w:pPr>
              <w:pStyle w:val="ECCTabletext"/>
            </w:pPr>
            <w:r w:rsidRPr="00CF0720">
              <w:t>-16.7</w:t>
            </w:r>
          </w:p>
        </w:tc>
        <w:tc>
          <w:tcPr>
            <w:tcW w:w="1245" w:type="dxa"/>
            <w:hideMark/>
          </w:tcPr>
          <w:p w14:paraId="3B6D3BBE" w14:textId="77777777" w:rsidR="00273EB5" w:rsidRPr="00CF0720" w:rsidRDefault="00273EB5" w:rsidP="00CA531C">
            <w:pPr>
              <w:pStyle w:val="ECCTabletext"/>
            </w:pPr>
            <w:r w:rsidRPr="00CF0720">
              <w:t xml:space="preserve">dBm/30kHz </w:t>
            </w:r>
          </w:p>
        </w:tc>
        <w:tc>
          <w:tcPr>
            <w:tcW w:w="832" w:type="dxa"/>
            <w:hideMark/>
          </w:tcPr>
          <w:p w14:paraId="6899B319" w14:textId="77777777" w:rsidR="00273EB5" w:rsidRPr="00CF0720" w:rsidRDefault="00273EB5" w:rsidP="00CA531C">
            <w:pPr>
              <w:pStyle w:val="ECCTabletext"/>
            </w:pPr>
            <w:r w:rsidRPr="00CF0720">
              <w:t xml:space="preserve">5.5 </w:t>
            </w:r>
          </w:p>
        </w:tc>
        <w:tc>
          <w:tcPr>
            <w:tcW w:w="833" w:type="dxa"/>
            <w:vMerge/>
            <w:hideMark/>
          </w:tcPr>
          <w:p w14:paraId="6B78C66F" w14:textId="77777777" w:rsidR="00273EB5" w:rsidRPr="00CF0720" w:rsidRDefault="00273EB5" w:rsidP="00CA531C">
            <w:pPr>
              <w:pStyle w:val="ECCTabletext"/>
            </w:pPr>
          </w:p>
        </w:tc>
        <w:tc>
          <w:tcPr>
            <w:tcW w:w="1427" w:type="dxa"/>
            <w:vMerge/>
            <w:hideMark/>
          </w:tcPr>
          <w:p w14:paraId="13616FF0" w14:textId="77777777" w:rsidR="00273EB5" w:rsidRPr="00CF0720" w:rsidRDefault="00273EB5" w:rsidP="00CA531C">
            <w:pPr>
              <w:pStyle w:val="ECCTabletext"/>
            </w:pPr>
          </w:p>
        </w:tc>
        <w:tc>
          <w:tcPr>
            <w:tcW w:w="1810" w:type="dxa"/>
            <w:vMerge/>
            <w:hideMark/>
          </w:tcPr>
          <w:p w14:paraId="1C0FF4F9" w14:textId="77777777" w:rsidR="00273EB5" w:rsidRPr="00CF0720" w:rsidRDefault="00273EB5" w:rsidP="00CA531C">
            <w:pPr>
              <w:pStyle w:val="ECCTabletext"/>
            </w:pPr>
          </w:p>
        </w:tc>
      </w:tr>
      <w:tr w:rsidR="00EC0F4F" w:rsidRPr="00CF0720" w14:paraId="3BAD7920" w14:textId="77777777" w:rsidTr="00AF6B67">
        <w:trPr>
          <w:trHeight w:val="113"/>
        </w:trPr>
        <w:tc>
          <w:tcPr>
            <w:tcW w:w="1352" w:type="dxa"/>
            <w:hideMark/>
          </w:tcPr>
          <w:p w14:paraId="48973E09" w14:textId="77777777" w:rsidR="00273EB5" w:rsidRPr="00CF0720" w:rsidRDefault="00273EB5" w:rsidP="00CA531C">
            <w:pPr>
              <w:pStyle w:val="ECCTabletext"/>
            </w:pPr>
            <w:r w:rsidRPr="00CF0720">
              <w:t>1 to 5</w:t>
            </w:r>
          </w:p>
        </w:tc>
        <w:tc>
          <w:tcPr>
            <w:tcW w:w="1107" w:type="dxa"/>
            <w:hideMark/>
          </w:tcPr>
          <w:p w14:paraId="6D33A866" w14:textId="77777777" w:rsidR="00273EB5" w:rsidRPr="00CF0720" w:rsidRDefault="00273EB5" w:rsidP="00CA531C">
            <w:pPr>
              <w:pStyle w:val="ECCTabletext"/>
            </w:pPr>
            <w:r w:rsidRPr="00CF0720">
              <w:t>-13</w:t>
            </w:r>
          </w:p>
        </w:tc>
        <w:tc>
          <w:tcPr>
            <w:tcW w:w="969" w:type="dxa"/>
            <w:hideMark/>
          </w:tcPr>
          <w:p w14:paraId="71D035AE" w14:textId="77777777" w:rsidR="00273EB5" w:rsidRPr="00CF0720" w:rsidRDefault="00273EB5" w:rsidP="00CA531C">
            <w:pPr>
              <w:pStyle w:val="ECCTabletext"/>
            </w:pPr>
            <w:r w:rsidRPr="00CF0720">
              <w:t>-13.0</w:t>
            </w:r>
          </w:p>
        </w:tc>
        <w:tc>
          <w:tcPr>
            <w:tcW w:w="1245" w:type="dxa"/>
            <w:hideMark/>
          </w:tcPr>
          <w:p w14:paraId="5BA85250" w14:textId="77777777" w:rsidR="00273EB5" w:rsidRPr="00CF0720" w:rsidRDefault="00273EB5" w:rsidP="00CA531C">
            <w:pPr>
              <w:pStyle w:val="ECCTabletext"/>
            </w:pPr>
            <w:r w:rsidRPr="00CF0720">
              <w:t xml:space="preserve">dBm/1MHz </w:t>
            </w:r>
          </w:p>
        </w:tc>
        <w:tc>
          <w:tcPr>
            <w:tcW w:w="832" w:type="dxa"/>
            <w:hideMark/>
          </w:tcPr>
          <w:p w14:paraId="636ABBE0" w14:textId="77777777" w:rsidR="00273EB5" w:rsidRPr="00CF0720" w:rsidRDefault="00273EB5" w:rsidP="00CA531C">
            <w:pPr>
              <w:pStyle w:val="ECCTabletext"/>
            </w:pPr>
            <w:r w:rsidRPr="00CF0720">
              <w:t xml:space="preserve">-6.0 </w:t>
            </w:r>
          </w:p>
        </w:tc>
        <w:tc>
          <w:tcPr>
            <w:tcW w:w="833" w:type="dxa"/>
            <w:vMerge/>
            <w:hideMark/>
          </w:tcPr>
          <w:p w14:paraId="10B66109" w14:textId="77777777" w:rsidR="00273EB5" w:rsidRPr="00CF0720" w:rsidRDefault="00273EB5" w:rsidP="00CA531C">
            <w:pPr>
              <w:pStyle w:val="ECCTabletext"/>
            </w:pPr>
          </w:p>
        </w:tc>
        <w:tc>
          <w:tcPr>
            <w:tcW w:w="1427" w:type="dxa"/>
            <w:vMerge/>
            <w:hideMark/>
          </w:tcPr>
          <w:p w14:paraId="3FB555E2" w14:textId="77777777" w:rsidR="00273EB5" w:rsidRPr="00CF0720" w:rsidRDefault="00273EB5" w:rsidP="00CA531C">
            <w:pPr>
              <w:pStyle w:val="ECCTabletext"/>
            </w:pPr>
          </w:p>
        </w:tc>
        <w:tc>
          <w:tcPr>
            <w:tcW w:w="1810" w:type="dxa"/>
            <w:vMerge/>
            <w:hideMark/>
          </w:tcPr>
          <w:p w14:paraId="2AACA11C" w14:textId="77777777" w:rsidR="00273EB5" w:rsidRPr="00CF0720" w:rsidRDefault="00273EB5" w:rsidP="00CA531C">
            <w:pPr>
              <w:pStyle w:val="ECCTabletext"/>
            </w:pPr>
          </w:p>
        </w:tc>
      </w:tr>
      <w:tr w:rsidR="00EC0F4F" w:rsidRPr="00CF0720" w14:paraId="67D6183E" w14:textId="77777777" w:rsidTr="00AF6B67">
        <w:trPr>
          <w:trHeight w:val="113"/>
        </w:trPr>
        <w:tc>
          <w:tcPr>
            <w:tcW w:w="1352" w:type="dxa"/>
            <w:hideMark/>
          </w:tcPr>
          <w:p w14:paraId="090CA52F" w14:textId="77777777" w:rsidR="00273EB5" w:rsidRPr="00CF0720" w:rsidRDefault="00273EB5" w:rsidP="00CA531C">
            <w:pPr>
              <w:pStyle w:val="ECCTabletext"/>
            </w:pPr>
            <w:r w:rsidRPr="00CF0720">
              <w:t>5 to 10</w:t>
            </w:r>
          </w:p>
        </w:tc>
        <w:tc>
          <w:tcPr>
            <w:tcW w:w="1107" w:type="dxa"/>
            <w:hideMark/>
          </w:tcPr>
          <w:p w14:paraId="4529A669" w14:textId="77777777" w:rsidR="00273EB5" w:rsidRPr="00CF0720" w:rsidRDefault="00273EB5" w:rsidP="00CA531C">
            <w:pPr>
              <w:pStyle w:val="ECCTabletext"/>
            </w:pPr>
            <w:r w:rsidRPr="00CF0720">
              <w:t>-13</w:t>
            </w:r>
          </w:p>
        </w:tc>
        <w:tc>
          <w:tcPr>
            <w:tcW w:w="969" w:type="dxa"/>
            <w:hideMark/>
          </w:tcPr>
          <w:p w14:paraId="69E1D5AC" w14:textId="77777777" w:rsidR="00273EB5" w:rsidRPr="00CF0720" w:rsidRDefault="00273EB5" w:rsidP="00CA531C">
            <w:pPr>
              <w:pStyle w:val="ECCTabletext"/>
            </w:pPr>
            <w:r w:rsidRPr="00CF0720">
              <w:t>-13.0</w:t>
            </w:r>
          </w:p>
        </w:tc>
        <w:tc>
          <w:tcPr>
            <w:tcW w:w="1245" w:type="dxa"/>
            <w:hideMark/>
          </w:tcPr>
          <w:p w14:paraId="17CF04EC" w14:textId="77777777" w:rsidR="00273EB5" w:rsidRPr="00CF0720" w:rsidRDefault="00273EB5" w:rsidP="00CA531C">
            <w:pPr>
              <w:pStyle w:val="ECCTabletext"/>
            </w:pPr>
            <w:r w:rsidRPr="00CF0720">
              <w:t xml:space="preserve">dBm/1MHz </w:t>
            </w:r>
          </w:p>
        </w:tc>
        <w:tc>
          <w:tcPr>
            <w:tcW w:w="832" w:type="dxa"/>
            <w:hideMark/>
          </w:tcPr>
          <w:p w14:paraId="7BFC989D" w14:textId="77777777" w:rsidR="00273EB5" w:rsidRPr="00CF0720" w:rsidRDefault="00273EB5" w:rsidP="00CA531C">
            <w:pPr>
              <w:pStyle w:val="ECCTabletext"/>
            </w:pPr>
            <w:r w:rsidRPr="00CF0720">
              <w:t xml:space="preserve">-6.0 </w:t>
            </w:r>
          </w:p>
        </w:tc>
        <w:tc>
          <w:tcPr>
            <w:tcW w:w="833" w:type="dxa"/>
          </w:tcPr>
          <w:p w14:paraId="2477B8CC" w14:textId="77777777" w:rsidR="00273EB5" w:rsidRPr="00CF0720" w:rsidRDefault="00273EB5" w:rsidP="00CA531C">
            <w:pPr>
              <w:pStyle w:val="ECCTabletext"/>
            </w:pPr>
            <w:r w:rsidRPr="00CF0720">
              <w:t xml:space="preserve">-6.0 </w:t>
            </w:r>
          </w:p>
        </w:tc>
        <w:tc>
          <w:tcPr>
            <w:tcW w:w="1427" w:type="dxa"/>
            <w:hideMark/>
          </w:tcPr>
          <w:p w14:paraId="1FF92408" w14:textId="77777777" w:rsidR="00273EB5" w:rsidRPr="00CF0720" w:rsidRDefault="00273EB5" w:rsidP="00CA531C">
            <w:pPr>
              <w:pStyle w:val="ECCTabletext"/>
            </w:pPr>
            <w:r w:rsidRPr="00CF0720">
              <w:t xml:space="preserve">15.0 </w:t>
            </w:r>
          </w:p>
        </w:tc>
        <w:tc>
          <w:tcPr>
            <w:tcW w:w="1810" w:type="dxa"/>
            <w:hideMark/>
          </w:tcPr>
          <w:p w14:paraId="33E80A0B" w14:textId="77777777" w:rsidR="00273EB5" w:rsidRPr="00CF0720" w:rsidRDefault="00273EB5" w:rsidP="00CA531C">
            <w:pPr>
              <w:pStyle w:val="ECCTabletext"/>
            </w:pPr>
            <w:r w:rsidRPr="00CF0720">
              <w:t xml:space="preserve">15 </w:t>
            </w:r>
          </w:p>
        </w:tc>
      </w:tr>
      <w:tr w:rsidR="00EC0F4F" w:rsidRPr="00CF0720" w14:paraId="1C7CD4E4" w14:textId="77777777" w:rsidTr="00AF6B67">
        <w:trPr>
          <w:trHeight w:val="113"/>
        </w:trPr>
        <w:tc>
          <w:tcPr>
            <w:tcW w:w="1352" w:type="dxa"/>
            <w:hideMark/>
          </w:tcPr>
          <w:p w14:paraId="1B6CF0F8" w14:textId="77777777" w:rsidR="00273EB5" w:rsidRPr="00CF0720" w:rsidRDefault="00273EB5" w:rsidP="00CA531C">
            <w:pPr>
              <w:pStyle w:val="ECCTabletext"/>
            </w:pPr>
            <w:r w:rsidRPr="00CF0720">
              <w:t>10 to 15</w:t>
            </w:r>
          </w:p>
        </w:tc>
        <w:tc>
          <w:tcPr>
            <w:tcW w:w="1107" w:type="dxa"/>
            <w:hideMark/>
          </w:tcPr>
          <w:p w14:paraId="3D6529E5" w14:textId="77777777" w:rsidR="00273EB5" w:rsidRPr="00CF0720" w:rsidRDefault="00273EB5" w:rsidP="00CA531C">
            <w:pPr>
              <w:pStyle w:val="ECCTabletext"/>
            </w:pPr>
            <w:r w:rsidRPr="00CF0720">
              <w:t>-15</w:t>
            </w:r>
          </w:p>
        </w:tc>
        <w:tc>
          <w:tcPr>
            <w:tcW w:w="969" w:type="dxa"/>
            <w:hideMark/>
          </w:tcPr>
          <w:p w14:paraId="6D04FAD3" w14:textId="77777777" w:rsidR="00273EB5" w:rsidRPr="00CF0720" w:rsidRDefault="00273EB5" w:rsidP="00CA531C">
            <w:pPr>
              <w:pStyle w:val="ECCTabletext"/>
            </w:pPr>
            <w:r w:rsidRPr="00CF0720">
              <w:t>-15.0</w:t>
            </w:r>
          </w:p>
        </w:tc>
        <w:tc>
          <w:tcPr>
            <w:tcW w:w="1245" w:type="dxa"/>
            <w:hideMark/>
          </w:tcPr>
          <w:p w14:paraId="7317592D" w14:textId="77777777" w:rsidR="00273EB5" w:rsidRPr="00CF0720" w:rsidRDefault="00273EB5" w:rsidP="00CA531C">
            <w:pPr>
              <w:pStyle w:val="ECCTabletext"/>
            </w:pPr>
            <w:r w:rsidRPr="00CF0720">
              <w:t xml:space="preserve">dBm/1MHz </w:t>
            </w:r>
          </w:p>
        </w:tc>
        <w:tc>
          <w:tcPr>
            <w:tcW w:w="832" w:type="dxa"/>
            <w:hideMark/>
          </w:tcPr>
          <w:p w14:paraId="61C4FC2C" w14:textId="77777777" w:rsidR="00273EB5" w:rsidRPr="00CF0720" w:rsidRDefault="00273EB5" w:rsidP="00CA531C">
            <w:pPr>
              <w:pStyle w:val="ECCTabletext"/>
            </w:pPr>
            <w:r w:rsidRPr="00CF0720">
              <w:t xml:space="preserve">-8.0 </w:t>
            </w:r>
          </w:p>
        </w:tc>
        <w:tc>
          <w:tcPr>
            <w:tcW w:w="833" w:type="dxa"/>
          </w:tcPr>
          <w:p w14:paraId="5D0B0251" w14:textId="77777777" w:rsidR="00273EB5" w:rsidRPr="00CF0720" w:rsidRDefault="00273EB5" w:rsidP="00CA531C">
            <w:pPr>
              <w:pStyle w:val="ECCTabletext"/>
            </w:pPr>
            <w:r w:rsidRPr="00CF0720">
              <w:t xml:space="preserve">-8.0 </w:t>
            </w:r>
          </w:p>
        </w:tc>
        <w:tc>
          <w:tcPr>
            <w:tcW w:w="1427" w:type="dxa"/>
            <w:hideMark/>
          </w:tcPr>
          <w:p w14:paraId="0A64D191" w14:textId="77777777" w:rsidR="00273EB5" w:rsidRPr="00CF0720" w:rsidRDefault="00273EB5" w:rsidP="00CA531C">
            <w:pPr>
              <w:pStyle w:val="ECCTabletext"/>
            </w:pPr>
            <w:r w:rsidRPr="00CF0720">
              <w:t xml:space="preserve">13.0 </w:t>
            </w:r>
          </w:p>
        </w:tc>
        <w:tc>
          <w:tcPr>
            <w:tcW w:w="1810" w:type="dxa"/>
            <w:hideMark/>
          </w:tcPr>
          <w:p w14:paraId="58C86FFB" w14:textId="77777777" w:rsidR="00273EB5" w:rsidRPr="00CF0720" w:rsidRDefault="00273EB5" w:rsidP="00CA531C">
            <w:pPr>
              <w:pStyle w:val="ECCTabletext"/>
            </w:pPr>
            <w:r w:rsidRPr="00CF0720">
              <w:t xml:space="preserve">13 </w:t>
            </w:r>
          </w:p>
        </w:tc>
      </w:tr>
      <w:tr w:rsidR="0014657A" w:rsidRPr="00CF0720" w14:paraId="0B9D4B46" w14:textId="77777777" w:rsidTr="00F770FC">
        <w:trPr>
          <w:trHeight w:val="113"/>
        </w:trPr>
        <w:tc>
          <w:tcPr>
            <w:tcW w:w="9575" w:type="dxa"/>
            <w:gridSpan w:val="8"/>
          </w:tcPr>
          <w:p w14:paraId="7BFFE719" w14:textId="77777777" w:rsidR="0014657A" w:rsidRPr="00CF0720" w:rsidRDefault="0014657A" w:rsidP="0014657A">
            <w:pPr>
              <w:pStyle w:val="ECCTablenote"/>
              <w:rPr>
                <w:rStyle w:val="ECCParagraph"/>
                <w:sz w:val="16"/>
              </w:rPr>
            </w:pPr>
            <w:r w:rsidRPr="00CF0720">
              <w:rPr>
                <w:rStyle w:val="ECCParagraph"/>
                <w:sz w:val="16"/>
              </w:rPr>
              <w:t>(1)  Assuming a nominal antenna gain of 21 dBi.</w:t>
            </w:r>
          </w:p>
          <w:p w14:paraId="235193BC" w14:textId="77777777" w:rsidR="0014657A" w:rsidRPr="00CF0720" w:rsidRDefault="0014657A" w:rsidP="0014657A">
            <w:pPr>
              <w:pStyle w:val="ECCTablenote"/>
            </w:pPr>
            <w:r w:rsidRPr="00CF0720">
              <w:rPr>
                <w:rStyle w:val="ECCParagraph"/>
                <w:sz w:val="16"/>
              </w:rPr>
              <w:t>(2)  Assuming a carrier e.i.r.p. of 61 dBm/(5 MHz) or more.</w:t>
            </w:r>
          </w:p>
        </w:tc>
      </w:tr>
    </w:tbl>
    <w:p w14:paraId="2C5D63D8" w14:textId="77777777" w:rsidR="00BE7F77" w:rsidRPr="00CF0720" w:rsidRDefault="00C7061A">
      <w:pPr>
        <w:rPr>
          <w:rStyle w:val="ECCParagraph"/>
        </w:rPr>
      </w:pPr>
      <w:r>
        <w:rPr>
          <w:rStyle w:val="ECCParagraph"/>
        </w:rPr>
        <w:fldChar w:fldCharType="begin"/>
      </w:r>
      <w:r>
        <w:rPr>
          <w:rStyle w:val="ECCParagraph"/>
        </w:rPr>
        <w:instrText xml:space="preserve"> REF _Ref514410792 \h </w:instrText>
      </w:r>
      <w:r>
        <w:rPr>
          <w:rStyle w:val="ECCParagraph"/>
        </w:rPr>
      </w:r>
      <w:r>
        <w:rPr>
          <w:rStyle w:val="ECCParagraph"/>
        </w:rPr>
        <w:fldChar w:fldCharType="separate"/>
      </w:r>
      <w:r w:rsidR="00E66A02" w:rsidRPr="00CF0720">
        <w:t xml:space="preserve">Figure </w:t>
      </w:r>
      <w:r w:rsidR="00E66A02">
        <w:rPr>
          <w:bCs/>
          <w:noProof/>
        </w:rPr>
        <w:t>7</w:t>
      </w:r>
      <w:r>
        <w:rPr>
          <w:rStyle w:val="ECCParagraph"/>
        </w:rPr>
        <w:fldChar w:fldCharType="end"/>
      </w:r>
      <w:r>
        <w:rPr>
          <w:rStyle w:val="ECCParagraph"/>
        </w:rPr>
        <w:t xml:space="preserve"> </w:t>
      </w:r>
      <w:r w:rsidR="00BE7F77" w:rsidRPr="00CF0720">
        <w:rPr>
          <w:rStyle w:val="ECCParagraph"/>
        </w:rPr>
        <w:t xml:space="preserve">depicts the application of the power limits to two adjacent and synchronised TDD MFCNs. The </w:t>
      </w:r>
      <w:r w:rsidR="009A235F" w:rsidRPr="00CF0720">
        <w:rPr>
          <w:rStyle w:val="ECCParagraph"/>
        </w:rPr>
        <w:t>transitional limits an</w:t>
      </w:r>
      <w:r w:rsidR="00BE7F77" w:rsidRPr="00CF0720">
        <w:rPr>
          <w:rStyle w:val="ECCParagraph"/>
        </w:rPr>
        <w:t xml:space="preserve">d </w:t>
      </w:r>
      <w:r w:rsidR="009A235F" w:rsidRPr="00CF0720">
        <w:rPr>
          <w:rStyle w:val="ECCParagraph"/>
        </w:rPr>
        <w:t>the b</w:t>
      </w:r>
      <w:r w:rsidR="00BE7F77" w:rsidRPr="00CF0720">
        <w:rPr>
          <w:rStyle w:val="ECCParagraph"/>
        </w:rPr>
        <w:t>aseline limits relate to inter-MFCN BS-to-UE interference. Inter-MFCN interference is addressed by 3GPP specifications of unwanted emission masks.</w:t>
      </w:r>
    </w:p>
    <w:p w14:paraId="15CC1DC7" w14:textId="77777777" w:rsidR="00BE7F77" w:rsidRDefault="00E700E0" w:rsidP="00BE7F77">
      <w:bookmarkStart w:id="153" w:name="_Ref500219974"/>
      <w:r w:rsidRPr="00E700E0">
        <w:rPr>
          <w:noProof/>
          <w:lang w:val="da-DK" w:eastAsia="da-DK"/>
        </w:rPr>
        <w:drawing>
          <wp:inline distT="0" distB="0" distL="0" distR="0" wp14:anchorId="0BB0120B" wp14:editId="7CB0EB43">
            <wp:extent cx="6120765" cy="2585085"/>
            <wp:effectExtent l="0" t="0" r="0" b="5715"/>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765" cy="2585085"/>
                    </a:xfrm>
                    <a:prstGeom prst="rect">
                      <a:avLst/>
                    </a:prstGeom>
                  </pic:spPr>
                </pic:pic>
              </a:graphicData>
            </a:graphic>
          </wp:inline>
        </w:drawing>
      </w:r>
    </w:p>
    <w:p w14:paraId="529F19A2" w14:textId="77777777" w:rsidR="00DF4B01" w:rsidRPr="00CF0720" w:rsidRDefault="00BE7F77" w:rsidP="008E4834">
      <w:pPr>
        <w:pStyle w:val="Caption"/>
        <w:rPr>
          <w:lang w:val="en-GB"/>
        </w:rPr>
      </w:pPr>
      <w:bookmarkStart w:id="154" w:name="_Ref514410792"/>
      <w:r w:rsidRPr="00CF0720">
        <w:rPr>
          <w:lang w:val="en-GB"/>
        </w:rPr>
        <w:t xml:space="preserve">Figure </w:t>
      </w:r>
      <w:r w:rsidR="008E4834" w:rsidRPr="00CF0720">
        <w:rPr>
          <w:bCs w:val="0"/>
          <w:lang w:val="en-GB"/>
        </w:rPr>
        <w:fldChar w:fldCharType="begin"/>
      </w:r>
      <w:r w:rsidR="008E4834" w:rsidRPr="00CF0720">
        <w:rPr>
          <w:bCs w:val="0"/>
          <w:lang w:val="en-GB"/>
        </w:rPr>
        <w:instrText xml:space="preserve"> SEQ Figure \* ARABIC </w:instrText>
      </w:r>
      <w:r w:rsidR="008E4834" w:rsidRPr="00CF0720">
        <w:rPr>
          <w:bCs w:val="0"/>
          <w:lang w:val="en-GB"/>
        </w:rPr>
        <w:fldChar w:fldCharType="separate"/>
      </w:r>
      <w:r w:rsidR="00E66A02">
        <w:rPr>
          <w:bCs w:val="0"/>
          <w:noProof/>
          <w:lang w:val="en-GB"/>
        </w:rPr>
        <w:t>7</w:t>
      </w:r>
      <w:r w:rsidR="008E4834" w:rsidRPr="00CF0720">
        <w:rPr>
          <w:rFonts w:eastAsia="Calibri"/>
          <w:bCs w:val="0"/>
          <w:noProof/>
          <w:color w:val="auto"/>
          <w:szCs w:val="22"/>
          <w:lang w:val="en-GB"/>
        </w:rPr>
        <w:fldChar w:fldCharType="end"/>
      </w:r>
      <w:bookmarkEnd w:id="153"/>
      <w:bookmarkEnd w:id="154"/>
      <w:r w:rsidRPr="00CF0720">
        <w:rPr>
          <w:lang w:val="en-GB"/>
        </w:rPr>
        <w:t>: Out-of-block base station power limits for adjacent s</w:t>
      </w:r>
      <w:r w:rsidR="00E47551" w:rsidRPr="00CF0720">
        <w:rPr>
          <w:lang w:val="en-GB"/>
        </w:rPr>
        <w:t>ynchronised</w:t>
      </w:r>
      <w:r w:rsidRPr="00CF0720">
        <w:rPr>
          <w:lang w:val="en-GB"/>
        </w:rPr>
        <w:t xml:space="preserve"> MFCNs</w:t>
      </w:r>
    </w:p>
    <w:p w14:paraId="3CA73A7D" w14:textId="77777777" w:rsidR="00390B00" w:rsidRPr="00390B00" w:rsidRDefault="00E44687" w:rsidP="00390B00">
      <w:pPr>
        <w:pStyle w:val="Heading2"/>
        <w:rPr>
          <w:rStyle w:val="ECCHLbold"/>
          <w:b/>
        </w:rPr>
      </w:pPr>
      <w:hyperlink r:id="rId15" w:anchor="_Toc488396321" w:history="1">
        <w:bookmarkStart w:id="155" w:name="_Ref500129613"/>
        <w:bookmarkStart w:id="156" w:name="_Ref500128575"/>
        <w:bookmarkStart w:id="157" w:name="_Ref500127499"/>
        <w:bookmarkStart w:id="158" w:name="_Ref500127470"/>
        <w:bookmarkStart w:id="159" w:name="_Ref500127460"/>
        <w:bookmarkStart w:id="160" w:name="_Ref500841662"/>
        <w:bookmarkStart w:id="161" w:name="_Toc519004993"/>
        <w:r w:rsidR="00390B00" w:rsidRPr="00390B00">
          <w:rPr>
            <w:rStyle w:val="ECCHLbold"/>
            <w:b/>
          </w:rPr>
          <w:t>Out-of-block power limits: Interference between unsynchronised MFCNs</w:t>
        </w:r>
        <w:bookmarkEnd w:id="155"/>
        <w:bookmarkEnd w:id="156"/>
        <w:bookmarkEnd w:id="157"/>
        <w:bookmarkEnd w:id="158"/>
        <w:bookmarkEnd w:id="159"/>
        <w:bookmarkEnd w:id="160"/>
        <w:bookmarkEnd w:id="161"/>
      </w:hyperlink>
    </w:p>
    <w:p w14:paraId="767B90B1" w14:textId="77777777" w:rsidR="001E4166" w:rsidRPr="00CF0720" w:rsidRDefault="001E4166" w:rsidP="001E4166">
      <w:r w:rsidRPr="00CF0720">
        <w:t xml:space="preserve">One </w:t>
      </w:r>
      <w:r w:rsidR="004A4025" w:rsidRPr="00CF0720">
        <w:t xml:space="preserve">restricted </w:t>
      </w:r>
      <w:r w:rsidRPr="00CF0720">
        <w:t xml:space="preserve">baseline limit is defined to address the interference between two </w:t>
      </w:r>
      <w:r w:rsidR="00E007B8" w:rsidRPr="00CF0720">
        <w:t>uns</w:t>
      </w:r>
      <w:r w:rsidR="00E47551" w:rsidRPr="00CF0720">
        <w:t>ynchronised</w:t>
      </w:r>
      <w:r w:rsidRPr="00CF0720">
        <w:t xml:space="preserve"> MFCNs</w:t>
      </w:r>
      <w:r w:rsidR="00E15E1D">
        <w:t>.</w:t>
      </w:r>
    </w:p>
    <w:p w14:paraId="7D6ADAD8" w14:textId="77777777" w:rsidR="00BE7F77" w:rsidRPr="00CF0720" w:rsidRDefault="00BE7F77" w:rsidP="0018764E">
      <w:pPr>
        <w:pStyle w:val="Caption"/>
        <w:keepNext/>
        <w:rPr>
          <w:rFonts w:eastAsia="Batang"/>
          <w:lang w:val="en-GB"/>
        </w:rPr>
      </w:pPr>
      <w:bookmarkStart w:id="162" w:name="_Ref500798992"/>
      <w:r w:rsidRPr="00CF0720">
        <w:rPr>
          <w:lang w:val="en-GB"/>
        </w:rPr>
        <w:lastRenderedPageBreak/>
        <w:t xml:space="preserve">Table </w:t>
      </w:r>
      <w:r w:rsidR="003D2847" w:rsidRPr="00CF0720">
        <w:rPr>
          <w:lang w:val="en-GB"/>
        </w:rPr>
        <w:fldChar w:fldCharType="begin"/>
      </w:r>
      <w:r w:rsidR="003D2847" w:rsidRPr="00CF0720">
        <w:rPr>
          <w:lang w:val="en-GB"/>
        </w:rPr>
        <w:instrText xml:space="preserve"> SEQ Table \* ARABIC </w:instrText>
      </w:r>
      <w:r w:rsidR="003D2847" w:rsidRPr="00CF0720">
        <w:rPr>
          <w:lang w:val="en-GB"/>
        </w:rPr>
        <w:fldChar w:fldCharType="separate"/>
      </w:r>
      <w:r w:rsidR="00990C8B">
        <w:rPr>
          <w:noProof/>
          <w:lang w:val="en-GB"/>
        </w:rPr>
        <w:t>5</w:t>
      </w:r>
      <w:r w:rsidR="003D2847" w:rsidRPr="00CF0720">
        <w:rPr>
          <w:noProof/>
          <w:lang w:val="en-GB"/>
        </w:rPr>
        <w:fldChar w:fldCharType="end"/>
      </w:r>
      <w:r w:rsidRPr="00CF0720">
        <w:rPr>
          <w:lang w:val="en-GB"/>
        </w:rPr>
        <w:t xml:space="preserve">: </w:t>
      </w:r>
      <w:r w:rsidR="00601904" w:rsidRPr="00CF0720">
        <w:rPr>
          <w:lang w:val="en-GB"/>
        </w:rPr>
        <w:t>ECC/DEC/(11)06 (rev. 2014)</w:t>
      </w:r>
      <w:r w:rsidR="00DF77C9" w:rsidRPr="00CF0720">
        <w:rPr>
          <w:lang w:val="en-GB"/>
        </w:rPr>
        <w:t xml:space="preserve"> </w:t>
      </w:r>
      <w:r w:rsidR="0018764E" w:rsidRPr="00CF0720">
        <w:rPr>
          <w:lang w:val="en-GB"/>
        </w:rPr>
        <w:fldChar w:fldCharType="begin"/>
      </w:r>
      <w:r w:rsidR="0018764E" w:rsidRPr="00CF0720">
        <w:rPr>
          <w:lang w:val="en-GB"/>
        </w:rPr>
        <w:instrText xml:space="preserve"> REF _Ref500924972 \r \h </w:instrText>
      </w:r>
      <w:r w:rsidR="0018764E" w:rsidRPr="00CF0720">
        <w:rPr>
          <w:lang w:val="en-GB"/>
        </w:rPr>
      </w:r>
      <w:r w:rsidR="0018764E" w:rsidRPr="00CF0720">
        <w:rPr>
          <w:lang w:val="en-GB"/>
        </w:rPr>
        <w:fldChar w:fldCharType="separate"/>
      </w:r>
      <w:r w:rsidR="00E66A02">
        <w:rPr>
          <w:lang w:val="en-GB"/>
        </w:rPr>
        <w:t>[3]</w:t>
      </w:r>
      <w:r w:rsidR="0018764E" w:rsidRPr="00CF0720">
        <w:rPr>
          <w:lang w:val="en-GB"/>
        </w:rPr>
        <w:fldChar w:fldCharType="end"/>
      </w:r>
      <w:r w:rsidR="00892968" w:rsidRPr="0015136B">
        <w:rPr>
          <w:lang w:val="en-GB"/>
        </w:rPr>
        <w:t xml:space="preserve"> </w:t>
      </w:r>
      <w:r w:rsidR="00B91240" w:rsidRPr="00CF0720">
        <w:rPr>
          <w:lang w:val="en-GB"/>
        </w:rPr>
        <w:t xml:space="preserve">restricted </w:t>
      </w:r>
      <w:r w:rsidRPr="00CF0720">
        <w:rPr>
          <w:lang w:val="en-GB"/>
        </w:rPr>
        <w:t>baseline power limits</w:t>
      </w:r>
      <w:r w:rsidRPr="00CF0720">
        <w:rPr>
          <w:rFonts w:eastAsia="Batang"/>
          <w:lang w:val="en-GB"/>
        </w:rPr>
        <w:t xml:space="preserve"> for </w:t>
      </w:r>
      <w:r w:rsidR="006F1300" w:rsidRPr="00CF0720">
        <w:rPr>
          <w:lang w:val="en-GB"/>
        </w:rPr>
        <w:t>uns</w:t>
      </w:r>
      <w:r w:rsidR="00E47551" w:rsidRPr="00CF0720">
        <w:rPr>
          <w:lang w:val="en-GB"/>
        </w:rPr>
        <w:t>ynchronised</w:t>
      </w:r>
      <w:r w:rsidR="00DA5946" w:rsidRPr="00CF0720">
        <w:rPr>
          <w:lang w:val="en-GB"/>
        </w:rPr>
        <w:t xml:space="preserve"> </w:t>
      </w:r>
      <w:r w:rsidR="00586A04" w:rsidRPr="00F16279">
        <w:rPr>
          <w:lang w:val="en-GB"/>
        </w:rPr>
        <w:t xml:space="preserve">non-AAS BSs </w:t>
      </w:r>
      <w:bookmarkEnd w:id="162"/>
    </w:p>
    <w:tbl>
      <w:tblPr>
        <w:tblStyle w:val="ECCTable-redheader"/>
        <w:tblW w:w="9923" w:type="dxa"/>
        <w:tblInd w:w="0" w:type="dxa"/>
        <w:tblLook w:val="01E0" w:firstRow="1" w:lastRow="1" w:firstColumn="1" w:lastColumn="1" w:noHBand="0" w:noVBand="0"/>
      </w:tblPr>
      <w:tblGrid>
        <w:gridCol w:w="1276"/>
        <w:gridCol w:w="5387"/>
        <w:gridCol w:w="3260"/>
      </w:tblGrid>
      <w:tr w:rsidR="00BE7F77" w:rsidRPr="00CF0720" w14:paraId="6C919693" w14:textId="77777777" w:rsidTr="00EC03DB">
        <w:trPr>
          <w:cnfStyle w:val="100000000000" w:firstRow="1" w:lastRow="0" w:firstColumn="0" w:lastColumn="0" w:oddVBand="0" w:evenVBand="0" w:oddHBand="0" w:evenHBand="0" w:firstRowFirstColumn="0" w:firstRowLastColumn="0" w:lastRowFirstColumn="0" w:lastRowLastColumn="0"/>
          <w:trHeight w:val="126"/>
        </w:trPr>
        <w:tc>
          <w:tcPr>
            <w:tcW w:w="1276" w:type="dxa"/>
          </w:tcPr>
          <w:p w14:paraId="075A9D1D" w14:textId="77777777" w:rsidR="00BE7F77" w:rsidRPr="00CF0720" w:rsidRDefault="00BE7F77" w:rsidP="0018764E">
            <w:pPr>
              <w:pStyle w:val="ECCTableHeaderwhitefont"/>
              <w:keepNext/>
              <w:keepLines/>
            </w:pPr>
            <w:r w:rsidRPr="00CF0720">
              <w:t>BEM element</w:t>
            </w:r>
          </w:p>
        </w:tc>
        <w:tc>
          <w:tcPr>
            <w:tcW w:w="5387" w:type="dxa"/>
          </w:tcPr>
          <w:p w14:paraId="3A4A12C4" w14:textId="77777777" w:rsidR="00BE7F77" w:rsidRPr="00CF0720" w:rsidRDefault="00BE7F77" w:rsidP="0018764E">
            <w:pPr>
              <w:pStyle w:val="ECCTableHeaderwhitefont"/>
              <w:keepNext/>
              <w:keepLines/>
            </w:pPr>
            <w:r w:rsidRPr="00CF0720">
              <w:t>Frequency range</w:t>
            </w:r>
          </w:p>
        </w:tc>
        <w:tc>
          <w:tcPr>
            <w:tcW w:w="3260" w:type="dxa"/>
          </w:tcPr>
          <w:p w14:paraId="46BEA9A4" w14:textId="77777777" w:rsidR="00F57FEC" w:rsidRPr="00EF6700" w:rsidRDefault="00756995" w:rsidP="00EC03DB">
            <w:pPr>
              <w:pStyle w:val="ECCTableHeaderwhitefont"/>
              <w:keepNext/>
              <w:keepLines/>
              <w:rPr>
                <w:lang w:val="fr-FR"/>
              </w:rPr>
            </w:pPr>
            <w:r w:rsidRPr="00EF6700">
              <w:rPr>
                <w:lang w:val="fr-FR"/>
              </w:rPr>
              <w:t>Non-AAS</w:t>
            </w:r>
            <w:r w:rsidR="00892968" w:rsidRPr="00EF6700">
              <w:rPr>
                <w:lang w:val="fr-FR"/>
              </w:rPr>
              <w:t xml:space="preserve"> </w:t>
            </w:r>
            <w:r w:rsidR="00BE7F77" w:rsidRPr="00EF6700">
              <w:rPr>
                <w:lang w:val="fr-FR"/>
              </w:rPr>
              <w:t>e.i.r.p. limit</w:t>
            </w:r>
          </w:p>
          <w:p w14:paraId="1B7EDA83" w14:textId="77777777" w:rsidR="00F57FEC" w:rsidRPr="00CF0720" w:rsidRDefault="00EC03DB" w:rsidP="00EC03DB">
            <w:pPr>
              <w:pStyle w:val="ECCTableHeaderwhitefont"/>
              <w:keepNext/>
              <w:keepLines/>
            </w:pPr>
            <w:r w:rsidRPr="00CF0720">
              <w:t>dBm/(</w:t>
            </w:r>
            <w:r w:rsidR="00BE7F77" w:rsidRPr="00CF0720">
              <w:t>5</w:t>
            </w:r>
            <w:r w:rsidRPr="00CF0720">
              <w:t xml:space="preserve"> </w:t>
            </w:r>
            <w:r w:rsidR="00BE7F77" w:rsidRPr="00CF0720">
              <w:t>MHz</w:t>
            </w:r>
            <w:r w:rsidRPr="00CF0720">
              <w:t>) per cell</w:t>
            </w:r>
          </w:p>
        </w:tc>
      </w:tr>
      <w:tr w:rsidR="00BE7F77" w:rsidRPr="00CF0720" w14:paraId="1D6FF9DA" w14:textId="77777777" w:rsidTr="00EC03DB">
        <w:tc>
          <w:tcPr>
            <w:tcW w:w="1276" w:type="dxa"/>
          </w:tcPr>
          <w:p w14:paraId="284A6E14" w14:textId="77777777" w:rsidR="00BE7F77" w:rsidRPr="00CF0720" w:rsidRDefault="009A235F" w:rsidP="0018764E">
            <w:pPr>
              <w:pStyle w:val="ECCTabletext"/>
              <w:keepNext/>
              <w:keepLines/>
            </w:pPr>
            <w:r w:rsidRPr="00CF0720">
              <w:t xml:space="preserve">Restricted </w:t>
            </w:r>
            <w:r w:rsidR="00E007B8" w:rsidRPr="00CF0720">
              <w:t>b</w:t>
            </w:r>
            <w:r w:rsidR="00BE7F77" w:rsidRPr="00CF0720">
              <w:t>aseline</w:t>
            </w:r>
          </w:p>
        </w:tc>
        <w:tc>
          <w:tcPr>
            <w:tcW w:w="5387" w:type="dxa"/>
          </w:tcPr>
          <w:p w14:paraId="4A6DC5AA" w14:textId="77777777" w:rsidR="00BE7F77" w:rsidRPr="00CF0720" w:rsidRDefault="00BE7F77" w:rsidP="0018764E">
            <w:pPr>
              <w:pStyle w:val="ECCTabletext"/>
              <w:keepNext/>
              <w:keepLines/>
            </w:pPr>
            <w:r w:rsidRPr="00CF0720">
              <w:t>FDD UL (3410-3490 MHz). Unsynchronised TDD blocks (3400-3800 or 3600-3800 MHz depending on the chosen frequency arrangement, TDD only or FDD and TDD).</w:t>
            </w:r>
          </w:p>
        </w:tc>
        <w:tc>
          <w:tcPr>
            <w:tcW w:w="3260" w:type="dxa"/>
          </w:tcPr>
          <w:p w14:paraId="7044E0C6" w14:textId="77777777" w:rsidR="00BE7F77" w:rsidRPr="00CF0720" w:rsidRDefault="00BE7F77" w:rsidP="0018764E">
            <w:pPr>
              <w:pStyle w:val="ECCTabletext"/>
              <w:keepNext/>
              <w:keepLines/>
            </w:pPr>
            <w:r w:rsidRPr="00CF0720">
              <w:t>-34</w:t>
            </w:r>
          </w:p>
        </w:tc>
      </w:tr>
    </w:tbl>
    <w:p w14:paraId="6BD0E5A7" w14:textId="77777777" w:rsidR="00BE7F77" w:rsidRPr="00CF0720" w:rsidRDefault="004C795E">
      <w:pPr>
        <w:rPr>
          <w:rStyle w:val="ECCParagraph"/>
        </w:rPr>
      </w:pPr>
      <w:r w:rsidRPr="00CF0720">
        <w:rPr>
          <w:rStyle w:val="ECCParagraph"/>
        </w:rPr>
        <w:t xml:space="preserve">An exception for this type of baseline can be negotiated between adjacent operators for femto base stations in the case when there is no risk for interference to macro base stations. In that case -25 </w:t>
      </w:r>
      <w:r w:rsidR="00EC1CED" w:rsidRPr="00CF0720">
        <w:rPr>
          <w:rStyle w:val="ECCParagraph"/>
        </w:rPr>
        <w:t>dBm/(5 MHz)</w:t>
      </w:r>
      <w:r w:rsidRPr="00CF0720">
        <w:rPr>
          <w:rStyle w:val="ECCParagraph"/>
        </w:rPr>
        <w:t xml:space="preserve"> e.i.r.p. per cell may be used.</w:t>
      </w:r>
    </w:p>
    <w:p w14:paraId="4807201E" w14:textId="77777777" w:rsidR="00406B8F" w:rsidRPr="00CF0720" w:rsidRDefault="00406B8F" w:rsidP="00CA531C">
      <w:pPr>
        <w:pStyle w:val="Heading2"/>
        <w:rPr>
          <w:lang w:val="en-GB"/>
        </w:rPr>
      </w:pPr>
      <w:bookmarkStart w:id="163" w:name="_Ref500245680"/>
      <w:bookmarkStart w:id="164" w:name="_Toc507630531"/>
      <w:bookmarkStart w:id="165" w:name="_Toc519004994"/>
      <w:r w:rsidRPr="00CF0720">
        <w:rPr>
          <w:lang w:val="en-GB"/>
        </w:rPr>
        <w:t>Out-of-band power limits: Interference towards radars below 3400 MHz</w:t>
      </w:r>
      <w:bookmarkEnd w:id="163"/>
      <w:bookmarkEnd w:id="164"/>
      <w:bookmarkEnd w:id="165"/>
    </w:p>
    <w:p w14:paraId="546800D4" w14:textId="77777777" w:rsidR="007D61A5" w:rsidRPr="00CF0720" w:rsidRDefault="007D61A5" w:rsidP="007D61A5">
      <w:r w:rsidRPr="00CF0720">
        <w:t>T</w:t>
      </w:r>
      <w:r w:rsidR="008E43E1" w:rsidRPr="00CF0720">
        <w:t>w</w:t>
      </w:r>
      <w:r w:rsidR="009A235F" w:rsidRPr="00CF0720">
        <w:t xml:space="preserve">o </w:t>
      </w:r>
      <w:r w:rsidRPr="00CF0720">
        <w:t>additional baseline limits have been introduced to reflect the need for protection for military radiolocation in some countries.</w:t>
      </w:r>
    </w:p>
    <w:p w14:paraId="34F4AE5E" w14:textId="77777777" w:rsidR="00DF4B01" w:rsidRPr="00CF0720" w:rsidRDefault="00601904" w:rsidP="0018764E">
      <w:r w:rsidRPr="00CF0720">
        <w:t>ECC/DEC/(11)06 (rev. 2014)</w:t>
      </w:r>
      <w:r w:rsidR="00DF77C9" w:rsidRPr="00CF0720">
        <w:t xml:space="preserve"> </w:t>
      </w:r>
      <w:r w:rsidR="0018764E" w:rsidRPr="00CF0720">
        <w:fldChar w:fldCharType="begin"/>
      </w:r>
      <w:r w:rsidR="0018764E" w:rsidRPr="00CF0720">
        <w:instrText xml:space="preserve"> REF _Ref500924972 \r \h </w:instrText>
      </w:r>
      <w:r w:rsidR="0018764E" w:rsidRPr="00CF0720">
        <w:fldChar w:fldCharType="separate"/>
      </w:r>
      <w:r w:rsidR="00E66A02">
        <w:t>[3]</w:t>
      </w:r>
      <w:r w:rsidR="0018764E" w:rsidRPr="00CF0720">
        <w:fldChar w:fldCharType="end"/>
      </w:r>
      <w:r w:rsidR="0018764E" w:rsidRPr="00CF0720">
        <w:t xml:space="preserve"> </w:t>
      </w:r>
      <w:r w:rsidR="00AF5812" w:rsidRPr="00CF0720">
        <w:t xml:space="preserve">specifies maximum permitted </w:t>
      </w:r>
      <w:r w:rsidR="00AF5812" w:rsidRPr="00AF6B67">
        <w:rPr>
          <w:rStyle w:val="ECCParagraph"/>
        </w:rPr>
        <w:t>out-of-</w:t>
      </w:r>
      <w:r w:rsidR="002B71E8" w:rsidRPr="00C7061A">
        <w:rPr>
          <w:rStyle w:val="ECCParagraph"/>
        </w:rPr>
        <w:t>band</w:t>
      </w:r>
      <w:r w:rsidR="00AF5812" w:rsidRPr="00AF6B67">
        <w:rPr>
          <w:rStyle w:val="ECCParagraph"/>
        </w:rPr>
        <w:t xml:space="preserve"> </w:t>
      </w:r>
      <w:r w:rsidR="00F629DB" w:rsidRPr="00AF6B67">
        <w:rPr>
          <w:rStyle w:val="ECCParagraph"/>
        </w:rPr>
        <w:t>e.i.r.p.</w:t>
      </w:r>
      <w:r w:rsidR="00AF5812" w:rsidRPr="00AF6B67">
        <w:rPr>
          <w:rStyle w:val="ECCParagraph"/>
        </w:rPr>
        <w:t xml:space="preserve"> levels of –59 and </w:t>
      </w:r>
      <w:r w:rsidR="0018764E" w:rsidRPr="00AF6B67">
        <w:rPr>
          <w:rStyle w:val="ECCParagraph"/>
        </w:rPr>
        <w:t>­</w:t>
      </w:r>
      <w:r w:rsidR="00AF5812" w:rsidRPr="00AF6B67">
        <w:rPr>
          <w:rStyle w:val="ECCParagraph"/>
        </w:rPr>
        <w:t>50</w:t>
      </w:r>
      <w:r w:rsidR="0018764E" w:rsidRPr="00AF6B67">
        <w:rPr>
          <w:rStyle w:val="ECCParagraph"/>
        </w:rPr>
        <w:t> </w:t>
      </w:r>
      <w:r w:rsidR="00AF5812" w:rsidRPr="00AF6B67">
        <w:rPr>
          <w:rStyle w:val="ECCParagraph"/>
        </w:rPr>
        <w:t>dBm/MHz below 3400 MHz for FDD and TDD MFCN base stations. Administrations may select one or the other (or no limit) depending on the required level of protection of radar in the region</w:t>
      </w:r>
      <w:r w:rsidR="00AF5812" w:rsidRPr="00CF0720">
        <w:t xml:space="preserve"> in question. These limits had originally been derived via minimum coupling loss analysis, although the derivation was not formally documented in any CEPT or ECC reports.</w:t>
      </w:r>
      <w:r w:rsidR="00AF5812" w:rsidRPr="00CF0720">
        <w:tab/>
      </w:r>
    </w:p>
    <w:p w14:paraId="29D20E76" w14:textId="77777777" w:rsidR="00DF4B01" w:rsidRPr="00CF0720" w:rsidRDefault="00DF4B01" w:rsidP="0018764E">
      <w:pPr>
        <w:pStyle w:val="Caption"/>
        <w:rPr>
          <w:rFonts w:eastAsia="Batang"/>
          <w:lang w:val="en-GB"/>
        </w:rPr>
      </w:pPr>
      <w:bookmarkStart w:id="166" w:name="_Ref500220190"/>
      <w:bookmarkStart w:id="167" w:name="_Ref500799008"/>
      <w:r w:rsidRPr="00CF0720">
        <w:rPr>
          <w:lang w:val="en-GB"/>
        </w:rPr>
        <w:t xml:space="preserve">Table </w:t>
      </w:r>
      <w:r w:rsidR="003D2847" w:rsidRPr="00CF0720">
        <w:rPr>
          <w:lang w:val="en-GB"/>
        </w:rPr>
        <w:fldChar w:fldCharType="begin"/>
      </w:r>
      <w:r w:rsidR="003D2847" w:rsidRPr="00CF0720">
        <w:rPr>
          <w:lang w:val="en-GB"/>
        </w:rPr>
        <w:instrText xml:space="preserve"> SEQ Table \* ARABIC </w:instrText>
      </w:r>
      <w:r w:rsidR="003D2847" w:rsidRPr="00CF0720">
        <w:rPr>
          <w:lang w:val="en-GB"/>
        </w:rPr>
        <w:fldChar w:fldCharType="separate"/>
      </w:r>
      <w:r w:rsidR="00990C8B">
        <w:rPr>
          <w:noProof/>
          <w:lang w:val="en-GB"/>
        </w:rPr>
        <w:t>6</w:t>
      </w:r>
      <w:r w:rsidR="003D2847" w:rsidRPr="00CF0720">
        <w:rPr>
          <w:noProof/>
          <w:lang w:val="en-GB"/>
        </w:rPr>
        <w:fldChar w:fldCharType="end"/>
      </w:r>
      <w:bookmarkEnd w:id="166"/>
      <w:r w:rsidRPr="00CF0720">
        <w:rPr>
          <w:lang w:val="en-GB"/>
        </w:rPr>
        <w:t xml:space="preserve">: </w:t>
      </w:r>
      <w:r w:rsidR="00601904" w:rsidRPr="00CF0720">
        <w:rPr>
          <w:lang w:val="en-GB"/>
        </w:rPr>
        <w:t>ECC/DEC/(11)06 (rev. 2014)</w:t>
      </w:r>
      <w:r w:rsidR="0018764E" w:rsidRPr="00CF0720">
        <w:rPr>
          <w:lang w:val="en-GB"/>
        </w:rPr>
        <w:t xml:space="preserve"> </w:t>
      </w:r>
      <w:r w:rsidR="0018764E" w:rsidRPr="00CF0720">
        <w:rPr>
          <w:lang w:val="en-GB"/>
        </w:rPr>
        <w:fldChar w:fldCharType="begin"/>
      </w:r>
      <w:r w:rsidR="0018764E" w:rsidRPr="00CF0720">
        <w:rPr>
          <w:lang w:val="en-GB"/>
        </w:rPr>
        <w:instrText xml:space="preserve"> REF _Ref500924972 \r \h </w:instrText>
      </w:r>
      <w:r w:rsidR="0018764E" w:rsidRPr="00CF0720">
        <w:rPr>
          <w:lang w:val="en-GB"/>
        </w:rPr>
      </w:r>
      <w:r w:rsidR="0018764E" w:rsidRPr="00CF0720">
        <w:rPr>
          <w:lang w:val="en-GB"/>
        </w:rPr>
        <w:fldChar w:fldCharType="separate"/>
      </w:r>
      <w:r w:rsidR="00E66A02">
        <w:rPr>
          <w:lang w:val="en-GB"/>
        </w:rPr>
        <w:t>[3]</w:t>
      </w:r>
      <w:r w:rsidR="0018764E" w:rsidRPr="00CF0720">
        <w:rPr>
          <w:lang w:val="en-GB"/>
        </w:rPr>
        <w:fldChar w:fldCharType="end"/>
      </w:r>
      <w:r w:rsidR="00DF77C9" w:rsidRPr="00CF0720">
        <w:rPr>
          <w:lang w:val="en-GB"/>
        </w:rPr>
        <w:t xml:space="preserve"> </w:t>
      </w:r>
      <w:r w:rsidRPr="00CF0720">
        <w:rPr>
          <w:rFonts w:eastAsia="Batang"/>
          <w:lang w:val="en-GB"/>
        </w:rPr>
        <w:t xml:space="preserve">base station </w:t>
      </w:r>
      <w:r w:rsidR="00C277FD" w:rsidRPr="00CF0720">
        <w:rPr>
          <w:rFonts w:eastAsia="Batang"/>
          <w:lang w:val="en-GB"/>
        </w:rPr>
        <w:t xml:space="preserve">additional </w:t>
      </w:r>
      <w:r w:rsidRPr="00CF0720">
        <w:rPr>
          <w:rFonts w:eastAsia="Batang"/>
          <w:lang w:val="en-GB"/>
        </w:rPr>
        <w:t xml:space="preserve">baseline power limits </w:t>
      </w:r>
      <w:r w:rsidR="0018764E" w:rsidRPr="00CF0720">
        <w:rPr>
          <w:rFonts w:eastAsia="Batang"/>
          <w:lang w:val="en-GB"/>
        </w:rPr>
        <w:br/>
      </w:r>
      <w:r w:rsidRPr="00CF0720">
        <w:rPr>
          <w:rFonts w:eastAsia="Batang"/>
          <w:lang w:val="en-GB"/>
        </w:rPr>
        <w:t>below 3400 MHz</w:t>
      </w:r>
      <w:bookmarkEnd w:id="167"/>
      <w:r w:rsidR="0018764E" w:rsidRPr="00CF0720">
        <w:rPr>
          <w:rFonts w:eastAsia="Batang"/>
          <w:lang w:val="en-GB"/>
        </w:rPr>
        <w:t xml:space="preserve"> </w:t>
      </w:r>
      <w:r w:rsidR="00FC162A" w:rsidRPr="00CF0720">
        <w:rPr>
          <w:rFonts w:eastAsia="Batang"/>
          <w:lang w:val="en-GB"/>
        </w:rPr>
        <w:t>for country-</w:t>
      </w:r>
      <w:r w:rsidRPr="00CF0720">
        <w:rPr>
          <w:rFonts w:eastAsia="Batang"/>
          <w:lang w:val="en-GB"/>
        </w:rPr>
        <w:t>specific cases</w:t>
      </w:r>
    </w:p>
    <w:tbl>
      <w:tblPr>
        <w:tblStyle w:val="ECCTable-redheader"/>
        <w:tblW w:w="10065" w:type="dxa"/>
        <w:tblInd w:w="0" w:type="dxa"/>
        <w:tblLook w:val="01E0" w:firstRow="1" w:lastRow="1" w:firstColumn="1" w:lastColumn="1" w:noHBand="0" w:noVBand="0"/>
      </w:tblPr>
      <w:tblGrid>
        <w:gridCol w:w="482"/>
        <w:gridCol w:w="3745"/>
        <w:gridCol w:w="1095"/>
        <w:gridCol w:w="2830"/>
        <w:gridCol w:w="1913"/>
      </w:tblGrid>
      <w:tr w:rsidR="00DF4B01" w:rsidRPr="00A1117B" w14:paraId="189D45A6" w14:textId="77777777" w:rsidTr="00AF6B67">
        <w:trPr>
          <w:cnfStyle w:val="100000000000" w:firstRow="1" w:lastRow="0" w:firstColumn="0" w:lastColumn="0" w:oddVBand="0" w:evenVBand="0" w:oddHBand="0" w:evenHBand="0" w:firstRowFirstColumn="0" w:firstRowLastColumn="0" w:lastRowFirstColumn="0" w:lastRowLastColumn="0"/>
          <w:trHeight w:val="147"/>
        </w:trPr>
        <w:tc>
          <w:tcPr>
            <w:tcW w:w="4227" w:type="dxa"/>
            <w:gridSpan w:val="2"/>
          </w:tcPr>
          <w:p w14:paraId="7A819530" w14:textId="77777777" w:rsidR="00DF4B01" w:rsidRPr="00CF0720" w:rsidRDefault="00DF4B01" w:rsidP="00CA531C">
            <w:pPr>
              <w:pStyle w:val="ECCTableHeaderwhitefont"/>
            </w:pPr>
            <w:r w:rsidRPr="00CF0720">
              <w:t>Case</w:t>
            </w:r>
          </w:p>
        </w:tc>
        <w:tc>
          <w:tcPr>
            <w:tcW w:w="1095" w:type="dxa"/>
          </w:tcPr>
          <w:p w14:paraId="584547D9" w14:textId="77777777" w:rsidR="00DF4B01" w:rsidRPr="00CF0720" w:rsidRDefault="00DF4B01" w:rsidP="00CA531C">
            <w:pPr>
              <w:pStyle w:val="ECCTableHeaderwhitefont"/>
            </w:pPr>
            <w:r w:rsidRPr="00CF0720">
              <w:t>BEM element</w:t>
            </w:r>
          </w:p>
        </w:tc>
        <w:tc>
          <w:tcPr>
            <w:tcW w:w="2830" w:type="dxa"/>
          </w:tcPr>
          <w:p w14:paraId="74E241F2" w14:textId="77777777" w:rsidR="00DF4B01" w:rsidRPr="00CF0720" w:rsidRDefault="00DF4B01" w:rsidP="00CA531C">
            <w:pPr>
              <w:pStyle w:val="ECCTableHeaderwhitefont"/>
            </w:pPr>
            <w:r w:rsidRPr="00CF0720">
              <w:t>Frequency range</w:t>
            </w:r>
          </w:p>
        </w:tc>
        <w:tc>
          <w:tcPr>
            <w:tcW w:w="1913" w:type="dxa"/>
          </w:tcPr>
          <w:p w14:paraId="2708D342" w14:textId="77777777" w:rsidR="00F57FEC" w:rsidRPr="00EF6700" w:rsidRDefault="00B03815" w:rsidP="00127EE9">
            <w:pPr>
              <w:pStyle w:val="ECCTableHeaderwhitefont"/>
              <w:rPr>
                <w:lang w:val="fr-FR"/>
              </w:rPr>
            </w:pPr>
            <w:r w:rsidRPr="00EF6700">
              <w:rPr>
                <w:lang w:val="fr-FR"/>
              </w:rPr>
              <w:t>N</w:t>
            </w:r>
            <w:r w:rsidR="00F57FEC" w:rsidRPr="00EF6700">
              <w:rPr>
                <w:lang w:val="fr-FR"/>
              </w:rPr>
              <w:t>on</w:t>
            </w:r>
            <w:r w:rsidR="00962B43" w:rsidRPr="00EF6700">
              <w:rPr>
                <w:lang w:val="fr-FR"/>
              </w:rPr>
              <w:t>-</w:t>
            </w:r>
            <w:r w:rsidR="00F57FEC" w:rsidRPr="00EF6700">
              <w:rPr>
                <w:lang w:val="fr-FR"/>
              </w:rPr>
              <w:t>AAS</w:t>
            </w:r>
            <w:r w:rsidR="00EC03DB" w:rsidRPr="00EF6700">
              <w:rPr>
                <w:lang w:val="fr-FR"/>
              </w:rPr>
              <w:t xml:space="preserve"> </w:t>
            </w:r>
            <w:r w:rsidR="00086CC6" w:rsidRPr="00EF6700">
              <w:rPr>
                <w:lang w:val="fr-FR"/>
              </w:rPr>
              <w:t>e.i.r.p. limit</w:t>
            </w:r>
            <w:r w:rsidR="00127EE9" w:rsidRPr="00EF6700">
              <w:rPr>
                <w:lang w:val="fr-FR"/>
              </w:rPr>
              <w:t xml:space="preserve"> </w:t>
            </w:r>
            <w:r w:rsidR="00EC03DB" w:rsidRPr="00EF6700">
              <w:rPr>
                <w:lang w:val="fr-FR"/>
              </w:rPr>
              <w:t>dBm/</w:t>
            </w:r>
            <w:r w:rsidR="00086CC6" w:rsidRPr="00EF6700">
              <w:rPr>
                <w:lang w:val="fr-FR"/>
              </w:rPr>
              <w:t>MHz</w:t>
            </w:r>
            <w:r w:rsidR="00EC03DB" w:rsidRPr="00EF6700">
              <w:rPr>
                <w:lang w:val="fr-FR"/>
              </w:rPr>
              <w:t xml:space="preserve"> </w:t>
            </w:r>
          </w:p>
        </w:tc>
      </w:tr>
      <w:tr w:rsidR="00DF4B01" w:rsidRPr="00CF0720" w14:paraId="5FF87066" w14:textId="77777777" w:rsidTr="00AF6B67">
        <w:tc>
          <w:tcPr>
            <w:tcW w:w="482" w:type="dxa"/>
          </w:tcPr>
          <w:p w14:paraId="6485AD65" w14:textId="77777777" w:rsidR="00DF4B01" w:rsidRPr="00CF0720" w:rsidRDefault="00DF4B01" w:rsidP="00CA531C">
            <w:pPr>
              <w:pStyle w:val="ECCTabletext"/>
            </w:pPr>
            <w:r w:rsidRPr="00CF0720">
              <w:t>A</w:t>
            </w:r>
          </w:p>
        </w:tc>
        <w:tc>
          <w:tcPr>
            <w:tcW w:w="3745" w:type="dxa"/>
          </w:tcPr>
          <w:p w14:paraId="7759EF74" w14:textId="77777777" w:rsidR="00DF4B01" w:rsidRPr="00CF0720" w:rsidRDefault="00DF4B01" w:rsidP="00CA531C">
            <w:pPr>
              <w:pStyle w:val="ECCTabletext"/>
            </w:pPr>
            <w:r w:rsidRPr="00CF0720">
              <w:t>CEPT countries with military radiolocation systems below 3400 MHz</w:t>
            </w:r>
          </w:p>
        </w:tc>
        <w:tc>
          <w:tcPr>
            <w:tcW w:w="1095" w:type="dxa"/>
          </w:tcPr>
          <w:p w14:paraId="50442755" w14:textId="77777777" w:rsidR="00DF4B01" w:rsidRPr="00CF0720" w:rsidRDefault="00DF4B01" w:rsidP="00CA531C">
            <w:pPr>
              <w:pStyle w:val="ECCTabletext"/>
            </w:pPr>
            <w:r w:rsidRPr="00CF0720">
              <w:t xml:space="preserve">Additional </w:t>
            </w:r>
            <w:r w:rsidR="00E007B8" w:rsidRPr="00CF0720">
              <w:t>b</w:t>
            </w:r>
            <w:r w:rsidRPr="00CF0720">
              <w:t>aseline</w:t>
            </w:r>
          </w:p>
        </w:tc>
        <w:tc>
          <w:tcPr>
            <w:tcW w:w="2830" w:type="dxa"/>
          </w:tcPr>
          <w:p w14:paraId="61A5BAD3" w14:textId="77777777" w:rsidR="00DF4B01" w:rsidRPr="00CF0720" w:rsidRDefault="00DF4B01" w:rsidP="00F52FE4">
            <w:pPr>
              <w:pStyle w:val="ECCTabletext"/>
            </w:pPr>
            <w:r w:rsidRPr="00CF0720">
              <w:t>Below 3400 MHz for both TDD and FDD allocation</w:t>
            </w:r>
            <w:r w:rsidR="00086CC6" w:rsidRPr="00CF0720">
              <w:t xml:space="preserve"> </w:t>
            </w:r>
            <w:r w:rsidRPr="00CF0720">
              <w:t>(1)</w:t>
            </w:r>
          </w:p>
        </w:tc>
        <w:tc>
          <w:tcPr>
            <w:tcW w:w="1913" w:type="dxa"/>
          </w:tcPr>
          <w:p w14:paraId="2DFD0D6A" w14:textId="77777777" w:rsidR="00086CC6" w:rsidRPr="00CF0720" w:rsidRDefault="00DF4B01" w:rsidP="00F52FE4">
            <w:pPr>
              <w:pStyle w:val="ECCTabletext"/>
            </w:pPr>
            <w:r w:rsidRPr="00CF0720">
              <w:t xml:space="preserve">-59 </w:t>
            </w:r>
            <w:r w:rsidR="00086CC6" w:rsidRPr="00CF0720">
              <w:t xml:space="preserve">  (2)</w:t>
            </w:r>
          </w:p>
        </w:tc>
      </w:tr>
      <w:tr w:rsidR="00DF4B01" w:rsidRPr="00CF0720" w14:paraId="6EDF17AC" w14:textId="77777777" w:rsidTr="00AF6B67">
        <w:tc>
          <w:tcPr>
            <w:tcW w:w="482" w:type="dxa"/>
          </w:tcPr>
          <w:p w14:paraId="58FCF18A" w14:textId="77777777" w:rsidR="00DF4B01" w:rsidRPr="00CF0720" w:rsidRDefault="00DF4B01" w:rsidP="00CA531C">
            <w:pPr>
              <w:pStyle w:val="ECCTabletext"/>
            </w:pPr>
            <w:r w:rsidRPr="00CF0720">
              <w:t>B</w:t>
            </w:r>
          </w:p>
        </w:tc>
        <w:tc>
          <w:tcPr>
            <w:tcW w:w="3745" w:type="dxa"/>
          </w:tcPr>
          <w:p w14:paraId="7ACB17F7" w14:textId="77777777" w:rsidR="00DF4B01" w:rsidRPr="00CF0720" w:rsidRDefault="00DF4B01" w:rsidP="00CA531C">
            <w:pPr>
              <w:pStyle w:val="ECCTabletext"/>
            </w:pPr>
            <w:r w:rsidRPr="00CF0720">
              <w:t>CEPT countries with military radiolocation systems below 3400 MHz</w:t>
            </w:r>
          </w:p>
        </w:tc>
        <w:tc>
          <w:tcPr>
            <w:tcW w:w="1095" w:type="dxa"/>
          </w:tcPr>
          <w:p w14:paraId="5C6360F4" w14:textId="77777777" w:rsidR="00DF4B01" w:rsidRPr="00CF0720" w:rsidRDefault="00DF4B01" w:rsidP="00CA531C">
            <w:pPr>
              <w:pStyle w:val="ECCTabletext"/>
            </w:pPr>
            <w:r w:rsidRPr="00CF0720">
              <w:t xml:space="preserve">Additional </w:t>
            </w:r>
            <w:r w:rsidR="00E007B8" w:rsidRPr="00CF0720">
              <w:t>b</w:t>
            </w:r>
            <w:r w:rsidRPr="00CF0720">
              <w:t>aseline</w:t>
            </w:r>
          </w:p>
        </w:tc>
        <w:tc>
          <w:tcPr>
            <w:tcW w:w="2830" w:type="dxa"/>
          </w:tcPr>
          <w:p w14:paraId="6B8B6527" w14:textId="77777777" w:rsidR="00DF4B01" w:rsidRPr="00CF0720" w:rsidRDefault="00DF4B01" w:rsidP="00F52FE4">
            <w:pPr>
              <w:pStyle w:val="ECCTabletext"/>
            </w:pPr>
            <w:r w:rsidRPr="00CF0720">
              <w:t>Below 3400 MHz for both TDD and FDD allocation</w:t>
            </w:r>
            <w:r w:rsidR="00086CC6" w:rsidRPr="00CF0720">
              <w:t xml:space="preserve"> </w:t>
            </w:r>
            <w:r w:rsidRPr="00CF0720">
              <w:t>(1)</w:t>
            </w:r>
          </w:p>
        </w:tc>
        <w:tc>
          <w:tcPr>
            <w:tcW w:w="1913" w:type="dxa"/>
          </w:tcPr>
          <w:p w14:paraId="5DB47450" w14:textId="77777777" w:rsidR="00915706" w:rsidRPr="00CF0720" w:rsidRDefault="00086CC6" w:rsidP="00F52FE4">
            <w:pPr>
              <w:pStyle w:val="ECCTabletext"/>
            </w:pPr>
            <w:r w:rsidRPr="00CF0720">
              <w:t>-50   (2)</w:t>
            </w:r>
          </w:p>
        </w:tc>
      </w:tr>
      <w:tr w:rsidR="00DF4B01" w:rsidRPr="00CF0720" w14:paraId="4926730E" w14:textId="77777777" w:rsidTr="00AF6B67">
        <w:tc>
          <w:tcPr>
            <w:tcW w:w="482" w:type="dxa"/>
          </w:tcPr>
          <w:p w14:paraId="7F9C0FED" w14:textId="77777777" w:rsidR="00DF4B01" w:rsidRPr="00CF0720" w:rsidRDefault="00DF4B01" w:rsidP="00CA531C">
            <w:pPr>
              <w:pStyle w:val="ECCTabletext"/>
            </w:pPr>
            <w:r w:rsidRPr="00CF0720">
              <w:t>C</w:t>
            </w:r>
          </w:p>
        </w:tc>
        <w:tc>
          <w:tcPr>
            <w:tcW w:w="3745" w:type="dxa"/>
          </w:tcPr>
          <w:p w14:paraId="211BED69" w14:textId="77777777" w:rsidR="00DF4B01" w:rsidRPr="00CF0720" w:rsidRDefault="00DF4B01" w:rsidP="00CA531C">
            <w:pPr>
              <w:pStyle w:val="ECCTabletext"/>
            </w:pPr>
            <w:r w:rsidRPr="00CF0720">
              <w:t>CEPT countries without adjacent band usage or with usage that does not need extra protection</w:t>
            </w:r>
          </w:p>
        </w:tc>
        <w:tc>
          <w:tcPr>
            <w:tcW w:w="1095" w:type="dxa"/>
          </w:tcPr>
          <w:p w14:paraId="476FA7CA" w14:textId="77777777" w:rsidR="00DF4B01" w:rsidRPr="00CF0720" w:rsidRDefault="00DF4B01" w:rsidP="00CA531C">
            <w:pPr>
              <w:pStyle w:val="ECCTabletext"/>
            </w:pPr>
            <w:r w:rsidRPr="00CF0720">
              <w:t xml:space="preserve">Additional </w:t>
            </w:r>
            <w:r w:rsidR="00E007B8" w:rsidRPr="00CF0720">
              <w:t>b</w:t>
            </w:r>
            <w:r w:rsidRPr="00CF0720">
              <w:t>aseline</w:t>
            </w:r>
          </w:p>
        </w:tc>
        <w:tc>
          <w:tcPr>
            <w:tcW w:w="2830" w:type="dxa"/>
          </w:tcPr>
          <w:p w14:paraId="2184D7A3" w14:textId="77777777" w:rsidR="00DF4B01" w:rsidRPr="00CF0720" w:rsidRDefault="00DF4B01" w:rsidP="00CA531C">
            <w:pPr>
              <w:pStyle w:val="ECCTabletext"/>
            </w:pPr>
            <w:r w:rsidRPr="00CF0720">
              <w:t>Below 3400 MHz for both TDD and FDD allocation</w:t>
            </w:r>
          </w:p>
        </w:tc>
        <w:tc>
          <w:tcPr>
            <w:tcW w:w="1913" w:type="dxa"/>
          </w:tcPr>
          <w:p w14:paraId="0051473C" w14:textId="77777777" w:rsidR="00DF4B01" w:rsidRPr="00CF0720" w:rsidRDefault="00DF4B01" w:rsidP="00CA531C">
            <w:pPr>
              <w:pStyle w:val="ECCTabletext"/>
            </w:pPr>
            <w:r w:rsidRPr="00CF0720">
              <w:t>Not applicable</w:t>
            </w:r>
          </w:p>
        </w:tc>
      </w:tr>
      <w:tr w:rsidR="00F0237F" w:rsidRPr="00CF0720" w14:paraId="7733B732" w14:textId="77777777" w:rsidTr="004452A1">
        <w:tc>
          <w:tcPr>
            <w:tcW w:w="10065" w:type="dxa"/>
            <w:gridSpan w:val="5"/>
          </w:tcPr>
          <w:p w14:paraId="6318CB02" w14:textId="77777777" w:rsidR="00F0237F" w:rsidRPr="00CF0720" w:rsidRDefault="00F0237F" w:rsidP="00127EE9">
            <w:pPr>
              <w:pStyle w:val="ECCTablenote"/>
            </w:pPr>
            <w:r w:rsidRPr="00CF0720">
              <w:t xml:space="preserve">(1) </w:t>
            </w:r>
            <w:r w:rsidRPr="00CF0720">
              <w:tab/>
              <w:t>Administrations may choose to have a guard band below 3400 MHz. In that case the power limit may apply below the guard band only.</w:t>
            </w:r>
          </w:p>
          <w:p w14:paraId="4930FBAB" w14:textId="77777777" w:rsidR="00F0237F" w:rsidRPr="00CF0720" w:rsidRDefault="00F0237F" w:rsidP="00127EE9">
            <w:pPr>
              <w:pStyle w:val="ECCTablenote"/>
            </w:pPr>
            <w:r w:rsidRPr="00CF0720">
              <w:t xml:space="preserve">(2) </w:t>
            </w:r>
            <w:r w:rsidRPr="00CF0720">
              <w:tab/>
              <w:t>Administrations may select the limit from case A or B depending on the level of protection required for the radar in the region in question.</w:t>
            </w:r>
          </w:p>
        </w:tc>
      </w:tr>
    </w:tbl>
    <w:p w14:paraId="1607DE78" w14:textId="77777777" w:rsidR="004C795E" w:rsidRPr="00CF0720" w:rsidRDefault="00DF4B01" w:rsidP="00DF4B01">
      <w:r w:rsidRPr="00CF0720">
        <w:t xml:space="preserve">Cases A, B and C can be applied per region or country so that the adjacent band may have different levels of protection in different geographical areas or countries, depending on the deployment of the adjacent band systems. </w:t>
      </w:r>
    </w:p>
    <w:p w14:paraId="46EE6B40" w14:textId="77777777" w:rsidR="004C795E" w:rsidRPr="00CF0720" w:rsidRDefault="00DF4B01" w:rsidP="00DF4B01">
      <w:r w:rsidRPr="00CF0720">
        <w:t>In addit</w:t>
      </w:r>
      <w:r w:rsidR="004C795E" w:rsidRPr="00CF0720">
        <w:t xml:space="preserve">ion, the levels given in </w:t>
      </w:r>
      <w:r w:rsidR="009A235F" w:rsidRPr="00CF0720">
        <w:fldChar w:fldCharType="begin"/>
      </w:r>
      <w:r w:rsidR="009A235F" w:rsidRPr="00CF0720">
        <w:instrText xml:space="preserve"> REF _Ref500220190 \h </w:instrText>
      </w:r>
      <w:r w:rsidR="009A235F" w:rsidRPr="00CF0720">
        <w:fldChar w:fldCharType="separate"/>
      </w:r>
      <w:r w:rsidR="00E66A02" w:rsidRPr="00CF0720">
        <w:t xml:space="preserve">Table </w:t>
      </w:r>
      <w:r w:rsidR="00E66A02">
        <w:rPr>
          <w:noProof/>
        </w:rPr>
        <w:t>6</w:t>
      </w:r>
      <w:r w:rsidR="009A235F" w:rsidRPr="00CF0720">
        <w:fldChar w:fldCharType="end"/>
      </w:r>
      <w:r w:rsidRPr="00CF0720">
        <w:t xml:space="preserve"> are applicable only to outdoor cells. In case of indoor deployments, the levels can be relaxed on a case by case basis. Other mitigation measures like geographical separation, coordination on a case by case basis or an additional guard band may be necessary. </w:t>
      </w:r>
    </w:p>
    <w:p w14:paraId="43953EEE" w14:textId="77777777" w:rsidR="00DF4B01" w:rsidRPr="00CF0720" w:rsidRDefault="00DF4B01" w:rsidP="00DF4B01">
      <w:r w:rsidRPr="00CF0720">
        <w:t>For UEs other mitigation measures will be necessary such as e.g. geographical separation or an additional guard band for both FDD and TDD allocation.</w:t>
      </w:r>
    </w:p>
    <w:p w14:paraId="4F9C11A4" w14:textId="77777777" w:rsidR="00AE2693" w:rsidRPr="00CF0720" w:rsidRDefault="009A235F" w:rsidP="00AE2693">
      <w:r w:rsidRPr="00CF0720">
        <w:fldChar w:fldCharType="begin"/>
      </w:r>
      <w:r w:rsidRPr="00CF0720">
        <w:instrText xml:space="preserve"> REF _Ref500220243 \h </w:instrText>
      </w:r>
      <w:r w:rsidRPr="00CF0720">
        <w:fldChar w:fldCharType="separate"/>
      </w:r>
      <w:r w:rsidR="00E66A02" w:rsidRPr="00CF0720">
        <w:t xml:space="preserve">Figure </w:t>
      </w:r>
      <w:r w:rsidR="00E66A02">
        <w:rPr>
          <w:noProof/>
        </w:rPr>
        <w:t>8</w:t>
      </w:r>
      <w:r w:rsidRPr="00CF0720">
        <w:fldChar w:fldCharType="end"/>
      </w:r>
      <w:r w:rsidRPr="00CF0720">
        <w:t xml:space="preserve"> i</w:t>
      </w:r>
      <w:r w:rsidR="00AE2693" w:rsidRPr="00CF0720">
        <w:t xml:space="preserve">llustrates the regulatory e.i.r.p. limits defined in </w:t>
      </w:r>
      <w:r w:rsidR="00601904" w:rsidRPr="00CF0720">
        <w:t>ECC/DEC/(11)06 (rev. 2014)</w:t>
      </w:r>
      <w:r w:rsidR="00DF77C9" w:rsidRPr="00CF0720">
        <w:t xml:space="preserve"> </w:t>
      </w:r>
      <w:r w:rsidR="00AE2693" w:rsidRPr="00CF0720">
        <w:t>as a function of the number of antennas.</w:t>
      </w:r>
    </w:p>
    <w:p w14:paraId="315DB0F9" w14:textId="77777777" w:rsidR="00AE2693" w:rsidRPr="00CF0720" w:rsidRDefault="00AE2693" w:rsidP="00DF4B01">
      <w:r w:rsidRPr="00CF0720">
        <w:rPr>
          <w:noProof/>
          <w:lang w:val="da-DK" w:eastAsia="da-DK"/>
        </w:rPr>
        <w:lastRenderedPageBreak/>
        <w:drawing>
          <wp:inline distT="0" distB="0" distL="0" distR="0" wp14:anchorId="2A3E5D2E" wp14:editId="358980A8">
            <wp:extent cx="6120000" cy="2451600"/>
            <wp:effectExtent l="0" t="0" r="0" b="635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120000" cy="2451600"/>
                    </a:xfrm>
                    <a:prstGeom prst="rect">
                      <a:avLst/>
                    </a:prstGeom>
                  </pic:spPr>
                </pic:pic>
              </a:graphicData>
            </a:graphic>
          </wp:inline>
        </w:drawing>
      </w:r>
    </w:p>
    <w:p w14:paraId="725B059D" w14:textId="77777777" w:rsidR="00915706" w:rsidRPr="00CF0720" w:rsidRDefault="00D553CA" w:rsidP="00915706">
      <w:pPr>
        <w:pStyle w:val="Caption"/>
        <w:rPr>
          <w:lang w:val="en-GB"/>
        </w:rPr>
      </w:pPr>
      <w:bookmarkStart w:id="168" w:name="_Ref500220243"/>
      <w:r w:rsidRPr="00CF0720">
        <w:rPr>
          <w:lang w:val="en-GB"/>
        </w:rPr>
        <w:t>F</w:t>
      </w:r>
      <w:r w:rsidR="00915706" w:rsidRPr="00CF0720">
        <w:rPr>
          <w:lang w:val="en-GB"/>
        </w:rPr>
        <w:t xml:space="preserve">igure </w:t>
      </w:r>
      <w:r w:rsidR="003D2847" w:rsidRPr="00CF0720">
        <w:rPr>
          <w:lang w:val="en-GB"/>
        </w:rPr>
        <w:fldChar w:fldCharType="begin"/>
      </w:r>
      <w:r w:rsidR="003D2847" w:rsidRPr="00CF0720">
        <w:rPr>
          <w:lang w:val="en-GB"/>
        </w:rPr>
        <w:instrText xml:space="preserve"> SEQ Figure \* ARABIC </w:instrText>
      </w:r>
      <w:r w:rsidR="003D2847" w:rsidRPr="00CF0720">
        <w:rPr>
          <w:lang w:val="en-GB"/>
        </w:rPr>
        <w:fldChar w:fldCharType="separate"/>
      </w:r>
      <w:r w:rsidR="00E66A02">
        <w:rPr>
          <w:noProof/>
          <w:lang w:val="en-GB"/>
        </w:rPr>
        <w:t>8</w:t>
      </w:r>
      <w:r w:rsidR="003D2847" w:rsidRPr="00CF0720">
        <w:rPr>
          <w:noProof/>
          <w:lang w:val="en-GB"/>
        </w:rPr>
        <w:fldChar w:fldCharType="end"/>
      </w:r>
      <w:bookmarkEnd w:id="168"/>
      <w:r w:rsidR="007E7CFB" w:rsidRPr="00CF0720">
        <w:rPr>
          <w:lang w:val="en-GB"/>
        </w:rPr>
        <w:t xml:space="preserve">: </w:t>
      </w:r>
      <w:r w:rsidR="002F297C" w:rsidRPr="00CF0720">
        <w:rPr>
          <w:lang w:val="en-GB"/>
        </w:rPr>
        <w:t>TDD base station power in block and out of</w:t>
      </w:r>
      <w:r w:rsidRPr="00CF0720">
        <w:rPr>
          <w:lang w:val="en-GB"/>
        </w:rPr>
        <w:t xml:space="preserve"> block limits (e.i.r.p.) in ECC Decision (11)06 as a fun</w:t>
      </w:r>
      <w:r w:rsidR="00EC03DB" w:rsidRPr="00CF0720">
        <w:rPr>
          <w:lang w:val="en-GB"/>
        </w:rPr>
        <w:t>c</w:t>
      </w:r>
      <w:r w:rsidRPr="00CF0720">
        <w:rPr>
          <w:lang w:val="en-GB"/>
        </w:rPr>
        <w:t xml:space="preserve">tion of the number </w:t>
      </w:r>
      <w:r w:rsidR="00EC1CED" w:rsidRPr="00CF0720">
        <w:rPr>
          <w:lang w:val="en-GB"/>
        </w:rPr>
        <w:t>of the base station antennas</w:t>
      </w:r>
    </w:p>
    <w:bookmarkStart w:id="169" w:name="_Toc500027239"/>
    <w:bookmarkStart w:id="170" w:name="_Toc500027486"/>
    <w:bookmarkStart w:id="171" w:name="_Toc500077110"/>
    <w:bookmarkStart w:id="172" w:name="_Toc500078453"/>
    <w:bookmarkStart w:id="173" w:name="_Toc500078672"/>
    <w:bookmarkStart w:id="174" w:name="_Toc500079328"/>
    <w:bookmarkStart w:id="175" w:name="_Toc500079854"/>
    <w:bookmarkStart w:id="176" w:name="_Toc500081062"/>
    <w:bookmarkStart w:id="177" w:name="_Toc500081281"/>
    <w:bookmarkStart w:id="178" w:name="_Toc500081500"/>
    <w:bookmarkStart w:id="179" w:name="_Toc500081719"/>
    <w:bookmarkStart w:id="180" w:name="_Toc500081938"/>
    <w:bookmarkStart w:id="181" w:name="_Toc500082157"/>
    <w:bookmarkStart w:id="182" w:name="_Toc500082376"/>
    <w:bookmarkStart w:id="183" w:name="_Toc500082594"/>
    <w:bookmarkStart w:id="184" w:name="_Toc500082812"/>
    <w:bookmarkStart w:id="185" w:name="_Toc500083029"/>
    <w:bookmarkStart w:id="186" w:name="_Toc500083247"/>
    <w:bookmarkStart w:id="187" w:name="_Toc500083465"/>
    <w:bookmarkStart w:id="188" w:name="_Toc500083683"/>
    <w:bookmarkStart w:id="189" w:name="_Toc500083901"/>
    <w:bookmarkStart w:id="190" w:name="_Toc500084121"/>
    <w:bookmarkStart w:id="191" w:name="_Toc500084341"/>
    <w:bookmarkStart w:id="192" w:name="_Toc500084560"/>
    <w:bookmarkStart w:id="193" w:name="_Toc500084780"/>
    <w:bookmarkStart w:id="194" w:name="_Toc500085001"/>
    <w:bookmarkStart w:id="195" w:name="_Toc500134893"/>
    <w:bookmarkStart w:id="196" w:name="_Toc500135356"/>
    <w:bookmarkStart w:id="197" w:name="_Toc500144529"/>
    <w:bookmarkStart w:id="198" w:name="_Toc500145605"/>
    <w:bookmarkStart w:id="199" w:name="_Toc500154188"/>
    <w:bookmarkStart w:id="200" w:name="_Toc500154547"/>
    <w:bookmarkStart w:id="201" w:name="_Toc500154905"/>
    <w:bookmarkStart w:id="202" w:name="_Toc500155294"/>
    <w:bookmarkStart w:id="203" w:name="_Toc500155684"/>
    <w:bookmarkStart w:id="204" w:name="_Toc500156070"/>
    <w:bookmarkStart w:id="205" w:name="_Toc500156456"/>
    <w:bookmarkStart w:id="206" w:name="_Toc500156842"/>
    <w:bookmarkStart w:id="207" w:name="_Toc500157226"/>
    <w:bookmarkStart w:id="208" w:name="_Toc500158032"/>
    <w:bookmarkStart w:id="209" w:name="_Toc500158418"/>
    <w:bookmarkStart w:id="210" w:name="_Toc500158803"/>
    <w:bookmarkStart w:id="211" w:name="_Toc500027289"/>
    <w:bookmarkStart w:id="212" w:name="_Toc500027536"/>
    <w:bookmarkStart w:id="213" w:name="_Toc500077160"/>
    <w:bookmarkStart w:id="214" w:name="_Toc500078503"/>
    <w:bookmarkStart w:id="215" w:name="_Toc500078722"/>
    <w:bookmarkStart w:id="216" w:name="_Toc500079378"/>
    <w:bookmarkStart w:id="217" w:name="_Toc500079904"/>
    <w:bookmarkStart w:id="218" w:name="_Toc500081112"/>
    <w:bookmarkStart w:id="219" w:name="_Toc500081331"/>
    <w:bookmarkStart w:id="220" w:name="_Toc500081550"/>
    <w:bookmarkStart w:id="221" w:name="_Toc500081769"/>
    <w:bookmarkStart w:id="222" w:name="_Toc500081988"/>
    <w:bookmarkStart w:id="223" w:name="_Toc500082207"/>
    <w:bookmarkStart w:id="224" w:name="_Toc500082426"/>
    <w:bookmarkStart w:id="225" w:name="_Toc500082644"/>
    <w:bookmarkStart w:id="226" w:name="_Toc500082862"/>
    <w:bookmarkStart w:id="227" w:name="_Toc500083079"/>
    <w:bookmarkStart w:id="228" w:name="_Toc500083297"/>
    <w:bookmarkStart w:id="229" w:name="_Toc500083515"/>
    <w:bookmarkStart w:id="230" w:name="_Toc500083733"/>
    <w:bookmarkStart w:id="231" w:name="_Toc500083951"/>
    <w:bookmarkStart w:id="232" w:name="_Toc500084171"/>
    <w:bookmarkStart w:id="233" w:name="_Toc500084391"/>
    <w:bookmarkStart w:id="234" w:name="_Toc500084610"/>
    <w:bookmarkStart w:id="235" w:name="_Toc500084830"/>
    <w:bookmarkStart w:id="236" w:name="_Toc500085051"/>
    <w:bookmarkStart w:id="237" w:name="_Toc500134943"/>
    <w:bookmarkStart w:id="238" w:name="_Toc500135406"/>
    <w:bookmarkStart w:id="239" w:name="_Toc500144579"/>
    <w:bookmarkStart w:id="240" w:name="_Toc500145655"/>
    <w:bookmarkStart w:id="241" w:name="_Toc500154238"/>
    <w:bookmarkStart w:id="242" w:name="_Toc500154597"/>
    <w:bookmarkStart w:id="243" w:name="_Toc500154955"/>
    <w:bookmarkStart w:id="244" w:name="_Toc500155344"/>
    <w:bookmarkStart w:id="245" w:name="_Toc500155734"/>
    <w:bookmarkStart w:id="246" w:name="_Toc500156120"/>
    <w:bookmarkStart w:id="247" w:name="_Toc500156506"/>
    <w:bookmarkStart w:id="248" w:name="_Toc500156892"/>
    <w:bookmarkStart w:id="249" w:name="_Toc500157276"/>
    <w:bookmarkStart w:id="250" w:name="_Toc500158082"/>
    <w:bookmarkStart w:id="251" w:name="_Toc500158468"/>
    <w:bookmarkStart w:id="252" w:name="_Toc500158853"/>
    <w:bookmarkStart w:id="253" w:name="_Toc500027290"/>
    <w:bookmarkStart w:id="254" w:name="_Toc500027537"/>
    <w:bookmarkStart w:id="255" w:name="_Toc500077161"/>
    <w:bookmarkStart w:id="256" w:name="_Toc500078504"/>
    <w:bookmarkStart w:id="257" w:name="_Toc500078723"/>
    <w:bookmarkStart w:id="258" w:name="_Toc500079379"/>
    <w:bookmarkStart w:id="259" w:name="_Toc500079905"/>
    <w:bookmarkStart w:id="260" w:name="_Toc500081113"/>
    <w:bookmarkStart w:id="261" w:name="_Toc500081332"/>
    <w:bookmarkStart w:id="262" w:name="_Toc500081551"/>
    <w:bookmarkStart w:id="263" w:name="_Toc500081770"/>
    <w:bookmarkStart w:id="264" w:name="_Toc500081989"/>
    <w:bookmarkStart w:id="265" w:name="_Toc500082208"/>
    <w:bookmarkStart w:id="266" w:name="_Toc500082427"/>
    <w:bookmarkStart w:id="267" w:name="_Toc500082645"/>
    <w:bookmarkStart w:id="268" w:name="_Toc500082863"/>
    <w:bookmarkStart w:id="269" w:name="_Toc500083080"/>
    <w:bookmarkStart w:id="270" w:name="_Toc500083298"/>
    <w:bookmarkStart w:id="271" w:name="_Toc500083516"/>
    <w:bookmarkStart w:id="272" w:name="_Toc500083734"/>
    <w:bookmarkStart w:id="273" w:name="_Toc500083952"/>
    <w:bookmarkStart w:id="274" w:name="_Toc500084172"/>
    <w:bookmarkStart w:id="275" w:name="_Toc500084392"/>
    <w:bookmarkStart w:id="276" w:name="_Toc500084611"/>
    <w:bookmarkStart w:id="277" w:name="_Toc500084831"/>
    <w:bookmarkStart w:id="278" w:name="_Toc500085052"/>
    <w:bookmarkStart w:id="279" w:name="_Toc500134944"/>
    <w:bookmarkStart w:id="280" w:name="_Toc500135407"/>
    <w:bookmarkStart w:id="281" w:name="_Toc500144580"/>
    <w:bookmarkStart w:id="282" w:name="_Toc500145656"/>
    <w:bookmarkStart w:id="283" w:name="_Toc500154239"/>
    <w:bookmarkStart w:id="284" w:name="_Toc500154598"/>
    <w:bookmarkStart w:id="285" w:name="_Toc500154956"/>
    <w:bookmarkStart w:id="286" w:name="_Toc500155345"/>
    <w:bookmarkStart w:id="287" w:name="_Toc500155735"/>
    <w:bookmarkStart w:id="288" w:name="_Toc500156121"/>
    <w:bookmarkStart w:id="289" w:name="_Toc500156507"/>
    <w:bookmarkStart w:id="290" w:name="_Toc500156893"/>
    <w:bookmarkStart w:id="291" w:name="_Toc500157277"/>
    <w:bookmarkStart w:id="292" w:name="_Toc500158083"/>
    <w:bookmarkStart w:id="293" w:name="_Toc500158469"/>
    <w:bookmarkStart w:id="294" w:name="_Toc500158854"/>
    <w:bookmarkStart w:id="295" w:name="_Toc500027291"/>
    <w:bookmarkStart w:id="296" w:name="_Toc500027538"/>
    <w:bookmarkStart w:id="297" w:name="_Toc500077162"/>
    <w:bookmarkStart w:id="298" w:name="_Toc500078505"/>
    <w:bookmarkStart w:id="299" w:name="_Toc500078724"/>
    <w:bookmarkStart w:id="300" w:name="_Toc500079380"/>
    <w:bookmarkStart w:id="301" w:name="_Toc500079906"/>
    <w:bookmarkStart w:id="302" w:name="_Toc500081114"/>
    <w:bookmarkStart w:id="303" w:name="_Toc500081333"/>
    <w:bookmarkStart w:id="304" w:name="_Toc500081552"/>
    <w:bookmarkStart w:id="305" w:name="_Toc500081771"/>
    <w:bookmarkStart w:id="306" w:name="_Toc500081990"/>
    <w:bookmarkStart w:id="307" w:name="_Toc500082209"/>
    <w:bookmarkStart w:id="308" w:name="_Toc500082428"/>
    <w:bookmarkStart w:id="309" w:name="_Toc500082646"/>
    <w:bookmarkStart w:id="310" w:name="_Toc500082864"/>
    <w:bookmarkStart w:id="311" w:name="_Toc500083081"/>
    <w:bookmarkStart w:id="312" w:name="_Toc500083299"/>
    <w:bookmarkStart w:id="313" w:name="_Toc500083517"/>
    <w:bookmarkStart w:id="314" w:name="_Toc500083735"/>
    <w:bookmarkStart w:id="315" w:name="_Toc500083953"/>
    <w:bookmarkStart w:id="316" w:name="_Toc500084173"/>
    <w:bookmarkStart w:id="317" w:name="_Toc500084393"/>
    <w:bookmarkStart w:id="318" w:name="_Toc500084612"/>
    <w:bookmarkStart w:id="319" w:name="_Toc500084832"/>
    <w:bookmarkStart w:id="320" w:name="_Toc500085053"/>
    <w:bookmarkStart w:id="321" w:name="_Toc500134945"/>
    <w:bookmarkStart w:id="322" w:name="_Toc500135408"/>
    <w:bookmarkStart w:id="323" w:name="_Toc500144581"/>
    <w:bookmarkStart w:id="324" w:name="_Toc500145657"/>
    <w:bookmarkStart w:id="325" w:name="_Toc500154240"/>
    <w:bookmarkStart w:id="326" w:name="_Toc500154599"/>
    <w:bookmarkStart w:id="327" w:name="_Toc500154957"/>
    <w:bookmarkStart w:id="328" w:name="_Toc500155346"/>
    <w:bookmarkStart w:id="329" w:name="_Toc500155736"/>
    <w:bookmarkStart w:id="330" w:name="_Toc500156122"/>
    <w:bookmarkStart w:id="331" w:name="_Toc500156508"/>
    <w:bookmarkStart w:id="332" w:name="_Toc500156894"/>
    <w:bookmarkStart w:id="333" w:name="_Toc500157278"/>
    <w:bookmarkStart w:id="334" w:name="_Toc500158084"/>
    <w:bookmarkStart w:id="335" w:name="_Toc500158470"/>
    <w:bookmarkStart w:id="336" w:name="_Toc500158855"/>
    <w:bookmarkStart w:id="337" w:name="_Toc500027295"/>
    <w:bookmarkStart w:id="338" w:name="_Toc500027542"/>
    <w:bookmarkStart w:id="339" w:name="_Toc500077166"/>
    <w:bookmarkStart w:id="340" w:name="_Toc500078509"/>
    <w:bookmarkStart w:id="341" w:name="_Toc500078728"/>
    <w:bookmarkStart w:id="342" w:name="_Toc500079384"/>
    <w:bookmarkStart w:id="343" w:name="_Toc500079910"/>
    <w:bookmarkStart w:id="344" w:name="_Toc500081118"/>
    <w:bookmarkStart w:id="345" w:name="_Toc500081337"/>
    <w:bookmarkStart w:id="346" w:name="_Toc500081556"/>
    <w:bookmarkStart w:id="347" w:name="_Toc500081775"/>
    <w:bookmarkStart w:id="348" w:name="_Toc500081994"/>
    <w:bookmarkStart w:id="349" w:name="_Toc500082213"/>
    <w:bookmarkStart w:id="350" w:name="_Toc500082432"/>
    <w:bookmarkStart w:id="351" w:name="_Toc500082650"/>
    <w:bookmarkStart w:id="352" w:name="_Toc500082868"/>
    <w:bookmarkStart w:id="353" w:name="_Toc500083085"/>
    <w:bookmarkStart w:id="354" w:name="_Toc500083303"/>
    <w:bookmarkStart w:id="355" w:name="_Toc500083521"/>
    <w:bookmarkStart w:id="356" w:name="_Toc500083739"/>
    <w:bookmarkStart w:id="357" w:name="_Toc500083957"/>
    <w:bookmarkStart w:id="358" w:name="_Toc500084177"/>
    <w:bookmarkStart w:id="359" w:name="_Toc500084397"/>
    <w:bookmarkStart w:id="360" w:name="_Toc500084616"/>
    <w:bookmarkStart w:id="361" w:name="_Toc500084836"/>
    <w:bookmarkStart w:id="362" w:name="_Toc500085057"/>
    <w:bookmarkStart w:id="363" w:name="_Toc500134949"/>
    <w:bookmarkStart w:id="364" w:name="_Toc500135412"/>
    <w:bookmarkStart w:id="365" w:name="_Toc500144585"/>
    <w:bookmarkStart w:id="366" w:name="_Toc500145661"/>
    <w:bookmarkStart w:id="367" w:name="_Toc500154244"/>
    <w:bookmarkStart w:id="368" w:name="_Toc500154603"/>
    <w:bookmarkStart w:id="369" w:name="_Toc500154961"/>
    <w:bookmarkStart w:id="370" w:name="_Toc500155350"/>
    <w:bookmarkStart w:id="371" w:name="_Toc500155740"/>
    <w:bookmarkStart w:id="372" w:name="_Toc500156126"/>
    <w:bookmarkStart w:id="373" w:name="_Toc500156512"/>
    <w:bookmarkStart w:id="374" w:name="_Toc500156898"/>
    <w:bookmarkStart w:id="375" w:name="_Toc500157282"/>
    <w:bookmarkStart w:id="376" w:name="_Toc500158088"/>
    <w:bookmarkStart w:id="377" w:name="_Toc500158474"/>
    <w:bookmarkStart w:id="378" w:name="_Toc500158859"/>
    <w:bookmarkStart w:id="379" w:name="_Toc500027296"/>
    <w:bookmarkStart w:id="380" w:name="_Toc500027543"/>
    <w:bookmarkStart w:id="381" w:name="_Toc500077167"/>
    <w:bookmarkStart w:id="382" w:name="_Toc500078510"/>
    <w:bookmarkStart w:id="383" w:name="_Toc500078729"/>
    <w:bookmarkStart w:id="384" w:name="_Toc500079385"/>
    <w:bookmarkStart w:id="385" w:name="_Toc500079911"/>
    <w:bookmarkStart w:id="386" w:name="_Toc500081119"/>
    <w:bookmarkStart w:id="387" w:name="_Toc500081338"/>
    <w:bookmarkStart w:id="388" w:name="_Toc500081557"/>
    <w:bookmarkStart w:id="389" w:name="_Toc500081776"/>
    <w:bookmarkStart w:id="390" w:name="_Toc500081995"/>
    <w:bookmarkStart w:id="391" w:name="_Toc500082214"/>
    <w:bookmarkStart w:id="392" w:name="_Toc500082433"/>
    <w:bookmarkStart w:id="393" w:name="_Toc500082651"/>
    <w:bookmarkStart w:id="394" w:name="_Toc500082869"/>
    <w:bookmarkStart w:id="395" w:name="_Toc500083086"/>
    <w:bookmarkStart w:id="396" w:name="_Toc500083304"/>
    <w:bookmarkStart w:id="397" w:name="_Toc500083522"/>
    <w:bookmarkStart w:id="398" w:name="_Toc500083740"/>
    <w:bookmarkStart w:id="399" w:name="_Toc500083958"/>
    <w:bookmarkStart w:id="400" w:name="_Toc500084178"/>
    <w:bookmarkStart w:id="401" w:name="_Toc500084398"/>
    <w:bookmarkStart w:id="402" w:name="_Toc500084617"/>
    <w:bookmarkStart w:id="403" w:name="_Toc500084837"/>
    <w:bookmarkStart w:id="404" w:name="_Toc500085058"/>
    <w:bookmarkStart w:id="405" w:name="_Toc500134950"/>
    <w:bookmarkStart w:id="406" w:name="_Toc500135413"/>
    <w:bookmarkStart w:id="407" w:name="_Toc500144586"/>
    <w:bookmarkStart w:id="408" w:name="_Toc500145662"/>
    <w:bookmarkStart w:id="409" w:name="_Toc500154245"/>
    <w:bookmarkStart w:id="410" w:name="_Toc500154604"/>
    <w:bookmarkStart w:id="411" w:name="_Toc500154962"/>
    <w:bookmarkStart w:id="412" w:name="_Toc500155351"/>
    <w:bookmarkStart w:id="413" w:name="_Toc500155741"/>
    <w:bookmarkStart w:id="414" w:name="_Toc500156127"/>
    <w:bookmarkStart w:id="415" w:name="_Toc500156513"/>
    <w:bookmarkStart w:id="416" w:name="_Toc500156899"/>
    <w:bookmarkStart w:id="417" w:name="_Toc500157283"/>
    <w:bookmarkStart w:id="418" w:name="_Toc500158089"/>
    <w:bookmarkStart w:id="419" w:name="_Toc500158475"/>
    <w:bookmarkStart w:id="420" w:name="_Toc500158860"/>
    <w:bookmarkStart w:id="421" w:name="_Toc500027297"/>
    <w:bookmarkStart w:id="422" w:name="_Toc500027544"/>
    <w:bookmarkStart w:id="423" w:name="_Toc500077168"/>
    <w:bookmarkStart w:id="424" w:name="_Toc500078511"/>
    <w:bookmarkStart w:id="425" w:name="_Toc500078730"/>
    <w:bookmarkStart w:id="426" w:name="_Toc500079386"/>
    <w:bookmarkStart w:id="427" w:name="_Toc500079912"/>
    <w:bookmarkStart w:id="428" w:name="_Toc500081120"/>
    <w:bookmarkStart w:id="429" w:name="_Toc500081339"/>
    <w:bookmarkStart w:id="430" w:name="_Toc500081558"/>
    <w:bookmarkStart w:id="431" w:name="_Toc500081777"/>
    <w:bookmarkStart w:id="432" w:name="_Toc500081996"/>
    <w:bookmarkStart w:id="433" w:name="_Toc500082215"/>
    <w:bookmarkStart w:id="434" w:name="_Toc500082434"/>
    <w:bookmarkStart w:id="435" w:name="_Toc500082652"/>
    <w:bookmarkStart w:id="436" w:name="_Toc500082870"/>
    <w:bookmarkStart w:id="437" w:name="_Toc500083087"/>
    <w:bookmarkStart w:id="438" w:name="_Toc500083305"/>
    <w:bookmarkStart w:id="439" w:name="_Toc500083523"/>
    <w:bookmarkStart w:id="440" w:name="_Toc500083741"/>
    <w:bookmarkStart w:id="441" w:name="_Toc500083959"/>
    <w:bookmarkStart w:id="442" w:name="_Toc500084179"/>
    <w:bookmarkStart w:id="443" w:name="_Toc500084399"/>
    <w:bookmarkStart w:id="444" w:name="_Toc500084618"/>
    <w:bookmarkStart w:id="445" w:name="_Toc500084838"/>
    <w:bookmarkStart w:id="446" w:name="_Toc500085059"/>
    <w:bookmarkStart w:id="447" w:name="_Toc500134951"/>
    <w:bookmarkStart w:id="448" w:name="_Toc500135414"/>
    <w:bookmarkStart w:id="449" w:name="_Toc500144587"/>
    <w:bookmarkStart w:id="450" w:name="_Toc500145663"/>
    <w:bookmarkStart w:id="451" w:name="_Toc500154246"/>
    <w:bookmarkStart w:id="452" w:name="_Toc500154605"/>
    <w:bookmarkStart w:id="453" w:name="_Toc500154963"/>
    <w:bookmarkStart w:id="454" w:name="_Toc500155352"/>
    <w:bookmarkStart w:id="455" w:name="_Toc500155742"/>
    <w:bookmarkStart w:id="456" w:name="_Toc500156128"/>
    <w:bookmarkStart w:id="457" w:name="_Toc500156514"/>
    <w:bookmarkStart w:id="458" w:name="_Toc500156900"/>
    <w:bookmarkStart w:id="459" w:name="_Toc500157284"/>
    <w:bookmarkStart w:id="460" w:name="_Toc500158090"/>
    <w:bookmarkStart w:id="461" w:name="_Toc500158476"/>
    <w:bookmarkStart w:id="462" w:name="_Toc500158861"/>
    <w:bookmarkStart w:id="463" w:name="_Toc500027298"/>
    <w:bookmarkStart w:id="464" w:name="_Toc500027545"/>
    <w:bookmarkStart w:id="465" w:name="_Toc500077169"/>
    <w:bookmarkStart w:id="466" w:name="_Toc500078512"/>
    <w:bookmarkStart w:id="467" w:name="_Toc500078731"/>
    <w:bookmarkStart w:id="468" w:name="_Toc500079387"/>
    <w:bookmarkStart w:id="469" w:name="_Toc500079913"/>
    <w:bookmarkStart w:id="470" w:name="_Toc500081121"/>
    <w:bookmarkStart w:id="471" w:name="_Toc500081340"/>
    <w:bookmarkStart w:id="472" w:name="_Toc500081559"/>
    <w:bookmarkStart w:id="473" w:name="_Toc500081778"/>
    <w:bookmarkStart w:id="474" w:name="_Toc500081997"/>
    <w:bookmarkStart w:id="475" w:name="_Toc500082216"/>
    <w:bookmarkStart w:id="476" w:name="_Toc500082435"/>
    <w:bookmarkStart w:id="477" w:name="_Toc500082653"/>
    <w:bookmarkStart w:id="478" w:name="_Toc500082871"/>
    <w:bookmarkStart w:id="479" w:name="_Toc500083088"/>
    <w:bookmarkStart w:id="480" w:name="_Toc500083306"/>
    <w:bookmarkStart w:id="481" w:name="_Toc500083524"/>
    <w:bookmarkStart w:id="482" w:name="_Toc500083742"/>
    <w:bookmarkStart w:id="483" w:name="_Toc500083960"/>
    <w:bookmarkStart w:id="484" w:name="_Toc500084180"/>
    <w:bookmarkStart w:id="485" w:name="_Toc500084400"/>
    <w:bookmarkStart w:id="486" w:name="_Toc500084619"/>
    <w:bookmarkStart w:id="487" w:name="_Toc500084839"/>
    <w:bookmarkStart w:id="488" w:name="_Toc500085060"/>
    <w:bookmarkStart w:id="489" w:name="_Toc500134952"/>
    <w:bookmarkStart w:id="490" w:name="_Toc500135415"/>
    <w:bookmarkStart w:id="491" w:name="_Toc500144588"/>
    <w:bookmarkStart w:id="492" w:name="_Toc500145664"/>
    <w:bookmarkStart w:id="493" w:name="_Toc500154247"/>
    <w:bookmarkStart w:id="494" w:name="_Toc500154606"/>
    <w:bookmarkStart w:id="495" w:name="_Toc500154964"/>
    <w:bookmarkStart w:id="496" w:name="_Toc500155353"/>
    <w:bookmarkStart w:id="497" w:name="_Toc500155743"/>
    <w:bookmarkStart w:id="498" w:name="_Toc500156129"/>
    <w:bookmarkStart w:id="499" w:name="_Toc500156515"/>
    <w:bookmarkStart w:id="500" w:name="_Toc500156901"/>
    <w:bookmarkStart w:id="501" w:name="_Toc500157285"/>
    <w:bookmarkStart w:id="502" w:name="_Toc500158091"/>
    <w:bookmarkStart w:id="503" w:name="_Toc500158477"/>
    <w:bookmarkStart w:id="504" w:name="_Toc500158862"/>
    <w:bookmarkStart w:id="505" w:name="_Toc500027299"/>
    <w:bookmarkStart w:id="506" w:name="_Toc500027546"/>
    <w:bookmarkStart w:id="507" w:name="_Toc500077170"/>
    <w:bookmarkStart w:id="508" w:name="_Toc500078513"/>
    <w:bookmarkStart w:id="509" w:name="_Toc500078732"/>
    <w:bookmarkStart w:id="510" w:name="_Toc500079388"/>
    <w:bookmarkStart w:id="511" w:name="_Toc500079914"/>
    <w:bookmarkStart w:id="512" w:name="_Toc500081122"/>
    <w:bookmarkStart w:id="513" w:name="_Toc500081341"/>
    <w:bookmarkStart w:id="514" w:name="_Toc500081560"/>
    <w:bookmarkStart w:id="515" w:name="_Toc500081779"/>
    <w:bookmarkStart w:id="516" w:name="_Toc500081998"/>
    <w:bookmarkStart w:id="517" w:name="_Toc500082217"/>
    <w:bookmarkStart w:id="518" w:name="_Toc500082436"/>
    <w:bookmarkStart w:id="519" w:name="_Toc500082654"/>
    <w:bookmarkStart w:id="520" w:name="_Toc500082872"/>
    <w:bookmarkStart w:id="521" w:name="_Toc500083089"/>
    <w:bookmarkStart w:id="522" w:name="_Toc500083307"/>
    <w:bookmarkStart w:id="523" w:name="_Toc500083525"/>
    <w:bookmarkStart w:id="524" w:name="_Toc500083743"/>
    <w:bookmarkStart w:id="525" w:name="_Toc500083961"/>
    <w:bookmarkStart w:id="526" w:name="_Toc500084181"/>
    <w:bookmarkStart w:id="527" w:name="_Toc500084401"/>
    <w:bookmarkStart w:id="528" w:name="_Toc500084620"/>
    <w:bookmarkStart w:id="529" w:name="_Toc500084840"/>
    <w:bookmarkStart w:id="530" w:name="_Toc500085061"/>
    <w:bookmarkStart w:id="531" w:name="_Toc500134953"/>
    <w:bookmarkStart w:id="532" w:name="_Toc500135416"/>
    <w:bookmarkStart w:id="533" w:name="_Toc500144589"/>
    <w:bookmarkStart w:id="534" w:name="_Toc500145665"/>
    <w:bookmarkStart w:id="535" w:name="_Toc500154248"/>
    <w:bookmarkStart w:id="536" w:name="_Toc500154607"/>
    <w:bookmarkStart w:id="537" w:name="_Toc500154965"/>
    <w:bookmarkStart w:id="538" w:name="_Toc500155354"/>
    <w:bookmarkStart w:id="539" w:name="_Toc500155744"/>
    <w:bookmarkStart w:id="540" w:name="_Toc500156130"/>
    <w:bookmarkStart w:id="541" w:name="_Toc500156516"/>
    <w:bookmarkStart w:id="542" w:name="_Toc500156902"/>
    <w:bookmarkStart w:id="543" w:name="_Toc500157286"/>
    <w:bookmarkStart w:id="544" w:name="_Toc500158092"/>
    <w:bookmarkStart w:id="545" w:name="_Toc500158478"/>
    <w:bookmarkStart w:id="546" w:name="_Toc500158863"/>
    <w:bookmarkStart w:id="547" w:name="_Toc500027300"/>
    <w:bookmarkStart w:id="548" w:name="_Toc500027547"/>
    <w:bookmarkStart w:id="549" w:name="_Toc500077171"/>
    <w:bookmarkStart w:id="550" w:name="_Toc500078514"/>
    <w:bookmarkStart w:id="551" w:name="_Toc500078733"/>
    <w:bookmarkStart w:id="552" w:name="_Toc500079389"/>
    <w:bookmarkStart w:id="553" w:name="_Toc500079915"/>
    <w:bookmarkStart w:id="554" w:name="_Toc500081123"/>
    <w:bookmarkStart w:id="555" w:name="_Toc500081342"/>
    <w:bookmarkStart w:id="556" w:name="_Toc500081561"/>
    <w:bookmarkStart w:id="557" w:name="_Toc500081780"/>
    <w:bookmarkStart w:id="558" w:name="_Toc500081999"/>
    <w:bookmarkStart w:id="559" w:name="_Toc500082218"/>
    <w:bookmarkStart w:id="560" w:name="_Toc500082437"/>
    <w:bookmarkStart w:id="561" w:name="_Toc500082655"/>
    <w:bookmarkStart w:id="562" w:name="_Toc500082873"/>
    <w:bookmarkStart w:id="563" w:name="_Toc500083090"/>
    <w:bookmarkStart w:id="564" w:name="_Toc500083308"/>
    <w:bookmarkStart w:id="565" w:name="_Toc500083526"/>
    <w:bookmarkStart w:id="566" w:name="_Toc500083744"/>
    <w:bookmarkStart w:id="567" w:name="_Toc500083962"/>
    <w:bookmarkStart w:id="568" w:name="_Toc500084182"/>
    <w:bookmarkStart w:id="569" w:name="_Toc500084402"/>
    <w:bookmarkStart w:id="570" w:name="_Toc500084621"/>
    <w:bookmarkStart w:id="571" w:name="_Toc500084841"/>
    <w:bookmarkStart w:id="572" w:name="_Toc500085062"/>
    <w:bookmarkStart w:id="573" w:name="_Toc500134954"/>
    <w:bookmarkStart w:id="574" w:name="_Toc500135417"/>
    <w:bookmarkStart w:id="575" w:name="_Toc500144590"/>
    <w:bookmarkStart w:id="576" w:name="_Toc500145666"/>
    <w:bookmarkStart w:id="577" w:name="_Toc500154249"/>
    <w:bookmarkStart w:id="578" w:name="_Toc500154608"/>
    <w:bookmarkStart w:id="579" w:name="_Toc500154966"/>
    <w:bookmarkStart w:id="580" w:name="_Toc500155355"/>
    <w:bookmarkStart w:id="581" w:name="_Toc500155745"/>
    <w:bookmarkStart w:id="582" w:name="_Toc500156131"/>
    <w:bookmarkStart w:id="583" w:name="_Toc500156517"/>
    <w:bookmarkStart w:id="584" w:name="_Toc500156903"/>
    <w:bookmarkStart w:id="585" w:name="_Toc500157287"/>
    <w:bookmarkStart w:id="586" w:name="_Toc500158093"/>
    <w:bookmarkStart w:id="587" w:name="_Toc500158479"/>
    <w:bookmarkStart w:id="588" w:name="_Toc500158864"/>
    <w:bookmarkStart w:id="589" w:name="_Toc500027301"/>
    <w:bookmarkStart w:id="590" w:name="_Toc500027548"/>
    <w:bookmarkStart w:id="591" w:name="_Toc500077172"/>
    <w:bookmarkStart w:id="592" w:name="_Toc500078515"/>
    <w:bookmarkStart w:id="593" w:name="_Toc500078734"/>
    <w:bookmarkStart w:id="594" w:name="_Toc500079390"/>
    <w:bookmarkStart w:id="595" w:name="_Toc500079916"/>
    <w:bookmarkStart w:id="596" w:name="_Toc500081124"/>
    <w:bookmarkStart w:id="597" w:name="_Toc500081343"/>
    <w:bookmarkStart w:id="598" w:name="_Toc500081562"/>
    <w:bookmarkStart w:id="599" w:name="_Toc500081781"/>
    <w:bookmarkStart w:id="600" w:name="_Toc500082000"/>
    <w:bookmarkStart w:id="601" w:name="_Toc500082219"/>
    <w:bookmarkStart w:id="602" w:name="_Toc500082438"/>
    <w:bookmarkStart w:id="603" w:name="_Toc500082656"/>
    <w:bookmarkStart w:id="604" w:name="_Toc500082874"/>
    <w:bookmarkStart w:id="605" w:name="_Toc500083091"/>
    <w:bookmarkStart w:id="606" w:name="_Toc500083309"/>
    <w:bookmarkStart w:id="607" w:name="_Toc500083527"/>
    <w:bookmarkStart w:id="608" w:name="_Toc500083745"/>
    <w:bookmarkStart w:id="609" w:name="_Toc500083963"/>
    <w:bookmarkStart w:id="610" w:name="_Toc500084183"/>
    <w:bookmarkStart w:id="611" w:name="_Toc500084403"/>
    <w:bookmarkStart w:id="612" w:name="_Toc500084622"/>
    <w:bookmarkStart w:id="613" w:name="_Toc500084842"/>
    <w:bookmarkStart w:id="614" w:name="_Toc500085063"/>
    <w:bookmarkStart w:id="615" w:name="_Toc500134955"/>
    <w:bookmarkStart w:id="616" w:name="_Toc500135418"/>
    <w:bookmarkStart w:id="617" w:name="_Toc500144591"/>
    <w:bookmarkStart w:id="618" w:name="_Toc500145667"/>
    <w:bookmarkStart w:id="619" w:name="_Toc500154250"/>
    <w:bookmarkStart w:id="620" w:name="_Toc500154609"/>
    <w:bookmarkStart w:id="621" w:name="_Toc500154967"/>
    <w:bookmarkStart w:id="622" w:name="_Toc500155356"/>
    <w:bookmarkStart w:id="623" w:name="_Toc500155746"/>
    <w:bookmarkStart w:id="624" w:name="_Toc500156132"/>
    <w:bookmarkStart w:id="625" w:name="_Toc500156518"/>
    <w:bookmarkStart w:id="626" w:name="_Toc500156904"/>
    <w:bookmarkStart w:id="627" w:name="_Toc500157288"/>
    <w:bookmarkStart w:id="628" w:name="_Toc500158094"/>
    <w:bookmarkStart w:id="629" w:name="_Toc500158480"/>
    <w:bookmarkStart w:id="630" w:name="_Toc500158865"/>
    <w:bookmarkStart w:id="631" w:name="_Toc500027302"/>
    <w:bookmarkStart w:id="632" w:name="_Toc500027549"/>
    <w:bookmarkStart w:id="633" w:name="_Toc500077173"/>
    <w:bookmarkStart w:id="634" w:name="_Toc500078516"/>
    <w:bookmarkStart w:id="635" w:name="_Toc500078735"/>
    <w:bookmarkStart w:id="636" w:name="_Toc500079391"/>
    <w:bookmarkStart w:id="637" w:name="_Toc500079917"/>
    <w:bookmarkStart w:id="638" w:name="_Toc500081125"/>
    <w:bookmarkStart w:id="639" w:name="_Toc500081344"/>
    <w:bookmarkStart w:id="640" w:name="_Toc500081563"/>
    <w:bookmarkStart w:id="641" w:name="_Toc500081782"/>
    <w:bookmarkStart w:id="642" w:name="_Toc500082001"/>
    <w:bookmarkStart w:id="643" w:name="_Toc500082220"/>
    <w:bookmarkStart w:id="644" w:name="_Toc500082439"/>
    <w:bookmarkStart w:id="645" w:name="_Toc500082657"/>
    <w:bookmarkStart w:id="646" w:name="_Toc500082875"/>
    <w:bookmarkStart w:id="647" w:name="_Toc500083092"/>
    <w:bookmarkStart w:id="648" w:name="_Toc500083310"/>
    <w:bookmarkStart w:id="649" w:name="_Toc500083528"/>
    <w:bookmarkStart w:id="650" w:name="_Toc500083746"/>
    <w:bookmarkStart w:id="651" w:name="_Toc500083964"/>
    <w:bookmarkStart w:id="652" w:name="_Toc500084184"/>
    <w:bookmarkStart w:id="653" w:name="_Toc500084404"/>
    <w:bookmarkStart w:id="654" w:name="_Toc500084623"/>
    <w:bookmarkStart w:id="655" w:name="_Toc500084843"/>
    <w:bookmarkStart w:id="656" w:name="_Toc500085064"/>
    <w:bookmarkStart w:id="657" w:name="_Toc500134956"/>
    <w:bookmarkStart w:id="658" w:name="_Toc500135419"/>
    <w:bookmarkStart w:id="659" w:name="_Toc500144592"/>
    <w:bookmarkStart w:id="660" w:name="_Toc500145668"/>
    <w:bookmarkStart w:id="661" w:name="_Toc500154251"/>
    <w:bookmarkStart w:id="662" w:name="_Toc500154610"/>
    <w:bookmarkStart w:id="663" w:name="_Toc500154968"/>
    <w:bookmarkStart w:id="664" w:name="_Toc500155357"/>
    <w:bookmarkStart w:id="665" w:name="_Toc500155747"/>
    <w:bookmarkStart w:id="666" w:name="_Toc500156133"/>
    <w:bookmarkStart w:id="667" w:name="_Toc500156519"/>
    <w:bookmarkStart w:id="668" w:name="_Toc500156905"/>
    <w:bookmarkStart w:id="669" w:name="_Toc500157289"/>
    <w:bookmarkStart w:id="670" w:name="_Toc500158095"/>
    <w:bookmarkStart w:id="671" w:name="_Toc500158481"/>
    <w:bookmarkStart w:id="672" w:name="_Toc500158866"/>
    <w:bookmarkStart w:id="673" w:name="_Toc500027303"/>
    <w:bookmarkStart w:id="674" w:name="_Toc500027550"/>
    <w:bookmarkStart w:id="675" w:name="_Toc500077174"/>
    <w:bookmarkStart w:id="676" w:name="_Toc500078517"/>
    <w:bookmarkStart w:id="677" w:name="_Toc500078736"/>
    <w:bookmarkStart w:id="678" w:name="_Toc500079392"/>
    <w:bookmarkStart w:id="679" w:name="_Toc500079918"/>
    <w:bookmarkStart w:id="680" w:name="_Toc500081126"/>
    <w:bookmarkStart w:id="681" w:name="_Toc500081345"/>
    <w:bookmarkStart w:id="682" w:name="_Toc500081564"/>
    <w:bookmarkStart w:id="683" w:name="_Toc500081783"/>
    <w:bookmarkStart w:id="684" w:name="_Toc500082002"/>
    <w:bookmarkStart w:id="685" w:name="_Toc500082221"/>
    <w:bookmarkStart w:id="686" w:name="_Toc500082440"/>
    <w:bookmarkStart w:id="687" w:name="_Toc500082658"/>
    <w:bookmarkStart w:id="688" w:name="_Toc500082876"/>
    <w:bookmarkStart w:id="689" w:name="_Toc500083093"/>
    <w:bookmarkStart w:id="690" w:name="_Toc500083311"/>
    <w:bookmarkStart w:id="691" w:name="_Toc500083529"/>
    <w:bookmarkStart w:id="692" w:name="_Toc500083747"/>
    <w:bookmarkStart w:id="693" w:name="_Toc500083965"/>
    <w:bookmarkStart w:id="694" w:name="_Toc500084185"/>
    <w:bookmarkStart w:id="695" w:name="_Toc500084405"/>
    <w:bookmarkStart w:id="696" w:name="_Toc500084624"/>
    <w:bookmarkStart w:id="697" w:name="_Toc500084844"/>
    <w:bookmarkStart w:id="698" w:name="_Toc500085065"/>
    <w:bookmarkStart w:id="699" w:name="_Toc500134957"/>
    <w:bookmarkStart w:id="700" w:name="_Toc500135420"/>
    <w:bookmarkStart w:id="701" w:name="_Toc500144593"/>
    <w:bookmarkStart w:id="702" w:name="_Toc500145669"/>
    <w:bookmarkStart w:id="703" w:name="_Toc500154252"/>
    <w:bookmarkStart w:id="704" w:name="_Toc500154611"/>
    <w:bookmarkStart w:id="705" w:name="_Toc500154969"/>
    <w:bookmarkStart w:id="706" w:name="_Toc500155358"/>
    <w:bookmarkStart w:id="707" w:name="_Toc500155748"/>
    <w:bookmarkStart w:id="708" w:name="_Toc500156134"/>
    <w:bookmarkStart w:id="709" w:name="_Toc500156520"/>
    <w:bookmarkStart w:id="710" w:name="_Toc500156906"/>
    <w:bookmarkStart w:id="711" w:name="_Toc500157290"/>
    <w:bookmarkStart w:id="712" w:name="_Toc500158096"/>
    <w:bookmarkStart w:id="713" w:name="_Toc500158482"/>
    <w:bookmarkStart w:id="714" w:name="_Toc500158867"/>
    <w:bookmarkStart w:id="715" w:name="_Toc500027304"/>
    <w:bookmarkStart w:id="716" w:name="_Toc500027551"/>
    <w:bookmarkStart w:id="717" w:name="_Toc500077175"/>
    <w:bookmarkStart w:id="718" w:name="_Toc500078518"/>
    <w:bookmarkStart w:id="719" w:name="_Toc500078737"/>
    <w:bookmarkStart w:id="720" w:name="_Toc500079393"/>
    <w:bookmarkStart w:id="721" w:name="_Toc500079919"/>
    <w:bookmarkStart w:id="722" w:name="_Toc500081127"/>
    <w:bookmarkStart w:id="723" w:name="_Toc500081346"/>
    <w:bookmarkStart w:id="724" w:name="_Toc500081565"/>
    <w:bookmarkStart w:id="725" w:name="_Toc500081784"/>
    <w:bookmarkStart w:id="726" w:name="_Toc500082003"/>
    <w:bookmarkStart w:id="727" w:name="_Toc500082222"/>
    <w:bookmarkStart w:id="728" w:name="_Toc500082441"/>
    <w:bookmarkStart w:id="729" w:name="_Toc500082659"/>
    <w:bookmarkStart w:id="730" w:name="_Toc500082877"/>
    <w:bookmarkStart w:id="731" w:name="_Toc500083094"/>
    <w:bookmarkStart w:id="732" w:name="_Toc500083312"/>
    <w:bookmarkStart w:id="733" w:name="_Toc500083530"/>
    <w:bookmarkStart w:id="734" w:name="_Toc500083748"/>
    <w:bookmarkStart w:id="735" w:name="_Toc500083966"/>
    <w:bookmarkStart w:id="736" w:name="_Toc500084186"/>
    <w:bookmarkStart w:id="737" w:name="_Toc500084406"/>
    <w:bookmarkStart w:id="738" w:name="_Toc500084625"/>
    <w:bookmarkStart w:id="739" w:name="_Toc500084845"/>
    <w:bookmarkStart w:id="740" w:name="_Toc500085066"/>
    <w:bookmarkStart w:id="741" w:name="_Toc500134958"/>
    <w:bookmarkStart w:id="742" w:name="_Toc500135421"/>
    <w:bookmarkStart w:id="743" w:name="_Toc500144594"/>
    <w:bookmarkStart w:id="744" w:name="_Toc500145670"/>
    <w:bookmarkStart w:id="745" w:name="_Toc500154253"/>
    <w:bookmarkStart w:id="746" w:name="_Toc500154612"/>
    <w:bookmarkStart w:id="747" w:name="_Toc500154970"/>
    <w:bookmarkStart w:id="748" w:name="_Toc500155359"/>
    <w:bookmarkStart w:id="749" w:name="_Toc500155749"/>
    <w:bookmarkStart w:id="750" w:name="_Toc500156135"/>
    <w:bookmarkStart w:id="751" w:name="_Toc500156521"/>
    <w:bookmarkStart w:id="752" w:name="_Toc500156907"/>
    <w:bookmarkStart w:id="753" w:name="_Toc500157291"/>
    <w:bookmarkStart w:id="754" w:name="_Toc500158097"/>
    <w:bookmarkStart w:id="755" w:name="_Toc500158483"/>
    <w:bookmarkStart w:id="756" w:name="_Toc500158868"/>
    <w:bookmarkStart w:id="757" w:name="_Toc500027305"/>
    <w:bookmarkStart w:id="758" w:name="_Toc500027552"/>
    <w:bookmarkStart w:id="759" w:name="_Toc500077176"/>
    <w:bookmarkStart w:id="760" w:name="_Toc500078519"/>
    <w:bookmarkStart w:id="761" w:name="_Toc500078738"/>
    <w:bookmarkStart w:id="762" w:name="_Toc500079394"/>
    <w:bookmarkStart w:id="763" w:name="_Toc500079920"/>
    <w:bookmarkStart w:id="764" w:name="_Toc500081128"/>
    <w:bookmarkStart w:id="765" w:name="_Toc500081347"/>
    <w:bookmarkStart w:id="766" w:name="_Toc500081566"/>
    <w:bookmarkStart w:id="767" w:name="_Toc500081785"/>
    <w:bookmarkStart w:id="768" w:name="_Toc500082004"/>
    <w:bookmarkStart w:id="769" w:name="_Toc500082223"/>
    <w:bookmarkStart w:id="770" w:name="_Toc500082442"/>
    <w:bookmarkStart w:id="771" w:name="_Toc500082660"/>
    <w:bookmarkStart w:id="772" w:name="_Toc500082878"/>
    <w:bookmarkStart w:id="773" w:name="_Toc500083095"/>
    <w:bookmarkStart w:id="774" w:name="_Toc500083313"/>
    <w:bookmarkStart w:id="775" w:name="_Toc500083531"/>
    <w:bookmarkStart w:id="776" w:name="_Toc500083749"/>
    <w:bookmarkStart w:id="777" w:name="_Toc500083967"/>
    <w:bookmarkStart w:id="778" w:name="_Toc500084187"/>
    <w:bookmarkStart w:id="779" w:name="_Toc500084407"/>
    <w:bookmarkStart w:id="780" w:name="_Toc500084626"/>
    <w:bookmarkStart w:id="781" w:name="_Toc500084846"/>
    <w:bookmarkStart w:id="782" w:name="_Toc500085067"/>
    <w:bookmarkStart w:id="783" w:name="_Toc500134959"/>
    <w:bookmarkStart w:id="784" w:name="_Toc500135422"/>
    <w:bookmarkStart w:id="785" w:name="_Toc500144595"/>
    <w:bookmarkStart w:id="786" w:name="_Toc500145671"/>
    <w:bookmarkStart w:id="787" w:name="_Toc500154254"/>
    <w:bookmarkStart w:id="788" w:name="_Toc500154613"/>
    <w:bookmarkStart w:id="789" w:name="_Toc500154971"/>
    <w:bookmarkStart w:id="790" w:name="_Toc500155360"/>
    <w:bookmarkStart w:id="791" w:name="_Toc500155750"/>
    <w:bookmarkStart w:id="792" w:name="_Toc500156136"/>
    <w:bookmarkStart w:id="793" w:name="_Toc500156522"/>
    <w:bookmarkStart w:id="794" w:name="_Toc500156908"/>
    <w:bookmarkStart w:id="795" w:name="_Toc500157292"/>
    <w:bookmarkStart w:id="796" w:name="_Toc500158098"/>
    <w:bookmarkStart w:id="797" w:name="_Toc500158484"/>
    <w:bookmarkStart w:id="798" w:name="_Toc500158869"/>
    <w:bookmarkStart w:id="799" w:name="_Toc500027306"/>
    <w:bookmarkStart w:id="800" w:name="_Toc500027553"/>
    <w:bookmarkStart w:id="801" w:name="_Toc500077177"/>
    <w:bookmarkStart w:id="802" w:name="_Toc500078520"/>
    <w:bookmarkStart w:id="803" w:name="_Toc500078739"/>
    <w:bookmarkStart w:id="804" w:name="_Toc500079395"/>
    <w:bookmarkStart w:id="805" w:name="_Toc500079921"/>
    <w:bookmarkStart w:id="806" w:name="_Toc500081129"/>
    <w:bookmarkStart w:id="807" w:name="_Toc500081348"/>
    <w:bookmarkStart w:id="808" w:name="_Toc500081567"/>
    <w:bookmarkStart w:id="809" w:name="_Toc500081786"/>
    <w:bookmarkStart w:id="810" w:name="_Toc500082005"/>
    <w:bookmarkStart w:id="811" w:name="_Toc500082224"/>
    <w:bookmarkStart w:id="812" w:name="_Toc500082443"/>
    <w:bookmarkStart w:id="813" w:name="_Toc500082661"/>
    <w:bookmarkStart w:id="814" w:name="_Toc500082879"/>
    <w:bookmarkStart w:id="815" w:name="_Toc500083096"/>
    <w:bookmarkStart w:id="816" w:name="_Toc500083314"/>
    <w:bookmarkStart w:id="817" w:name="_Toc500083532"/>
    <w:bookmarkStart w:id="818" w:name="_Toc500083750"/>
    <w:bookmarkStart w:id="819" w:name="_Toc500083968"/>
    <w:bookmarkStart w:id="820" w:name="_Toc500084188"/>
    <w:bookmarkStart w:id="821" w:name="_Toc500084408"/>
    <w:bookmarkStart w:id="822" w:name="_Toc500084627"/>
    <w:bookmarkStart w:id="823" w:name="_Toc500084847"/>
    <w:bookmarkStart w:id="824" w:name="_Toc500085068"/>
    <w:bookmarkStart w:id="825" w:name="_Toc500134960"/>
    <w:bookmarkStart w:id="826" w:name="_Toc500135423"/>
    <w:bookmarkStart w:id="827" w:name="_Toc500144596"/>
    <w:bookmarkStart w:id="828" w:name="_Toc500145672"/>
    <w:bookmarkStart w:id="829" w:name="_Toc500154255"/>
    <w:bookmarkStart w:id="830" w:name="_Toc500154614"/>
    <w:bookmarkStart w:id="831" w:name="_Toc500154972"/>
    <w:bookmarkStart w:id="832" w:name="_Toc500155361"/>
    <w:bookmarkStart w:id="833" w:name="_Toc500155751"/>
    <w:bookmarkStart w:id="834" w:name="_Toc500156137"/>
    <w:bookmarkStart w:id="835" w:name="_Toc500156523"/>
    <w:bookmarkStart w:id="836" w:name="_Toc500156909"/>
    <w:bookmarkStart w:id="837" w:name="_Toc500157293"/>
    <w:bookmarkStart w:id="838" w:name="_Toc500158099"/>
    <w:bookmarkStart w:id="839" w:name="_Toc500158485"/>
    <w:bookmarkStart w:id="840" w:name="_Toc500158870"/>
    <w:bookmarkStart w:id="841" w:name="_Toc500027307"/>
    <w:bookmarkStart w:id="842" w:name="_Toc500027554"/>
    <w:bookmarkStart w:id="843" w:name="_Toc500077178"/>
    <w:bookmarkStart w:id="844" w:name="_Toc500078521"/>
    <w:bookmarkStart w:id="845" w:name="_Toc500078740"/>
    <w:bookmarkStart w:id="846" w:name="_Toc500079396"/>
    <w:bookmarkStart w:id="847" w:name="_Toc500079922"/>
    <w:bookmarkStart w:id="848" w:name="_Toc500081130"/>
    <w:bookmarkStart w:id="849" w:name="_Toc500081349"/>
    <w:bookmarkStart w:id="850" w:name="_Toc500081568"/>
    <w:bookmarkStart w:id="851" w:name="_Toc500081787"/>
    <w:bookmarkStart w:id="852" w:name="_Toc500082006"/>
    <w:bookmarkStart w:id="853" w:name="_Toc500082225"/>
    <w:bookmarkStart w:id="854" w:name="_Toc500082444"/>
    <w:bookmarkStart w:id="855" w:name="_Toc500082662"/>
    <w:bookmarkStart w:id="856" w:name="_Toc500082880"/>
    <w:bookmarkStart w:id="857" w:name="_Toc500083097"/>
    <w:bookmarkStart w:id="858" w:name="_Toc500083315"/>
    <w:bookmarkStart w:id="859" w:name="_Toc500083533"/>
    <w:bookmarkStart w:id="860" w:name="_Toc500083751"/>
    <w:bookmarkStart w:id="861" w:name="_Toc500083969"/>
    <w:bookmarkStart w:id="862" w:name="_Toc500084189"/>
    <w:bookmarkStart w:id="863" w:name="_Toc500084409"/>
    <w:bookmarkStart w:id="864" w:name="_Toc500084628"/>
    <w:bookmarkStart w:id="865" w:name="_Toc500084848"/>
    <w:bookmarkStart w:id="866" w:name="_Toc500085069"/>
    <w:bookmarkStart w:id="867" w:name="_Toc500134961"/>
    <w:bookmarkStart w:id="868" w:name="_Toc500135424"/>
    <w:bookmarkStart w:id="869" w:name="_Toc500144597"/>
    <w:bookmarkStart w:id="870" w:name="_Toc500145673"/>
    <w:bookmarkStart w:id="871" w:name="_Toc500154256"/>
    <w:bookmarkStart w:id="872" w:name="_Toc500154615"/>
    <w:bookmarkStart w:id="873" w:name="_Toc500154973"/>
    <w:bookmarkStart w:id="874" w:name="_Toc500155362"/>
    <w:bookmarkStart w:id="875" w:name="_Toc500155752"/>
    <w:bookmarkStart w:id="876" w:name="_Toc500156138"/>
    <w:bookmarkStart w:id="877" w:name="_Toc500156524"/>
    <w:bookmarkStart w:id="878" w:name="_Toc500156910"/>
    <w:bookmarkStart w:id="879" w:name="_Toc500157294"/>
    <w:bookmarkStart w:id="880" w:name="_Toc500158100"/>
    <w:bookmarkStart w:id="881" w:name="_Toc500158486"/>
    <w:bookmarkStart w:id="882" w:name="_Toc500158871"/>
    <w:bookmarkStart w:id="883" w:name="_Toc500027308"/>
    <w:bookmarkStart w:id="884" w:name="_Toc500027555"/>
    <w:bookmarkStart w:id="885" w:name="_Toc500077179"/>
    <w:bookmarkStart w:id="886" w:name="_Toc500078522"/>
    <w:bookmarkStart w:id="887" w:name="_Toc500078741"/>
    <w:bookmarkStart w:id="888" w:name="_Toc500079397"/>
    <w:bookmarkStart w:id="889" w:name="_Toc500079923"/>
    <w:bookmarkStart w:id="890" w:name="_Toc500081131"/>
    <w:bookmarkStart w:id="891" w:name="_Toc500081350"/>
    <w:bookmarkStart w:id="892" w:name="_Toc500081569"/>
    <w:bookmarkStart w:id="893" w:name="_Toc500081788"/>
    <w:bookmarkStart w:id="894" w:name="_Toc500082007"/>
    <w:bookmarkStart w:id="895" w:name="_Toc500082226"/>
    <w:bookmarkStart w:id="896" w:name="_Toc500082445"/>
    <w:bookmarkStart w:id="897" w:name="_Toc500082663"/>
    <w:bookmarkStart w:id="898" w:name="_Toc500082881"/>
    <w:bookmarkStart w:id="899" w:name="_Toc500083098"/>
    <w:bookmarkStart w:id="900" w:name="_Toc500083316"/>
    <w:bookmarkStart w:id="901" w:name="_Toc500083534"/>
    <w:bookmarkStart w:id="902" w:name="_Toc500083752"/>
    <w:bookmarkStart w:id="903" w:name="_Toc500083970"/>
    <w:bookmarkStart w:id="904" w:name="_Toc500084190"/>
    <w:bookmarkStart w:id="905" w:name="_Toc500084410"/>
    <w:bookmarkStart w:id="906" w:name="_Toc500084629"/>
    <w:bookmarkStart w:id="907" w:name="_Toc500084849"/>
    <w:bookmarkStart w:id="908" w:name="_Toc500085070"/>
    <w:bookmarkStart w:id="909" w:name="_Toc500134962"/>
    <w:bookmarkStart w:id="910" w:name="_Toc500135425"/>
    <w:bookmarkStart w:id="911" w:name="_Toc500144598"/>
    <w:bookmarkStart w:id="912" w:name="_Toc500145674"/>
    <w:bookmarkStart w:id="913" w:name="_Toc500154257"/>
    <w:bookmarkStart w:id="914" w:name="_Toc500154616"/>
    <w:bookmarkStart w:id="915" w:name="_Toc500154974"/>
    <w:bookmarkStart w:id="916" w:name="_Toc500155363"/>
    <w:bookmarkStart w:id="917" w:name="_Toc500155753"/>
    <w:bookmarkStart w:id="918" w:name="_Toc500156139"/>
    <w:bookmarkStart w:id="919" w:name="_Toc500156525"/>
    <w:bookmarkStart w:id="920" w:name="_Toc500156911"/>
    <w:bookmarkStart w:id="921" w:name="_Toc500157295"/>
    <w:bookmarkStart w:id="922" w:name="_Toc500158101"/>
    <w:bookmarkStart w:id="923" w:name="_Toc500158487"/>
    <w:bookmarkStart w:id="924" w:name="_Toc500158872"/>
    <w:bookmarkStart w:id="925" w:name="_Toc500027309"/>
    <w:bookmarkStart w:id="926" w:name="_Toc500027556"/>
    <w:bookmarkStart w:id="927" w:name="_Toc500077180"/>
    <w:bookmarkStart w:id="928" w:name="_Toc500078523"/>
    <w:bookmarkStart w:id="929" w:name="_Toc500078742"/>
    <w:bookmarkStart w:id="930" w:name="_Toc500079398"/>
    <w:bookmarkStart w:id="931" w:name="_Toc500079924"/>
    <w:bookmarkStart w:id="932" w:name="_Toc500081132"/>
    <w:bookmarkStart w:id="933" w:name="_Toc500081351"/>
    <w:bookmarkStart w:id="934" w:name="_Toc500081570"/>
    <w:bookmarkStart w:id="935" w:name="_Toc500081789"/>
    <w:bookmarkStart w:id="936" w:name="_Toc500082008"/>
    <w:bookmarkStart w:id="937" w:name="_Toc500082227"/>
    <w:bookmarkStart w:id="938" w:name="_Toc500082446"/>
    <w:bookmarkStart w:id="939" w:name="_Toc500082664"/>
    <w:bookmarkStart w:id="940" w:name="_Toc500082882"/>
    <w:bookmarkStart w:id="941" w:name="_Toc500083099"/>
    <w:bookmarkStart w:id="942" w:name="_Toc500083317"/>
    <w:bookmarkStart w:id="943" w:name="_Toc500083535"/>
    <w:bookmarkStart w:id="944" w:name="_Toc500083753"/>
    <w:bookmarkStart w:id="945" w:name="_Toc500083971"/>
    <w:bookmarkStart w:id="946" w:name="_Toc500084191"/>
    <w:bookmarkStart w:id="947" w:name="_Toc500084411"/>
    <w:bookmarkStart w:id="948" w:name="_Toc500084630"/>
    <w:bookmarkStart w:id="949" w:name="_Toc500084850"/>
    <w:bookmarkStart w:id="950" w:name="_Toc500085071"/>
    <w:bookmarkStart w:id="951" w:name="_Toc500134963"/>
    <w:bookmarkStart w:id="952" w:name="_Toc500135426"/>
    <w:bookmarkStart w:id="953" w:name="_Toc500144599"/>
    <w:bookmarkStart w:id="954" w:name="_Toc500145675"/>
    <w:bookmarkStart w:id="955" w:name="_Toc500154258"/>
    <w:bookmarkStart w:id="956" w:name="_Toc500154617"/>
    <w:bookmarkStart w:id="957" w:name="_Toc500154975"/>
    <w:bookmarkStart w:id="958" w:name="_Toc500155364"/>
    <w:bookmarkStart w:id="959" w:name="_Toc500155754"/>
    <w:bookmarkStart w:id="960" w:name="_Toc500156140"/>
    <w:bookmarkStart w:id="961" w:name="_Toc500156526"/>
    <w:bookmarkStart w:id="962" w:name="_Toc500156912"/>
    <w:bookmarkStart w:id="963" w:name="_Toc500157296"/>
    <w:bookmarkStart w:id="964" w:name="_Toc500158102"/>
    <w:bookmarkStart w:id="965" w:name="_Toc500158488"/>
    <w:bookmarkStart w:id="966" w:name="_Toc500158873"/>
    <w:bookmarkStart w:id="967" w:name="_Toc500027310"/>
    <w:bookmarkStart w:id="968" w:name="_Toc500027557"/>
    <w:bookmarkStart w:id="969" w:name="_Toc500077181"/>
    <w:bookmarkStart w:id="970" w:name="_Toc500078524"/>
    <w:bookmarkStart w:id="971" w:name="_Toc500078743"/>
    <w:bookmarkStart w:id="972" w:name="_Toc500079399"/>
    <w:bookmarkStart w:id="973" w:name="_Toc500079925"/>
    <w:bookmarkStart w:id="974" w:name="_Toc500081133"/>
    <w:bookmarkStart w:id="975" w:name="_Toc500081352"/>
    <w:bookmarkStart w:id="976" w:name="_Toc500081571"/>
    <w:bookmarkStart w:id="977" w:name="_Toc500081790"/>
    <w:bookmarkStart w:id="978" w:name="_Toc500082009"/>
    <w:bookmarkStart w:id="979" w:name="_Toc500082228"/>
    <w:bookmarkStart w:id="980" w:name="_Toc500082447"/>
    <w:bookmarkStart w:id="981" w:name="_Toc500082665"/>
    <w:bookmarkStart w:id="982" w:name="_Toc500082883"/>
    <w:bookmarkStart w:id="983" w:name="_Toc500083100"/>
    <w:bookmarkStart w:id="984" w:name="_Toc500083318"/>
    <w:bookmarkStart w:id="985" w:name="_Toc500083536"/>
    <w:bookmarkStart w:id="986" w:name="_Toc500083754"/>
    <w:bookmarkStart w:id="987" w:name="_Toc500083972"/>
    <w:bookmarkStart w:id="988" w:name="_Toc500084192"/>
    <w:bookmarkStart w:id="989" w:name="_Toc500084412"/>
    <w:bookmarkStart w:id="990" w:name="_Toc500084631"/>
    <w:bookmarkStart w:id="991" w:name="_Toc500084851"/>
    <w:bookmarkStart w:id="992" w:name="_Toc500085072"/>
    <w:bookmarkStart w:id="993" w:name="_Toc500134964"/>
    <w:bookmarkStart w:id="994" w:name="_Toc500135427"/>
    <w:bookmarkStart w:id="995" w:name="_Toc500144600"/>
    <w:bookmarkStart w:id="996" w:name="_Toc500145676"/>
    <w:bookmarkStart w:id="997" w:name="_Toc500154259"/>
    <w:bookmarkStart w:id="998" w:name="_Toc500154618"/>
    <w:bookmarkStart w:id="999" w:name="_Toc500154976"/>
    <w:bookmarkStart w:id="1000" w:name="_Toc500155365"/>
    <w:bookmarkStart w:id="1001" w:name="_Toc500155755"/>
    <w:bookmarkStart w:id="1002" w:name="_Toc500156141"/>
    <w:bookmarkStart w:id="1003" w:name="_Toc500156527"/>
    <w:bookmarkStart w:id="1004" w:name="_Toc500156913"/>
    <w:bookmarkStart w:id="1005" w:name="_Toc500157297"/>
    <w:bookmarkStart w:id="1006" w:name="_Toc500158103"/>
    <w:bookmarkStart w:id="1007" w:name="_Toc500158489"/>
    <w:bookmarkStart w:id="1008" w:name="_Toc500158874"/>
    <w:bookmarkStart w:id="1009" w:name="_Toc500027311"/>
    <w:bookmarkStart w:id="1010" w:name="_Toc500027558"/>
    <w:bookmarkStart w:id="1011" w:name="_Toc500077182"/>
    <w:bookmarkStart w:id="1012" w:name="_Toc500078525"/>
    <w:bookmarkStart w:id="1013" w:name="_Toc500078744"/>
    <w:bookmarkStart w:id="1014" w:name="_Toc500079400"/>
    <w:bookmarkStart w:id="1015" w:name="_Toc500079926"/>
    <w:bookmarkStart w:id="1016" w:name="_Toc500081134"/>
    <w:bookmarkStart w:id="1017" w:name="_Toc500081353"/>
    <w:bookmarkStart w:id="1018" w:name="_Toc500081572"/>
    <w:bookmarkStart w:id="1019" w:name="_Toc500081791"/>
    <w:bookmarkStart w:id="1020" w:name="_Toc500082010"/>
    <w:bookmarkStart w:id="1021" w:name="_Toc500082229"/>
    <w:bookmarkStart w:id="1022" w:name="_Toc500082448"/>
    <w:bookmarkStart w:id="1023" w:name="_Toc500082666"/>
    <w:bookmarkStart w:id="1024" w:name="_Toc500082884"/>
    <w:bookmarkStart w:id="1025" w:name="_Toc500083101"/>
    <w:bookmarkStart w:id="1026" w:name="_Toc500083319"/>
    <w:bookmarkStart w:id="1027" w:name="_Toc500083537"/>
    <w:bookmarkStart w:id="1028" w:name="_Toc500083755"/>
    <w:bookmarkStart w:id="1029" w:name="_Toc500083973"/>
    <w:bookmarkStart w:id="1030" w:name="_Toc500084193"/>
    <w:bookmarkStart w:id="1031" w:name="_Toc500084413"/>
    <w:bookmarkStart w:id="1032" w:name="_Toc500084632"/>
    <w:bookmarkStart w:id="1033" w:name="_Toc500084852"/>
    <w:bookmarkStart w:id="1034" w:name="_Toc500085073"/>
    <w:bookmarkStart w:id="1035" w:name="_Toc500134965"/>
    <w:bookmarkStart w:id="1036" w:name="_Toc500135428"/>
    <w:bookmarkStart w:id="1037" w:name="_Toc500144601"/>
    <w:bookmarkStart w:id="1038" w:name="_Toc500145677"/>
    <w:bookmarkStart w:id="1039" w:name="_Toc500154260"/>
    <w:bookmarkStart w:id="1040" w:name="_Toc500154619"/>
    <w:bookmarkStart w:id="1041" w:name="_Toc500154977"/>
    <w:bookmarkStart w:id="1042" w:name="_Toc500155366"/>
    <w:bookmarkStart w:id="1043" w:name="_Toc500155756"/>
    <w:bookmarkStart w:id="1044" w:name="_Toc500156142"/>
    <w:bookmarkStart w:id="1045" w:name="_Toc500156528"/>
    <w:bookmarkStart w:id="1046" w:name="_Toc500156914"/>
    <w:bookmarkStart w:id="1047" w:name="_Toc500157298"/>
    <w:bookmarkStart w:id="1048" w:name="_Toc500158104"/>
    <w:bookmarkStart w:id="1049" w:name="_Toc500158490"/>
    <w:bookmarkStart w:id="1050" w:name="_Toc500158875"/>
    <w:bookmarkStart w:id="1051" w:name="_Toc500027312"/>
    <w:bookmarkStart w:id="1052" w:name="_Toc500027559"/>
    <w:bookmarkStart w:id="1053" w:name="_Toc500077183"/>
    <w:bookmarkStart w:id="1054" w:name="_Toc500078526"/>
    <w:bookmarkStart w:id="1055" w:name="_Toc500078745"/>
    <w:bookmarkStart w:id="1056" w:name="_Toc500079401"/>
    <w:bookmarkStart w:id="1057" w:name="_Toc500079927"/>
    <w:bookmarkStart w:id="1058" w:name="_Toc500081135"/>
    <w:bookmarkStart w:id="1059" w:name="_Toc500081354"/>
    <w:bookmarkStart w:id="1060" w:name="_Toc500081573"/>
    <w:bookmarkStart w:id="1061" w:name="_Toc500081792"/>
    <w:bookmarkStart w:id="1062" w:name="_Toc500082011"/>
    <w:bookmarkStart w:id="1063" w:name="_Toc500082230"/>
    <w:bookmarkStart w:id="1064" w:name="_Toc500082449"/>
    <w:bookmarkStart w:id="1065" w:name="_Toc500082667"/>
    <w:bookmarkStart w:id="1066" w:name="_Toc500082885"/>
    <w:bookmarkStart w:id="1067" w:name="_Toc500083102"/>
    <w:bookmarkStart w:id="1068" w:name="_Toc500083320"/>
    <w:bookmarkStart w:id="1069" w:name="_Toc500083538"/>
    <w:bookmarkStart w:id="1070" w:name="_Toc500083756"/>
    <w:bookmarkStart w:id="1071" w:name="_Toc500083974"/>
    <w:bookmarkStart w:id="1072" w:name="_Toc500084194"/>
    <w:bookmarkStart w:id="1073" w:name="_Toc500084414"/>
    <w:bookmarkStart w:id="1074" w:name="_Toc500084633"/>
    <w:bookmarkStart w:id="1075" w:name="_Toc500084853"/>
    <w:bookmarkStart w:id="1076" w:name="_Toc500085074"/>
    <w:bookmarkStart w:id="1077" w:name="_Toc500134966"/>
    <w:bookmarkStart w:id="1078" w:name="_Toc500135429"/>
    <w:bookmarkStart w:id="1079" w:name="_Toc500144602"/>
    <w:bookmarkStart w:id="1080" w:name="_Toc500145678"/>
    <w:bookmarkStart w:id="1081" w:name="_Toc500154261"/>
    <w:bookmarkStart w:id="1082" w:name="_Toc500154620"/>
    <w:bookmarkStart w:id="1083" w:name="_Toc500154978"/>
    <w:bookmarkStart w:id="1084" w:name="_Toc500155367"/>
    <w:bookmarkStart w:id="1085" w:name="_Toc500155757"/>
    <w:bookmarkStart w:id="1086" w:name="_Toc500156143"/>
    <w:bookmarkStart w:id="1087" w:name="_Toc500156529"/>
    <w:bookmarkStart w:id="1088" w:name="_Toc500156915"/>
    <w:bookmarkStart w:id="1089" w:name="_Toc500157299"/>
    <w:bookmarkStart w:id="1090" w:name="_Toc500158105"/>
    <w:bookmarkStart w:id="1091" w:name="_Toc500158491"/>
    <w:bookmarkStart w:id="1092" w:name="_Toc500158876"/>
    <w:bookmarkStart w:id="1093" w:name="_Toc500027313"/>
    <w:bookmarkStart w:id="1094" w:name="_Toc500027560"/>
    <w:bookmarkStart w:id="1095" w:name="_Toc500077184"/>
    <w:bookmarkStart w:id="1096" w:name="_Toc500078527"/>
    <w:bookmarkStart w:id="1097" w:name="_Toc500078746"/>
    <w:bookmarkStart w:id="1098" w:name="_Toc500079402"/>
    <w:bookmarkStart w:id="1099" w:name="_Toc500079928"/>
    <w:bookmarkStart w:id="1100" w:name="_Toc500081136"/>
    <w:bookmarkStart w:id="1101" w:name="_Toc500081355"/>
    <w:bookmarkStart w:id="1102" w:name="_Toc500081574"/>
    <w:bookmarkStart w:id="1103" w:name="_Toc500081793"/>
    <w:bookmarkStart w:id="1104" w:name="_Toc500082012"/>
    <w:bookmarkStart w:id="1105" w:name="_Toc500082231"/>
    <w:bookmarkStart w:id="1106" w:name="_Toc500082450"/>
    <w:bookmarkStart w:id="1107" w:name="_Toc500082668"/>
    <w:bookmarkStart w:id="1108" w:name="_Toc500082886"/>
    <w:bookmarkStart w:id="1109" w:name="_Toc500083103"/>
    <w:bookmarkStart w:id="1110" w:name="_Toc500083321"/>
    <w:bookmarkStart w:id="1111" w:name="_Toc500083539"/>
    <w:bookmarkStart w:id="1112" w:name="_Toc500083757"/>
    <w:bookmarkStart w:id="1113" w:name="_Toc500083975"/>
    <w:bookmarkStart w:id="1114" w:name="_Toc500084195"/>
    <w:bookmarkStart w:id="1115" w:name="_Toc500084415"/>
    <w:bookmarkStart w:id="1116" w:name="_Toc500084634"/>
    <w:bookmarkStart w:id="1117" w:name="_Toc500084854"/>
    <w:bookmarkStart w:id="1118" w:name="_Toc500085075"/>
    <w:bookmarkStart w:id="1119" w:name="_Toc500134967"/>
    <w:bookmarkStart w:id="1120" w:name="_Toc500135430"/>
    <w:bookmarkStart w:id="1121" w:name="_Toc500144603"/>
    <w:bookmarkStart w:id="1122" w:name="_Toc500145679"/>
    <w:bookmarkStart w:id="1123" w:name="_Toc500154262"/>
    <w:bookmarkStart w:id="1124" w:name="_Toc500154621"/>
    <w:bookmarkStart w:id="1125" w:name="_Toc500154979"/>
    <w:bookmarkStart w:id="1126" w:name="_Toc500155368"/>
    <w:bookmarkStart w:id="1127" w:name="_Toc500155758"/>
    <w:bookmarkStart w:id="1128" w:name="_Toc500156144"/>
    <w:bookmarkStart w:id="1129" w:name="_Toc500156530"/>
    <w:bookmarkStart w:id="1130" w:name="_Toc500156916"/>
    <w:bookmarkStart w:id="1131" w:name="_Toc500157300"/>
    <w:bookmarkStart w:id="1132" w:name="_Toc500158106"/>
    <w:bookmarkStart w:id="1133" w:name="_Toc500158492"/>
    <w:bookmarkStart w:id="1134" w:name="_Toc500158877"/>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p w14:paraId="28F34AFA" w14:textId="77777777" w:rsidR="00406B8F" w:rsidRPr="00CF0720" w:rsidRDefault="00237F57">
      <w:pPr>
        <w:pStyle w:val="Heading2"/>
        <w:rPr>
          <w:rStyle w:val="ECCHLbold"/>
          <w:b/>
          <w:lang w:val="en-GB"/>
        </w:rPr>
      </w:pPr>
      <w:r>
        <w:fldChar w:fldCharType="begin"/>
      </w:r>
      <w:r>
        <w:instrText xml:space="preserve"> HYPERLINK \l "_Toc488396323" </w:instrText>
      </w:r>
      <w:r>
        <w:fldChar w:fldCharType="separate"/>
      </w:r>
      <w:bookmarkStart w:id="1135" w:name="_Ref500841950"/>
      <w:bookmarkStart w:id="1136" w:name="_Toc519004995"/>
      <w:r w:rsidR="00406B8F" w:rsidRPr="00CF0720">
        <w:rPr>
          <w:rStyle w:val="ECCHLbold"/>
          <w:b/>
          <w:lang w:val="en-GB"/>
        </w:rPr>
        <w:t>In-block power limits</w:t>
      </w:r>
      <w:bookmarkEnd w:id="1135"/>
      <w:bookmarkEnd w:id="1136"/>
      <w:r>
        <w:rPr>
          <w:rStyle w:val="ECCHLbold"/>
          <w:b/>
          <w:lang w:val="en-GB"/>
        </w:rPr>
        <w:fldChar w:fldCharType="end"/>
      </w:r>
    </w:p>
    <w:p w14:paraId="189024E0" w14:textId="77777777" w:rsidR="00406B8F" w:rsidRPr="00CF0720" w:rsidRDefault="00601904" w:rsidP="00406B8F">
      <w:pPr>
        <w:rPr>
          <w:rStyle w:val="ECCParagraph"/>
        </w:rPr>
      </w:pPr>
      <w:r w:rsidRPr="00CF0720">
        <w:t>ECC/DEC/(11)06 (rev. 2014)</w:t>
      </w:r>
      <w:r w:rsidR="00DF77C9" w:rsidRPr="00CF0720">
        <w:t xml:space="preserve"> </w:t>
      </w:r>
      <w:r w:rsidR="0018764E" w:rsidRPr="00CF0720">
        <w:fldChar w:fldCharType="begin"/>
      </w:r>
      <w:r w:rsidR="0018764E" w:rsidRPr="00CF0720">
        <w:instrText xml:space="preserve"> REF _Ref500924972 \r \h </w:instrText>
      </w:r>
      <w:r w:rsidR="0018764E" w:rsidRPr="00CF0720">
        <w:fldChar w:fldCharType="separate"/>
      </w:r>
      <w:r w:rsidR="00E66A02">
        <w:t>[3]</w:t>
      </w:r>
      <w:r w:rsidR="0018764E" w:rsidRPr="00CF0720">
        <w:fldChar w:fldCharType="end"/>
      </w:r>
      <w:r w:rsidR="0018764E" w:rsidRPr="00CF0720">
        <w:t xml:space="preserve"> </w:t>
      </w:r>
      <w:r w:rsidR="00406B8F" w:rsidRPr="00CF0720">
        <w:rPr>
          <w:rStyle w:val="ECCParagraph"/>
        </w:rPr>
        <w:t>does not mandate a regulatory in-block limit for base stations. However, it does recommend that if such a limit “is desired by an administration, a value which does not exceed 68</w:t>
      </w:r>
      <w:r w:rsidR="0018764E" w:rsidRPr="00CF0720">
        <w:rPr>
          <w:rStyle w:val="ECCParagraph"/>
        </w:rPr>
        <w:t> </w:t>
      </w:r>
      <w:r w:rsidR="00406B8F" w:rsidRPr="00CF0720">
        <w:rPr>
          <w:rStyle w:val="ECCParagraph"/>
        </w:rPr>
        <w:t>dBm/5 MH</w:t>
      </w:r>
      <w:r w:rsidR="00127EE9">
        <w:rPr>
          <w:rStyle w:val="ECCParagraph"/>
        </w:rPr>
        <w:t>z per antenna may be applied”.</w:t>
      </w:r>
    </w:p>
    <w:p w14:paraId="6CE366DC" w14:textId="77777777" w:rsidR="00406B8F" w:rsidRPr="00CF0720" w:rsidRDefault="00406B8F" w:rsidP="00406B8F">
      <w:pPr>
        <w:pStyle w:val="Caption"/>
        <w:rPr>
          <w:rFonts w:eastAsia="Batang"/>
          <w:lang w:val="en-GB"/>
        </w:rPr>
      </w:pPr>
      <w:bookmarkStart w:id="1137" w:name="_Ref500220305"/>
      <w:bookmarkStart w:id="1138" w:name="_Ref500799000"/>
      <w:r w:rsidRPr="00CF0720">
        <w:rPr>
          <w:lang w:val="en-GB"/>
        </w:rPr>
        <w:t xml:space="preserve">Table </w:t>
      </w:r>
      <w:r w:rsidR="003D2847" w:rsidRPr="00CF0720">
        <w:rPr>
          <w:lang w:val="en-GB"/>
        </w:rPr>
        <w:fldChar w:fldCharType="begin"/>
      </w:r>
      <w:r w:rsidR="003D2847" w:rsidRPr="00CF0720">
        <w:rPr>
          <w:lang w:val="en-GB"/>
        </w:rPr>
        <w:instrText xml:space="preserve"> SEQ Table \* ARABIC </w:instrText>
      </w:r>
      <w:r w:rsidR="003D2847" w:rsidRPr="00CF0720">
        <w:rPr>
          <w:lang w:val="en-GB"/>
        </w:rPr>
        <w:fldChar w:fldCharType="separate"/>
      </w:r>
      <w:r w:rsidR="00990C8B">
        <w:rPr>
          <w:noProof/>
          <w:lang w:val="en-GB"/>
        </w:rPr>
        <w:t>7</w:t>
      </w:r>
      <w:r w:rsidR="003D2847" w:rsidRPr="00CF0720">
        <w:rPr>
          <w:noProof/>
          <w:lang w:val="en-GB"/>
        </w:rPr>
        <w:fldChar w:fldCharType="end"/>
      </w:r>
      <w:bookmarkEnd w:id="1137"/>
      <w:r w:rsidRPr="00CF0720">
        <w:rPr>
          <w:lang w:val="en-GB"/>
        </w:rPr>
        <w:t xml:space="preserve">: </w:t>
      </w:r>
      <w:r w:rsidR="00601904" w:rsidRPr="00CF0720">
        <w:rPr>
          <w:lang w:val="en-GB"/>
        </w:rPr>
        <w:t>ECC/DEC/(11)06 (rev. 2014)</w:t>
      </w:r>
      <w:r w:rsidR="00DF77C9" w:rsidRPr="00CF0720">
        <w:rPr>
          <w:lang w:val="en-GB"/>
        </w:rPr>
        <w:t xml:space="preserve"> </w:t>
      </w:r>
      <w:r w:rsidR="00EC03DB" w:rsidRPr="00CF0720">
        <w:rPr>
          <w:lang w:val="en-GB"/>
        </w:rPr>
        <w:fldChar w:fldCharType="begin"/>
      </w:r>
      <w:r w:rsidR="00EC03DB" w:rsidRPr="00CF0720">
        <w:rPr>
          <w:lang w:val="en-GB"/>
        </w:rPr>
        <w:instrText xml:space="preserve"> REF _Ref500924972 \r \h </w:instrText>
      </w:r>
      <w:r w:rsidR="00EC03DB" w:rsidRPr="00CF0720">
        <w:rPr>
          <w:lang w:val="en-GB"/>
        </w:rPr>
      </w:r>
      <w:r w:rsidR="00EC03DB" w:rsidRPr="00CF0720">
        <w:rPr>
          <w:lang w:val="en-GB"/>
        </w:rPr>
        <w:fldChar w:fldCharType="separate"/>
      </w:r>
      <w:r w:rsidR="00E66A02">
        <w:rPr>
          <w:lang w:val="en-GB"/>
        </w:rPr>
        <w:t>[3]</w:t>
      </w:r>
      <w:r w:rsidR="00EC03DB" w:rsidRPr="00CF0720">
        <w:rPr>
          <w:lang w:val="en-GB"/>
        </w:rPr>
        <w:fldChar w:fldCharType="end"/>
      </w:r>
      <w:r w:rsidR="00EC03DB" w:rsidRPr="00CF0720">
        <w:rPr>
          <w:lang w:val="en-GB"/>
        </w:rPr>
        <w:t xml:space="preserve"> </w:t>
      </w:r>
      <w:r w:rsidRPr="00CF0720">
        <w:rPr>
          <w:rFonts w:eastAsia="Batang"/>
          <w:lang w:val="en-GB"/>
        </w:rPr>
        <w:t>in-block power limit</w:t>
      </w:r>
      <w:bookmarkEnd w:id="1138"/>
    </w:p>
    <w:tbl>
      <w:tblPr>
        <w:tblStyle w:val="ECCTable-redheader"/>
        <w:tblW w:w="10117" w:type="dxa"/>
        <w:tblInd w:w="0" w:type="dxa"/>
        <w:tblLook w:val="01E0" w:firstRow="1" w:lastRow="1" w:firstColumn="1" w:lastColumn="1" w:noHBand="0" w:noVBand="0"/>
      </w:tblPr>
      <w:tblGrid>
        <w:gridCol w:w="2127"/>
        <w:gridCol w:w="2099"/>
        <w:gridCol w:w="5891"/>
      </w:tblGrid>
      <w:tr w:rsidR="00406B8F" w:rsidRPr="00CF0720" w14:paraId="3386E86D" w14:textId="77777777" w:rsidTr="00392EB9">
        <w:trPr>
          <w:cnfStyle w:val="100000000000" w:firstRow="1" w:lastRow="0" w:firstColumn="0" w:lastColumn="0" w:oddVBand="0" w:evenVBand="0" w:oddHBand="0" w:evenHBand="0" w:firstRowFirstColumn="0" w:firstRowLastColumn="0" w:lastRowFirstColumn="0" w:lastRowLastColumn="0"/>
          <w:trHeight w:val="157"/>
        </w:trPr>
        <w:tc>
          <w:tcPr>
            <w:tcW w:w="2127" w:type="dxa"/>
          </w:tcPr>
          <w:p w14:paraId="6AEDFCAE" w14:textId="77777777" w:rsidR="00406B8F" w:rsidRPr="00CF0720" w:rsidRDefault="00406B8F" w:rsidP="00406B8F">
            <w:pPr>
              <w:pStyle w:val="ECCTableHeaderwhitefont"/>
            </w:pPr>
            <w:r w:rsidRPr="00CF0720">
              <w:t>BEM element</w:t>
            </w:r>
          </w:p>
        </w:tc>
        <w:tc>
          <w:tcPr>
            <w:tcW w:w="2099" w:type="dxa"/>
          </w:tcPr>
          <w:p w14:paraId="47039BAB" w14:textId="77777777" w:rsidR="00406B8F" w:rsidRPr="00CF0720" w:rsidRDefault="00406B8F" w:rsidP="00406B8F">
            <w:pPr>
              <w:pStyle w:val="ECCTableHeaderwhitefont"/>
            </w:pPr>
            <w:r w:rsidRPr="00CF0720">
              <w:t>Frequency range</w:t>
            </w:r>
          </w:p>
        </w:tc>
        <w:tc>
          <w:tcPr>
            <w:tcW w:w="5891" w:type="dxa"/>
          </w:tcPr>
          <w:p w14:paraId="7077BDB8" w14:textId="77777777" w:rsidR="00F57FEC" w:rsidRPr="00EF6700" w:rsidRDefault="00766B0B" w:rsidP="0018764E">
            <w:pPr>
              <w:pStyle w:val="ECCTableHeaderwhitefont"/>
              <w:rPr>
                <w:lang w:val="fr-FR"/>
              </w:rPr>
            </w:pPr>
            <w:r w:rsidRPr="00EF6700">
              <w:rPr>
                <w:lang w:val="fr-FR"/>
              </w:rPr>
              <w:t>n</w:t>
            </w:r>
            <w:r w:rsidR="0018764E" w:rsidRPr="00EF6700">
              <w:rPr>
                <w:lang w:val="fr-FR"/>
              </w:rPr>
              <w:t>on</w:t>
            </w:r>
            <w:r w:rsidR="00962B43" w:rsidRPr="00EF6700">
              <w:rPr>
                <w:lang w:val="fr-FR"/>
              </w:rPr>
              <w:t>-</w:t>
            </w:r>
            <w:r w:rsidR="0018764E" w:rsidRPr="00EF6700">
              <w:rPr>
                <w:lang w:val="fr-FR"/>
              </w:rPr>
              <w:t>AAS</w:t>
            </w:r>
            <w:r w:rsidR="00EC03DB" w:rsidRPr="00EF6700">
              <w:rPr>
                <w:lang w:val="fr-FR"/>
              </w:rPr>
              <w:t xml:space="preserve"> </w:t>
            </w:r>
            <w:r w:rsidR="00406B8F" w:rsidRPr="00EF6700">
              <w:rPr>
                <w:lang w:val="fr-FR"/>
              </w:rPr>
              <w:t>e.i.r.p. limit</w:t>
            </w:r>
          </w:p>
          <w:p w14:paraId="3CB62A70" w14:textId="77777777" w:rsidR="00F57FEC" w:rsidRPr="00CF0720" w:rsidRDefault="00EC03DB" w:rsidP="0018764E">
            <w:pPr>
              <w:pStyle w:val="ECCTableHeaderwhitefont"/>
            </w:pPr>
            <w:r w:rsidRPr="00CF0720">
              <w:t>dBm/(</w:t>
            </w:r>
            <w:r w:rsidR="00406B8F" w:rsidRPr="00CF0720">
              <w:t>5</w:t>
            </w:r>
            <w:r w:rsidRPr="00CF0720">
              <w:t xml:space="preserve"> </w:t>
            </w:r>
            <w:r w:rsidR="00406B8F" w:rsidRPr="00CF0720">
              <w:t>MHz</w:t>
            </w:r>
            <w:r w:rsidRPr="00CF0720">
              <w:t>)</w:t>
            </w:r>
            <w:r w:rsidR="00406B8F" w:rsidRPr="00CF0720">
              <w:t xml:space="preserve"> </w:t>
            </w:r>
            <w:r w:rsidR="00F57FEC" w:rsidRPr="00CF0720">
              <w:t>per antenna</w:t>
            </w:r>
          </w:p>
        </w:tc>
      </w:tr>
      <w:tr w:rsidR="00406B8F" w:rsidRPr="00CF0720" w14:paraId="7098411E" w14:textId="77777777" w:rsidTr="00392EB9">
        <w:tc>
          <w:tcPr>
            <w:tcW w:w="2127" w:type="dxa"/>
          </w:tcPr>
          <w:p w14:paraId="598F59FD" w14:textId="77777777" w:rsidR="00406B8F" w:rsidRPr="00CF0720" w:rsidRDefault="00406B8F" w:rsidP="00406B8F">
            <w:pPr>
              <w:pStyle w:val="ECCTabletext"/>
            </w:pPr>
            <w:r w:rsidRPr="00CF0720">
              <w:t>In-block</w:t>
            </w:r>
          </w:p>
        </w:tc>
        <w:tc>
          <w:tcPr>
            <w:tcW w:w="2099" w:type="dxa"/>
          </w:tcPr>
          <w:p w14:paraId="6B7C282F" w14:textId="77777777" w:rsidR="00406B8F" w:rsidRPr="00CF0720" w:rsidRDefault="00406B8F" w:rsidP="00406B8F">
            <w:pPr>
              <w:pStyle w:val="ECCTabletext"/>
            </w:pPr>
            <w:r w:rsidRPr="00CF0720">
              <w:t>Block assigned to the operator</w:t>
            </w:r>
          </w:p>
        </w:tc>
        <w:tc>
          <w:tcPr>
            <w:tcW w:w="5891" w:type="dxa"/>
          </w:tcPr>
          <w:p w14:paraId="151E74C9" w14:textId="77777777" w:rsidR="00F57FEC" w:rsidRPr="00CF0720" w:rsidRDefault="00406B8F" w:rsidP="00406B8F">
            <w:pPr>
              <w:pStyle w:val="ECCTabletext"/>
            </w:pPr>
            <w:r w:rsidRPr="00CF0720">
              <w:t>68</w:t>
            </w:r>
          </w:p>
          <w:p w14:paraId="4C72F11A" w14:textId="77777777" w:rsidR="00406B8F" w:rsidRPr="00CF0720" w:rsidRDefault="00F57FEC">
            <w:pPr>
              <w:pStyle w:val="ECCTabletext"/>
            </w:pPr>
            <w:r w:rsidRPr="00CF0720">
              <w:t>N</w:t>
            </w:r>
            <w:r w:rsidR="00EC1CED" w:rsidRPr="00CF0720">
              <w:t xml:space="preserve">ot obligatory </w:t>
            </w:r>
            <w:r w:rsidR="00406B8F" w:rsidRPr="00CF0720">
              <w:t xml:space="preserve">(1) </w:t>
            </w:r>
          </w:p>
        </w:tc>
      </w:tr>
      <w:tr w:rsidR="00F0237F" w:rsidRPr="00CF0720" w14:paraId="5635B58E" w14:textId="77777777" w:rsidTr="004452A1">
        <w:tc>
          <w:tcPr>
            <w:tcW w:w="10117" w:type="dxa"/>
            <w:gridSpan w:val="3"/>
          </w:tcPr>
          <w:p w14:paraId="1C071177" w14:textId="77777777" w:rsidR="00F0237F" w:rsidRPr="00CF0720" w:rsidRDefault="00F0237F" w:rsidP="007278BF">
            <w:pPr>
              <w:pStyle w:val="ECCTablenote"/>
            </w:pPr>
            <w:r w:rsidRPr="00CF0720">
              <w:t xml:space="preserve">(1) For femto base stations, the use of power control is mandatory in order to </w:t>
            </w:r>
            <w:r w:rsidR="004C0647" w:rsidRPr="00CF0720">
              <w:t>minimi</w:t>
            </w:r>
            <w:r w:rsidR="004C0647">
              <w:t>s</w:t>
            </w:r>
            <w:r w:rsidR="004C0647" w:rsidRPr="00CF0720">
              <w:t xml:space="preserve">e </w:t>
            </w:r>
            <w:r w:rsidRPr="00CF0720">
              <w:t>interference to adjacent channels.</w:t>
            </w:r>
          </w:p>
        </w:tc>
      </w:tr>
    </w:tbl>
    <w:p w14:paraId="6582F2AF" w14:textId="77777777" w:rsidR="00406B8F" w:rsidRPr="00CF0720" w:rsidRDefault="00406B8F" w:rsidP="00406B8F">
      <w:r w:rsidRPr="00CF0720">
        <w:t>Different licen</w:t>
      </w:r>
      <w:r w:rsidR="00EC03DB" w:rsidRPr="00CF0720">
        <w:t>s</w:t>
      </w:r>
      <w:r w:rsidRPr="00CF0720">
        <w:t xml:space="preserve">ing methodologies might be chosen by administrations to license TDD spectrum. One example for a regulation methodology could be the definition of restricted blocks, where the in-block limit could be restricted and would be different than the one as defined in </w:t>
      </w:r>
      <w:r w:rsidR="0068480B" w:rsidRPr="00CF0720">
        <w:fldChar w:fldCharType="begin"/>
      </w:r>
      <w:r w:rsidR="0068480B" w:rsidRPr="00CF0720">
        <w:instrText xml:space="preserve"> REF _Ref500220305 \h </w:instrText>
      </w:r>
      <w:r w:rsidR="0068480B" w:rsidRPr="00CF0720">
        <w:fldChar w:fldCharType="separate"/>
      </w:r>
      <w:r w:rsidR="00E66A02" w:rsidRPr="00CF0720">
        <w:t xml:space="preserve">Table </w:t>
      </w:r>
      <w:r w:rsidR="00E66A02">
        <w:rPr>
          <w:noProof/>
        </w:rPr>
        <w:t>7</w:t>
      </w:r>
      <w:r w:rsidR="0068480B" w:rsidRPr="00CF0720">
        <w:fldChar w:fldCharType="end"/>
      </w:r>
      <w:r w:rsidRPr="00CF0720">
        <w:t>.</w:t>
      </w:r>
    </w:p>
    <w:p w14:paraId="6BA50534" w14:textId="77777777" w:rsidR="007D61A5" w:rsidRPr="00CF0720" w:rsidRDefault="007D61A5">
      <w:pPr>
        <w:rPr>
          <w:rStyle w:val="ECCHLunderlined"/>
        </w:rPr>
      </w:pPr>
      <w:bookmarkStart w:id="1139" w:name="_Toc500027383"/>
      <w:bookmarkStart w:id="1140" w:name="_Toc500027630"/>
      <w:bookmarkStart w:id="1141" w:name="_Toc500077254"/>
      <w:bookmarkStart w:id="1142" w:name="_Toc500078597"/>
      <w:bookmarkStart w:id="1143" w:name="_Toc500078816"/>
      <w:bookmarkStart w:id="1144" w:name="_Toc500079472"/>
      <w:bookmarkStart w:id="1145" w:name="_Toc500079998"/>
      <w:bookmarkStart w:id="1146" w:name="_Toc500081206"/>
      <w:bookmarkStart w:id="1147" w:name="_Toc500081425"/>
      <w:bookmarkStart w:id="1148" w:name="_Toc500081644"/>
      <w:bookmarkStart w:id="1149" w:name="_Toc500081863"/>
      <w:bookmarkStart w:id="1150" w:name="_Toc500082082"/>
      <w:bookmarkStart w:id="1151" w:name="_Toc500082301"/>
      <w:bookmarkStart w:id="1152" w:name="_Toc500082520"/>
      <w:bookmarkStart w:id="1153" w:name="_Toc500082738"/>
      <w:bookmarkStart w:id="1154" w:name="_Toc500082956"/>
      <w:bookmarkStart w:id="1155" w:name="_Toc500083173"/>
      <w:bookmarkStart w:id="1156" w:name="_Toc500083391"/>
      <w:bookmarkStart w:id="1157" w:name="_Toc500083609"/>
      <w:bookmarkStart w:id="1158" w:name="_Toc500083827"/>
      <w:bookmarkStart w:id="1159" w:name="_Toc500084045"/>
      <w:bookmarkStart w:id="1160" w:name="_Toc500084265"/>
      <w:bookmarkStart w:id="1161" w:name="_Toc500084485"/>
      <w:bookmarkStart w:id="1162" w:name="_Toc500084704"/>
      <w:bookmarkStart w:id="1163" w:name="_Toc500084924"/>
      <w:bookmarkStart w:id="1164" w:name="_Toc500085145"/>
      <w:bookmarkStart w:id="1165" w:name="_Toc500135037"/>
      <w:bookmarkStart w:id="1166" w:name="_Toc500135500"/>
      <w:bookmarkStart w:id="1167" w:name="_Toc500144673"/>
      <w:bookmarkStart w:id="1168" w:name="_Toc500145749"/>
      <w:bookmarkStart w:id="1169" w:name="_Toc500154332"/>
      <w:bookmarkStart w:id="1170" w:name="_Toc500154691"/>
      <w:bookmarkStart w:id="1171" w:name="_Toc500155049"/>
      <w:bookmarkStart w:id="1172" w:name="_Toc500155439"/>
      <w:bookmarkStart w:id="1173" w:name="_Toc500027384"/>
      <w:bookmarkStart w:id="1174" w:name="_Toc500027631"/>
      <w:bookmarkStart w:id="1175" w:name="_Toc500077255"/>
      <w:bookmarkStart w:id="1176" w:name="_Toc500078598"/>
      <w:bookmarkStart w:id="1177" w:name="_Toc500078817"/>
      <w:bookmarkStart w:id="1178" w:name="_Toc500079473"/>
      <w:bookmarkStart w:id="1179" w:name="_Toc500079999"/>
      <w:bookmarkStart w:id="1180" w:name="_Toc500081207"/>
      <w:bookmarkStart w:id="1181" w:name="_Toc500081426"/>
      <w:bookmarkStart w:id="1182" w:name="_Toc500081645"/>
      <w:bookmarkStart w:id="1183" w:name="_Toc500081864"/>
      <w:bookmarkStart w:id="1184" w:name="_Toc500082083"/>
      <w:bookmarkStart w:id="1185" w:name="_Toc500082302"/>
      <w:bookmarkStart w:id="1186" w:name="_Toc500082521"/>
      <w:bookmarkStart w:id="1187" w:name="_Toc500082739"/>
      <w:bookmarkStart w:id="1188" w:name="_Toc500082957"/>
      <w:bookmarkStart w:id="1189" w:name="_Toc500083174"/>
      <w:bookmarkStart w:id="1190" w:name="_Toc500083392"/>
      <w:bookmarkStart w:id="1191" w:name="_Toc500083610"/>
      <w:bookmarkStart w:id="1192" w:name="_Toc500083828"/>
      <w:bookmarkStart w:id="1193" w:name="_Toc500084046"/>
      <w:bookmarkStart w:id="1194" w:name="_Toc500084266"/>
      <w:bookmarkStart w:id="1195" w:name="_Toc500084486"/>
      <w:bookmarkStart w:id="1196" w:name="_Toc500084705"/>
      <w:bookmarkStart w:id="1197" w:name="_Toc500084925"/>
      <w:bookmarkStart w:id="1198" w:name="_Toc500085146"/>
      <w:bookmarkStart w:id="1199" w:name="_Toc500135038"/>
      <w:bookmarkStart w:id="1200" w:name="_Toc500135501"/>
      <w:bookmarkStart w:id="1201" w:name="_Toc500144674"/>
      <w:bookmarkStart w:id="1202" w:name="_Toc500145750"/>
      <w:bookmarkStart w:id="1203" w:name="_Toc500154333"/>
      <w:bookmarkStart w:id="1204" w:name="_Toc500154692"/>
      <w:bookmarkStart w:id="1205" w:name="_Toc500155050"/>
      <w:bookmarkStart w:id="1206" w:name="_Toc500155440"/>
      <w:bookmarkStart w:id="1207" w:name="_Toc500027385"/>
      <w:bookmarkStart w:id="1208" w:name="_Toc500027632"/>
      <w:bookmarkStart w:id="1209" w:name="_Toc500077256"/>
      <w:bookmarkStart w:id="1210" w:name="_Toc500078599"/>
      <w:bookmarkStart w:id="1211" w:name="_Toc500078818"/>
      <w:bookmarkStart w:id="1212" w:name="_Toc500079474"/>
      <w:bookmarkStart w:id="1213" w:name="_Toc500080000"/>
      <w:bookmarkStart w:id="1214" w:name="_Toc500081208"/>
      <w:bookmarkStart w:id="1215" w:name="_Toc500081427"/>
      <w:bookmarkStart w:id="1216" w:name="_Toc500081646"/>
      <w:bookmarkStart w:id="1217" w:name="_Toc500081865"/>
      <w:bookmarkStart w:id="1218" w:name="_Toc500082084"/>
      <w:bookmarkStart w:id="1219" w:name="_Toc500082303"/>
      <w:bookmarkStart w:id="1220" w:name="_Toc500082522"/>
      <w:bookmarkStart w:id="1221" w:name="_Toc500082740"/>
      <w:bookmarkStart w:id="1222" w:name="_Toc500082958"/>
      <w:bookmarkStart w:id="1223" w:name="_Toc500083175"/>
      <w:bookmarkStart w:id="1224" w:name="_Toc500083393"/>
      <w:bookmarkStart w:id="1225" w:name="_Toc500083611"/>
      <w:bookmarkStart w:id="1226" w:name="_Toc500083829"/>
      <w:bookmarkStart w:id="1227" w:name="_Toc500084047"/>
      <w:bookmarkStart w:id="1228" w:name="_Toc500084267"/>
      <w:bookmarkStart w:id="1229" w:name="_Toc500084487"/>
      <w:bookmarkStart w:id="1230" w:name="_Toc500084706"/>
      <w:bookmarkStart w:id="1231" w:name="_Toc500084926"/>
      <w:bookmarkStart w:id="1232" w:name="_Toc500085147"/>
      <w:bookmarkStart w:id="1233" w:name="_Toc500135039"/>
      <w:bookmarkStart w:id="1234" w:name="_Toc500135502"/>
      <w:bookmarkStart w:id="1235" w:name="_Toc500144675"/>
      <w:bookmarkStart w:id="1236" w:name="_Toc500145751"/>
      <w:bookmarkStart w:id="1237" w:name="_Toc500154334"/>
      <w:bookmarkStart w:id="1238" w:name="_Toc500154693"/>
      <w:bookmarkStart w:id="1239" w:name="_Toc500155051"/>
      <w:bookmarkStart w:id="1240" w:name="_Toc500155441"/>
      <w:bookmarkStart w:id="1241" w:name="_Toc500027386"/>
      <w:bookmarkStart w:id="1242" w:name="_Toc500027633"/>
      <w:bookmarkStart w:id="1243" w:name="_Toc500077257"/>
      <w:bookmarkStart w:id="1244" w:name="_Toc500078600"/>
      <w:bookmarkStart w:id="1245" w:name="_Toc500078819"/>
      <w:bookmarkStart w:id="1246" w:name="_Toc500079475"/>
      <w:bookmarkStart w:id="1247" w:name="_Toc500080001"/>
      <w:bookmarkStart w:id="1248" w:name="_Toc500081209"/>
      <w:bookmarkStart w:id="1249" w:name="_Toc500081428"/>
      <w:bookmarkStart w:id="1250" w:name="_Toc500081647"/>
      <w:bookmarkStart w:id="1251" w:name="_Toc500081866"/>
      <w:bookmarkStart w:id="1252" w:name="_Toc500082085"/>
      <w:bookmarkStart w:id="1253" w:name="_Toc500082304"/>
      <w:bookmarkStart w:id="1254" w:name="_Toc500082523"/>
      <w:bookmarkStart w:id="1255" w:name="_Toc500082741"/>
      <w:bookmarkStart w:id="1256" w:name="_Toc500082959"/>
      <w:bookmarkStart w:id="1257" w:name="_Toc500083176"/>
      <w:bookmarkStart w:id="1258" w:name="_Toc500083394"/>
      <w:bookmarkStart w:id="1259" w:name="_Toc500083612"/>
      <w:bookmarkStart w:id="1260" w:name="_Toc500083830"/>
      <w:bookmarkStart w:id="1261" w:name="_Toc500084048"/>
      <w:bookmarkStart w:id="1262" w:name="_Toc500084268"/>
      <w:bookmarkStart w:id="1263" w:name="_Toc500084488"/>
      <w:bookmarkStart w:id="1264" w:name="_Toc500084707"/>
      <w:bookmarkStart w:id="1265" w:name="_Toc500084927"/>
      <w:bookmarkStart w:id="1266" w:name="_Toc500085148"/>
      <w:bookmarkStart w:id="1267" w:name="_Toc500135040"/>
      <w:bookmarkStart w:id="1268" w:name="_Toc500135503"/>
      <w:bookmarkStart w:id="1269" w:name="_Toc500144676"/>
      <w:bookmarkStart w:id="1270" w:name="_Toc500145752"/>
      <w:bookmarkStart w:id="1271" w:name="_Toc500154335"/>
      <w:bookmarkStart w:id="1272" w:name="_Toc500154694"/>
      <w:bookmarkStart w:id="1273" w:name="_Toc500155052"/>
      <w:bookmarkStart w:id="1274" w:name="_Toc500155442"/>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r w:rsidRPr="00CF0720">
        <w:rPr>
          <w:rStyle w:val="ECCHLunderlined"/>
        </w:rPr>
        <w:t>UE In-block requirement</w:t>
      </w:r>
    </w:p>
    <w:p w14:paraId="34C58FBB" w14:textId="77777777" w:rsidR="007D61A5" w:rsidRPr="00CF0720" w:rsidRDefault="007D61A5" w:rsidP="00CA531C">
      <w:pPr>
        <w:rPr>
          <w:rStyle w:val="ECCParagraph"/>
        </w:rPr>
      </w:pPr>
      <w:r w:rsidRPr="00CF0720">
        <w:rPr>
          <w:rStyle w:val="ECCParagraph"/>
        </w:rPr>
        <w:t xml:space="preserve">The only technical condition for user equipment (UEs) in </w:t>
      </w:r>
      <w:r w:rsidR="00601904" w:rsidRPr="00CF0720">
        <w:t>ECC/DEC/(11)06 (rev. 2014)</w:t>
      </w:r>
      <w:r w:rsidR="00DF77C9" w:rsidRPr="00CF0720">
        <w:t xml:space="preserve"> </w:t>
      </w:r>
      <w:r w:rsidRPr="00CF0720">
        <w:rPr>
          <w:rStyle w:val="ECCParagraph"/>
        </w:rPr>
        <w:t>is a recommendation that their in-block radiated power (e.i.r.p. for fixed UEs, and TRP for nomadic/mobile UEs) does not exceed 25 dBm.</w:t>
      </w:r>
    </w:p>
    <w:p w14:paraId="1A27CBE2" w14:textId="77777777" w:rsidR="00DA5946" w:rsidRPr="00CF0720" w:rsidRDefault="00DA5946" w:rsidP="00DA5946">
      <w:pPr>
        <w:pStyle w:val="Heading1"/>
        <w:rPr>
          <w:lang w:val="en-GB"/>
        </w:rPr>
      </w:pPr>
      <w:bookmarkStart w:id="1275" w:name="_Toc489012244"/>
      <w:bookmarkStart w:id="1276" w:name="_Ref500841133"/>
      <w:bookmarkStart w:id="1277" w:name="_Ref500926443"/>
      <w:bookmarkStart w:id="1278" w:name="_Ref500926446"/>
      <w:bookmarkStart w:id="1279" w:name="_Toc507630533"/>
      <w:bookmarkStart w:id="1280" w:name="_Toc519004996"/>
      <w:r w:rsidRPr="00CF0720">
        <w:rPr>
          <w:lang w:val="en-GB"/>
        </w:rPr>
        <w:lastRenderedPageBreak/>
        <w:t xml:space="preserve">Analysis of the suitability of the current </w:t>
      </w:r>
      <w:r w:rsidR="00C57E0C" w:rsidRPr="00CF0720">
        <w:rPr>
          <w:lang w:val="en-GB"/>
        </w:rPr>
        <w:t xml:space="preserve">BEM requirements </w:t>
      </w:r>
      <w:r w:rsidRPr="00CF0720">
        <w:rPr>
          <w:lang w:val="en-GB"/>
        </w:rPr>
        <w:t>for 5G</w:t>
      </w:r>
      <w:bookmarkEnd w:id="1275"/>
      <w:bookmarkEnd w:id="1276"/>
      <w:bookmarkEnd w:id="1277"/>
      <w:bookmarkEnd w:id="1278"/>
      <w:bookmarkEnd w:id="1279"/>
      <w:bookmarkEnd w:id="1280"/>
    </w:p>
    <w:p w14:paraId="03C55381" w14:textId="77777777" w:rsidR="00F10118" w:rsidRPr="00CF0720" w:rsidRDefault="00B2070A" w:rsidP="00B2070A">
      <w:r w:rsidRPr="00CF0720">
        <w:t xml:space="preserve">The </w:t>
      </w:r>
      <w:r w:rsidR="002B3D13" w:rsidRPr="00CF0720">
        <w:t xml:space="preserve">significant </w:t>
      </w:r>
      <w:r w:rsidRPr="00CF0720">
        <w:t xml:space="preserve">growth in the number of mobile devices and </w:t>
      </w:r>
      <w:r w:rsidR="002B3D13" w:rsidRPr="00CF0720">
        <w:t xml:space="preserve">exponential </w:t>
      </w:r>
      <w:r w:rsidRPr="00CF0720">
        <w:t xml:space="preserve">increase in consumption of wireless data is the basis </w:t>
      </w:r>
      <w:r w:rsidR="009305B3" w:rsidRPr="00CF0720">
        <w:t>for t</w:t>
      </w:r>
      <w:r w:rsidRPr="00CF0720">
        <w:t xml:space="preserve">he adoption of AAS for MFCNs operating in the 3400-3800 MHz frequency range. AAS </w:t>
      </w:r>
      <w:r w:rsidR="004E1C70" w:rsidRPr="00CF0720">
        <w:t xml:space="preserve">can be applied to any IMT system </w:t>
      </w:r>
      <w:r w:rsidRPr="00CF0720">
        <w:t>provid</w:t>
      </w:r>
      <w:r w:rsidR="004E1C70" w:rsidRPr="00CF0720">
        <w:t>ing</w:t>
      </w:r>
      <w:r w:rsidRPr="00CF0720">
        <w:t xml:space="preserve"> significant increase </w:t>
      </w:r>
      <w:r w:rsidR="008E43E1" w:rsidRPr="00CF0720">
        <w:t xml:space="preserve">in </w:t>
      </w:r>
      <w:r w:rsidRPr="00CF0720">
        <w:t>the</w:t>
      </w:r>
      <w:r w:rsidR="009305B3" w:rsidRPr="00CF0720">
        <w:t xml:space="preserve"> </w:t>
      </w:r>
      <w:r w:rsidRPr="00CF0720">
        <w:t xml:space="preserve">peak and average cell throughput. </w:t>
      </w:r>
    </w:p>
    <w:p w14:paraId="44212A65" w14:textId="77777777" w:rsidR="006A6B8E" w:rsidRPr="00CF0720" w:rsidRDefault="00A876AF" w:rsidP="00B2070A">
      <w:pPr>
        <w:rPr>
          <w:rStyle w:val="ECCHLcyan"/>
          <w:shd w:val="clear" w:color="auto" w:fill="auto"/>
        </w:rPr>
      </w:pPr>
      <w:r w:rsidRPr="00CF0720">
        <w:t xml:space="preserve">In the context of </w:t>
      </w:r>
      <w:r w:rsidR="008E43E1" w:rsidRPr="00CF0720">
        <w:t>the</w:t>
      </w:r>
      <w:r w:rsidRPr="00CF0720">
        <w:t xml:space="preserve"> evolution of MFCN networks (5G</w:t>
      </w:r>
      <w:r w:rsidR="0068480B" w:rsidRPr="00CF0720">
        <w:t xml:space="preserve"> </w:t>
      </w:r>
      <w:r w:rsidRPr="00CF0720">
        <w:t>N</w:t>
      </w:r>
      <w:r w:rsidR="0068480B" w:rsidRPr="00CF0720">
        <w:t xml:space="preserve">R </w:t>
      </w:r>
      <w:r w:rsidRPr="00CF0720">
        <w:t xml:space="preserve">and </w:t>
      </w:r>
      <w:r w:rsidR="00A66D0C" w:rsidRPr="00CF0720">
        <w:t>LTE</w:t>
      </w:r>
      <w:r w:rsidR="0068480B" w:rsidRPr="00CF0720">
        <w:t xml:space="preserve"> evolution</w:t>
      </w:r>
      <w:r w:rsidRPr="00CF0720">
        <w:t xml:space="preserve">), by design, </w:t>
      </w:r>
      <w:r w:rsidR="0068480B" w:rsidRPr="00CF0720">
        <w:t xml:space="preserve">the </w:t>
      </w:r>
      <w:r w:rsidRPr="00CF0720">
        <w:t xml:space="preserve">5G NR will optimally support wideband operation, allowing operators to take full advantage of  </w:t>
      </w:r>
      <w:r w:rsidR="008E43E1" w:rsidRPr="00CF0720">
        <w:t>assignment</w:t>
      </w:r>
      <w:r w:rsidRPr="00CF0720">
        <w:t xml:space="preserve">s of </w:t>
      </w:r>
      <w:r w:rsidR="00CD2DE8">
        <w:t xml:space="preserve">wide </w:t>
      </w:r>
      <w:r w:rsidRPr="00CF0720">
        <w:t xml:space="preserve">contiguous spectrum to increase peak rates and user experience, with manageable terminal complexity and minimal power consumption. </w:t>
      </w:r>
      <w:r w:rsidR="00884438" w:rsidRPr="00884438">
        <w:t>Current 5G NR specifications support contiguous channel bandwidths up to 100 MHz.  Carrier aggregation may be used for utilising wider bandwidths</w:t>
      </w:r>
      <w:r w:rsidR="00884438">
        <w:t>.</w:t>
      </w:r>
    </w:p>
    <w:p w14:paraId="476436D0" w14:textId="77777777" w:rsidR="00DA5946" w:rsidRPr="00CF0720" w:rsidRDefault="00DA5946" w:rsidP="00DA5946">
      <w:r w:rsidRPr="00CF0720">
        <w:t xml:space="preserve">This section, provides the analysis on the suitability of existing BEM requirements of ECC Decision (11)06 </w:t>
      </w:r>
      <w:r w:rsidR="00E87AC1" w:rsidRPr="00CF0720">
        <w:fldChar w:fldCharType="begin"/>
      </w:r>
      <w:r w:rsidR="00E87AC1" w:rsidRPr="00CF0720">
        <w:instrText xml:space="preserve"> REF _Ref500924972 \r \h </w:instrText>
      </w:r>
      <w:r w:rsidR="00E87AC1" w:rsidRPr="00CF0720">
        <w:fldChar w:fldCharType="separate"/>
      </w:r>
      <w:r w:rsidR="00E66A02">
        <w:t>[3]</w:t>
      </w:r>
      <w:r w:rsidR="00E87AC1" w:rsidRPr="00CF0720">
        <w:fldChar w:fldCharType="end"/>
      </w:r>
      <w:r w:rsidR="00E87AC1" w:rsidRPr="00CF0720">
        <w:t xml:space="preserve"> </w:t>
      </w:r>
      <w:r w:rsidRPr="00CF0720">
        <w:t xml:space="preserve">for 5G, and </w:t>
      </w:r>
      <w:r w:rsidR="0068480B" w:rsidRPr="00CF0720">
        <w:t xml:space="preserve">provides </w:t>
      </w:r>
      <w:r w:rsidRPr="00CF0720">
        <w:t>proposals for amendments where necessary</w:t>
      </w:r>
      <w:r w:rsidR="004975B2" w:rsidRPr="00CF0720">
        <w:t>. MFCNs which use time division duplex (TDD) are considered.</w:t>
      </w:r>
    </w:p>
    <w:p w14:paraId="6A97A665" w14:textId="77777777" w:rsidR="00A90D6E" w:rsidRPr="00CF0720" w:rsidRDefault="00A90D6E" w:rsidP="00CA531C">
      <w:pPr>
        <w:pStyle w:val="Heading2"/>
        <w:rPr>
          <w:rStyle w:val="ECCParagraph"/>
          <w:rFonts w:eastAsia="Calibri" w:cs="Times New Roman"/>
          <w:b w:val="0"/>
          <w:bCs w:val="0"/>
          <w:szCs w:val="22"/>
        </w:rPr>
      </w:pPr>
      <w:bookmarkStart w:id="1281" w:name="_Toc492558842"/>
      <w:bookmarkStart w:id="1282" w:name="_Toc492559792"/>
      <w:bookmarkStart w:id="1283" w:name="_Toc507630534"/>
      <w:bookmarkStart w:id="1284" w:name="_Toc519004997"/>
      <w:bookmarkEnd w:id="1281"/>
      <w:bookmarkEnd w:id="1282"/>
      <w:r w:rsidRPr="00CF0720">
        <w:rPr>
          <w:rStyle w:val="ECCParagraph"/>
          <w:rFonts w:eastAsia="Calibri"/>
        </w:rPr>
        <w:t>Definitions</w:t>
      </w:r>
      <w:bookmarkEnd w:id="1283"/>
      <w:bookmarkEnd w:id="1284"/>
    </w:p>
    <w:p w14:paraId="56D772EA" w14:textId="77777777" w:rsidR="00EB5278" w:rsidRPr="00CF0720" w:rsidRDefault="00E63807">
      <w:pPr>
        <w:pStyle w:val="Heading3"/>
        <w:rPr>
          <w:rStyle w:val="ECCParagraph"/>
          <w:rFonts w:eastAsia="Calibri"/>
        </w:rPr>
      </w:pPr>
      <w:bookmarkStart w:id="1285" w:name="_Toc507630535"/>
      <w:bookmarkStart w:id="1286" w:name="_Toc519004998"/>
      <w:r w:rsidRPr="00CF0720">
        <w:rPr>
          <w:rStyle w:val="ECCParagraph"/>
          <w:rFonts w:eastAsia="Calibri"/>
        </w:rPr>
        <w:t>N</w:t>
      </w:r>
      <w:r w:rsidR="00EB5278" w:rsidRPr="00CF0720">
        <w:rPr>
          <w:rStyle w:val="ECCParagraph"/>
          <w:rFonts w:eastAsia="Calibri"/>
        </w:rPr>
        <w:t>on</w:t>
      </w:r>
      <w:r w:rsidR="00CC3DAA" w:rsidRPr="00CF0720">
        <w:rPr>
          <w:rStyle w:val="ECCParagraph"/>
        </w:rPr>
        <w:t>-AAS</w:t>
      </w:r>
      <w:r w:rsidR="00EB5278" w:rsidRPr="00CF0720">
        <w:rPr>
          <w:rStyle w:val="ECCParagraph"/>
          <w:rFonts w:eastAsia="Calibri"/>
        </w:rPr>
        <w:t xml:space="preserve"> MFCN base stations</w:t>
      </w:r>
      <w:bookmarkEnd w:id="1285"/>
      <w:bookmarkEnd w:id="1286"/>
    </w:p>
    <w:p w14:paraId="22606F60" w14:textId="77777777" w:rsidR="00810D9A" w:rsidRPr="00CF0720" w:rsidRDefault="00810D9A" w:rsidP="00810D9A">
      <w:r w:rsidRPr="00CF0720">
        <w:t>For the purposes of this document, the term non-AAS (short fo</w:t>
      </w:r>
      <w:r w:rsidR="0009647D" w:rsidRPr="00CF0720">
        <w:t>r no</w:t>
      </w:r>
      <w:r w:rsidR="008E43E1" w:rsidRPr="00CF0720">
        <w:t>n</w:t>
      </w:r>
      <w:r w:rsidR="0009647D" w:rsidRPr="00CF0720">
        <w:t>-active antenna systems)</w:t>
      </w:r>
      <w:r w:rsidRPr="00CF0720">
        <w:t xml:space="preserve"> refers to MFCN base station transmitters which are manufactured </w:t>
      </w:r>
      <w:r w:rsidR="00B170B3">
        <w:t>o</w:t>
      </w:r>
      <w:r w:rsidR="00205907">
        <w:t>r</w:t>
      </w:r>
      <w:r w:rsidRPr="00CF0720">
        <w:t xml:space="preserve"> supplied separately to antenna systems. Non-AAS base stations will provide one or more antenna connectors, which are connected to one or more separately supplied passive antenna elements or arrays to radiate radio waves.</w:t>
      </w:r>
    </w:p>
    <w:p w14:paraId="689D6CB8" w14:textId="77777777" w:rsidR="00810D9A" w:rsidRPr="00CF0720" w:rsidRDefault="00810D9A" w:rsidP="00810D9A">
      <w:r w:rsidRPr="00CF0720">
        <w:t>The existing ECC regulatory power limits (described in</w:t>
      </w:r>
      <w:r w:rsidR="008E43E1" w:rsidRPr="00CF0720">
        <w:t xml:space="preserve"> Chapter</w:t>
      </w:r>
      <w:r w:rsidRPr="00CF0720">
        <w:t xml:space="preserve"> </w:t>
      </w:r>
      <w:r w:rsidR="008E43E1" w:rsidRPr="00CF0720">
        <w:fldChar w:fldCharType="begin"/>
      </w:r>
      <w:r w:rsidR="008E43E1" w:rsidRPr="00CF0720">
        <w:instrText xml:space="preserve"> REF _Ref500794748 \r \h </w:instrText>
      </w:r>
      <w:r w:rsidR="008E43E1" w:rsidRPr="00CF0720">
        <w:fldChar w:fldCharType="separate"/>
      </w:r>
      <w:r w:rsidR="00E66A02">
        <w:t>5</w:t>
      </w:r>
      <w:r w:rsidR="008E43E1" w:rsidRPr="00CF0720">
        <w:fldChar w:fldCharType="end"/>
      </w:r>
      <w:r w:rsidRPr="00CF0720">
        <w:t xml:space="preserve">) apply to non-AAS MFCN base stations, in the sense that they are derived from the analysis of the sum of the radiated powers across multiple antenna connectors, and in some cases accounting for the anticipated antenna directional pattern, and the contribution of these to harmful interference at a victim receiver. </w:t>
      </w:r>
    </w:p>
    <w:p w14:paraId="7A60CD8B" w14:textId="77777777" w:rsidR="00CC3DAA" w:rsidRPr="00CF0720" w:rsidRDefault="00CC3DAA">
      <w:pPr>
        <w:pStyle w:val="Heading3"/>
        <w:rPr>
          <w:rStyle w:val="ECCParagraph"/>
          <w:rFonts w:eastAsia="Calibri" w:cs="Times New Roman"/>
          <w:b w:val="0"/>
          <w:bCs w:val="0"/>
          <w:szCs w:val="22"/>
        </w:rPr>
      </w:pPr>
      <w:bookmarkStart w:id="1287" w:name="_Toc507630536"/>
      <w:bookmarkStart w:id="1288" w:name="_Toc519004999"/>
      <w:r w:rsidRPr="00CF0720">
        <w:rPr>
          <w:rStyle w:val="ECCParagraph"/>
        </w:rPr>
        <w:t>AAS</w:t>
      </w:r>
      <w:r w:rsidRPr="00CF0720">
        <w:rPr>
          <w:rStyle w:val="ECCParagraph"/>
          <w:rFonts w:eastAsia="Calibri"/>
        </w:rPr>
        <w:t xml:space="preserve"> MFCN base stations</w:t>
      </w:r>
      <w:bookmarkEnd w:id="1287"/>
      <w:bookmarkEnd w:id="1288"/>
    </w:p>
    <w:p w14:paraId="6EBA539D" w14:textId="77777777" w:rsidR="00810D9A" w:rsidRPr="00CF0720" w:rsidRDefault="00810D9A" w:rsidP="00810D9A">
      <w:r w:rsidRPr="00CF0720">
        <w:t>AAS (short for a</w:t>
      </w:r>
      <w:r w:rsidR="0009647D" w:rsidRPr="00CF0720">
        <w:t>ctive</w:t>
      </w:r>
      <w:r w:rsidRPr="00CF0720">
        <w:t xml:space="preserve"> antenna systems) is one of the key feature</w:t>
      </w:r>
      <w:r w:rsidR="00B82951" w:rsidRPr="00CF0720">
        <w:t>s</w:t>
      </w:r>
      <w:r w:rsidRPr="00CF0720">
        <w:t xml:space="preserve"> for </w:t>
      </w:r>
      <w:r w:rsidR="0011649F" w:rsidRPr="00CF0720">
        <w:t>5G NR</w:t>
      </w:r>
      <w:r w:rsidRPr="00CF0720">
        <w:t xml:space="preserve"> and </w:t>
      </w:r>
      <w:r w:rsidR="00A66D0C" w:rsidRPr="00CF0720">
        <w:t>LTE</w:t>
      </w:r>
      <w:r w:rsidRPr="00CF0720">
        <w:t xml:space="preserve"> evolution products.</w:t>
      </w:r>
    </w:p>
    <w:p w14:paraId="7D26B3A1" w14:textId="77777777" w:rsidR="008F47E2" w:rsidRPr="00CF0720" w:rsidRDefault="008F47E2" w:rsidP="008F47E2">
      <w:r w:rsidRPr="00CF0720">
        <w:t xml:space="preserve">According to </w:t>
      </w:r>
      <w:r w:rsidR="00711E49" w:rsidRPr="00CF0720">
        <w:t xml:space="preserve">Recommendation </w:t>
      </w:r>
      <w:r w:rsidRPr="00CF0720">
        <w:t>ITU-R M.2101</w:t>
      </w:r>
      <w:r w:rsidR="00A66D0C" w:rsidRPr="00CF0720">
        <w:t xml:space="preserve"> </w:t>
      </w:r>
      <w:r w:rsidR="00A66D0C" w:rsidRPr="00CF0720">
        <w:fldChar w:fldCharType="begin"/>
      </w:r>
      <w:r w:rsidR="00A66D0C" w:rsidRPr="00CF0720">
        <w:instrText xml:space="preserve"> REF _Ref500795122 \r \h </w:instrText>
      </w:r>
      <w:r w:rsidR="00A66D0C" w:rsidRPr="00CF0720">
        <w:fldChar w:fldCharType="separate"/>
      </w:r>
      <w:r w:rsidR="00E66A02">
        <w:t>[16]</w:t>
      </w:r>
      <w:r w:rsidR="00A66D0C" w:rsidRPr="00CF0720">
        <w:fldChar w:fldCharType="end"/>
      </w:r>
      <w:r w:rsidRPr="00CF0720">
        <w:t xml:space="preserve"> </w:t>
      </w:r>
      <w:r w:rsidR="00711E49" w:rsidRPr="00CF0720">
        <w:t>a</w:t>
      </w:r>
      <w:r w:rsidRPr="00CF0720">
        <w:t xml:space="preserve">n IMT system using an AAS will actively control all individual signals being fed to individual antenna elements in the antenna array in order to shape and direct the antenna emission diagram to a wanted shape, e.g. a narrow beam towards a user. </w:t>
      </w:r>
    </w:p>
    <w:p w14:paraId="50C62298" w14:textId="77777777" w:rsidR="00711E49" w:rsidRPr="00CF0720" w:rsidRDefault="00810D9A" w:rsidP="00810D9A">
      <w:r w:rsidRPr="00CF0720">
        <w:t xml:space="preserve">For the purposes of this document, the term AAS refers to </w:t>
      </w:r>
      <w:r w:rsidR="00CA0CD6" w:rsidRPr="00CF0720">
        <w:t xml:space="preserve">a base station and antenna system where the </w:t>
      </w:r>
      <w:r w:rsidR="00FE30AA" w:rsidRPr="00CF0720">
        <w:t xml:space="preserve">amplitude and / or </w:t>
      </w:r>
      <w:r w:rsidR="00CA0CD6" w:rsidRPr="00CF0720">
        <w:t>phas</w:t>
      </w:r>
      <w:r w:rsidR="00FE30AA" w:rsidRPr="00CF0720">
        <w:t>e</w:t>
      </w:r>
      <w:r w:rsidR="00CA0CD6" w:rsidRPr="00CF0720">
        <w:t xml:space="preserve"> between antenna elements is </w:t>
      </w:r>
      <w:r w:rsidR="00FE30AA" w:rsidRPr="00CF0720">
        <w:t>continu</w:t>
      </w:r>
      <w:r w:rsidR="008F47E2" w:rsidRPr="00CF0720">
        <w:t>ally</w:t>
      </w:r>
      <w:r w:rsidR="00FE30AA" w:rsidRPr="00CF0720">
        <w:t xml:space="preserve"> </w:t>
      </w:r>
      <w:r w:rsidR="00CA0CD6" w:rsidRPr="00CF0720">
        <w:t>adjusted resulting in an an</w:t>
      </w:r>
      <w:r w:rsidR="00FE30AA" w:rsidRPr="00CF0720">
        <w:t xml:space="preserve">tenna pattern that varies in response to short term changes in the radio </w:t>
      </w:r>
      <w:r w:rsidR="00E63807" w:rsidRPr="00CF0720">
        <w:t>environment. This</w:t>
      </w:r>
      <w:r w:rsidR="00711E49" w:rsidRPr="00CF0720">
        <w:t xml:space="preserve"> is intended to exclude long term beam shaping such as fixed electrical down tilt.</w:t>
      </w:r>
    </w:p>
    <w:p w14:paraId="5C2A0BD7" w14:textId="77777777" w:rsidR="00810D9A" w:rsidRPr="00CF0720" w:rsidRDefault="00FE30AA" w:rsidP="00810D9A">
      <w:r w:rsidRPr="00CF0720">
        <w:t xml:space="preserve">In </w:t>
      </w:r>
      <w:r w:rsidR="0096374A" w:rsidRPr="00CF0720">
        <w:t xml:space="preserve">AAS </w:t>
      </w:r>
      <w:r w:rsidR="00810D9A" w:rsidRPr="00CF0720">
        <w:t>base station</w:t>
      </w:r>
      <w:r w:rsidR="0096374A" w:rsidRPr="00CF0720">
        <w:t>s</w:t>
      </w:r>
      <w:r w:rsidR="00810D9A" w:rsidRPr="00CF0720">
        <w:t xml:space="preserve"> the antenna system is integrated as part of the base station system/product. Due to the </w:t>
      </w:r>
      <w:r w:rsidR="00F10118" w:rsidRPr="00CF0720">
        <w:t>h</w:t>
      </w:r>
      <w:r w:rsidR="00810D9A" w:rsidRPr="00CF0720">
        <w:t xml:space="preserve">igher frequencies of the 3400-3800 MHz band compared to those of existing bands harmonised for MFCN, and therefore smaller wavelengths and antenna dimensions/spacing, it is feasible to perform </w:t>
      </w:r>
      <w:r w:rsidR="00867636" w:rsidRPr="00CF0720">
        <w:t>beam forming</w:t>
      </w:r>
      <w:r w:rsidR="00810D9A" w:rsidRPr="00CF0720">
        <w:t xml:space="preserve"> with large numbers (tens) of antenna elements and to benefit from the resulting narrow beamwidths. Performing </w:t>
      </w:r>
      <w:r w:rsidR="00867636" w:rsidRPr="00CF0720">
        <w:t>beam forming</w:t>
      </w:r>
      <w:r w:rsidR="00810D9A" w:rsidRPr="00CF0720">
        <w:t xml:space="preserve"> with a large number of elements in general requires the antenna array to be supplied and integrated with the base station.</w:t>
      </w:r>
    </w:p>
    <w:p w14:paraId="54152327" w14:textId="77777777" w:rsidR="00DA5946" w:rsidRPr="00CF0720" w:rsidRDefault="00DA5946" w:rsidP="00DA5946">
      <w:r w:rsidRPr="00CF0720">
        <w:t xml:space="preserve">For instance, this can be </w:t>
      </w:r>
      <w:r w:rsidR="004C0647" w:rsidRPr="00CF0720">
        <w:t>reali</w:t>
      </w:r>
      <w:r w:rsidR="004C0647">
        <w:t>s</w:t>
      </w:r>
      <w:r w:rsidR="004C0647" w:rsidRPr="00CF0720">
        <w:t xml:space="preserve">ed </w:t>
      </w:r>
      <w:r w:rsidRPr="00CF0720">
        <w:t>by mapping a set of antenna ports into a physical antenna, where each antenna port consists of a certain number of antenna elements. Consequently, signals from the different antenna ports are added coherently at the receiver side to form a beam pointing in the direction of the receiver. The antenna diagram and beam characteristics will be dependent on the chosen antenna implementation, number of anten</w:t>
      </w:r>
      <w:r w:rsidR="00DF0244" w:rsidRPr="00CF0720">
        <w:t>na ports, antenna elements, etc.</w:t>
      </w:r>
      <w:r w:rsidRPr="00CF0720">
        <w:t xml:space="preserve"> The transmitter will in turn be able to direct the energy to different directions (i.e. following the positions of the served receivers).</w:t>
      </w:r>
    </w:p>
    <w:p w14:paraId="49F26629" w14:textId="77777777" w:rsidR="00C57E0C" w:rsidRPr="00CF0720" w:rsidRDefault="00C57E0C" w:rsidP="00CA531C">
      <w:pPr>
        <w:pStyle w:val="Heading3"/>
        <w:rPr>
          <w:rStyle w:val="ECCHLbold"/>
          <w:lang w:val="en-GB"/>
        </w:rPr>
      </w:pPr>
      <w:bookmarkStart w:id="1289" w:name="_Toc507630537"/>
      <w:bookmarkStart w:id="1290" w:name="_Toc519005000"/>
      <w:r w:rsidRPr="00CF0720">
        <w:rPr>
          <w:rStyle w:val="ECCHLbold"/>
          <w:b/>
          <w:lang w:val="en-GB"/>
        </w:rPr>
        <w:lastRenderedPageBreak/>
        <w:t>Total Radiated Power (TRP)</w:t>
      </w:r>
      <w:bookmarkEnd w:id="1289"/>
      <w:bookmarkEnd w:id="1290"/>
      <w:r w:rsidRPr="00CF0720">
        <w:rPr>
          <w:rStyle w:val="ECCHLbold"/>
          <w:b/>
          <w:lang w:val="en-GB"/>
        </w:rPr>
        <w:t xml:space="preserve"> </w:t>
      </w:r>
    </w:p>
    <w:p w14:paraId="7346084F" w14:textId="77777777" w:rsidR="00C57E0C" w:rsidRPr="00CF0720" w:rsidRDefault="00C57E0C" w:rsidP="00C57E0C">
      <w:r w:rsidRPr="00CF0720">
        <w:t>TRP is defined as the integral of the power transmitted in different directions over the entire radiation sphere as shown in the expression below.</w:t>
      </w:r>
    </w:p>
    <w:p w14:paraId="60B9C199" w14:textId="77777777" w:rsidR="00E87AC1" w:rsidRPr="00CF0720" w:rsidRDefault="00E87AC1" w:rsidP="00E87AC1">
      <w:pPr>
        <w:jc w:val="right"/>
      </w:pPr>
      <m:oMath>
        <m:r>
          <w:rPr>
            <w:rFonts w:ascii="Cambria Math" w:hAnsi="Cambria Math"/>
          </w:rPr>
          <m:t>TRP≝</m:t>
        </m:r>
        <m:f>
          <m:fPr>
            <m:ctrlPr>
              <w:rPr>
                <w:rFonts w:ascii="Cambria Math" w:hAnsi="Cambria Math"/>
                <w:i/>
              </w:rPr>
            </m:ctrlPr>
          </m:fPr>
          <m:num>
            <m:r>
              <w:rPr>
                <w:rFonts w:ascii="Cambria Math" w:hAnsi="Cambria Math"/>
              </w:rPr>
              <m:t>1</m:t>
            </m:r>
          </m:num>
          <m:den>
            <m:r>
              <w:rPr>
                <w:rFonts w:ascii="Cambria Math" w:hAnsi="Cambria Math"/>
              </w:rPr>
              <m:t>4π</m:t>
            </m:r>
          </m:den>
        </m:f>
        <m:nary>
          <m:naryPr>
            <m:limLoc m:val="undOvr"/>
            <m:ctrlPr>
              <w:rPr>
                <w:rFonts w:ascii="Cambria Math" w:hAnsi="Cambria Math"/>
                <w:i/>
              </w:rPr>
            </m:ctrlPr>
          </m:naryPr>
          <m:sub>
            <m:r>
              <w:rPr>
                <w:rFonts w:ascii="Cambria Math" w:hAnsi="Cambria Math"/>
              </w:rPr>
              <m:t>0</m:t>
            </m:r>
          </m:sub>
          <m:sup>
            <m:r>
              <w:rPr>
                <w:rFonts w:ascii="Cambria Math" w:hAnsi="Cambria Math"/>
              </w:rPr>
              <m:t>2π</m:t>
            </m:r>
          </m:sup>
          <m:e>
            <m:nary>
              <m:naryPr>
                <m:limLoc m:val="undOvr"/>
                <m:ctrlPr>
                  <w:rPr>
                    <w:rFonts w:ascii="Cambria Math" w:hAnsi="Cambria Math"/>
                    <w:i/>
                  </w:rPr>
                </m:ctrlPr>
              </m:naryPr>
              <m:sub>
                <m:r>
                  <w:rPr>
                    <w:rFonts w:ascii="Cambria Math" w:hAnsi="Cambria Math"/>
                  </w:rPr>
                  <m:t>0</m:t>
                </m:r>
              </m:sub>
              <m:sup>
                <m:r>
                  <w:rPr>
                    <w:rFonts w:ascii="Cambria Math" w:hAnsi="Cambria Math"/>
                  </w:rPr>
                  <m:t>π</m:t>
                </m:r>
              </m:sup>
              <m:e>
                <m:r>
                  <w:rPr>
                    <w:rFonts w:ascii="Cambria Math" w:hAnsi="Cambria Math"/>
                  </w:rPr>
                  <m:t>P</m:t>
                </m:r>
                <m:d>
                  <m:dPr>
                    <m:ctrlPr>
                      <w:rPr>
                        <w:rFonts w:ascii="Cambria Math" w:hAnsi="Cambria Math"/>
                        <w:i/>
                      </w:rPr>
                    </m:ctrlPr>
                  </m:dPr>
                  <m:e>
                    <m:r>
                      <w:rPr>
                        <w:rFonts w:ascii="Cambria Math" w:hAnsi="Cambria Math"/>
                      </w:rPr>
                      <m:t>θ,φ</m:t>
                    </m:r>
                  </m:e>
                </m:d>
                <m:r>
                  <m:rPr>
                    <m:sty m:val="p"/>
                  </m:rPr>
                  <w:rPr>
                    <w:rFonts w:ascii="Cambria Math" w:hAnsi="Cambria Math"/>
                  </w:rPr>
                  <m:t>sin⁡</m:t>
                </m:r>
                <m:r>
                  <w:rPr>
                    <w:rFonts w:ascii="Cambria Math" w:hAnsi="Cambria Math"/>
                  </w:rPr>
                  <m:t>(θ)dθdφ</m:t>
                </m:r>
              </m:e>
            </m:nary>
          </m:e>
        </m:nary>
      </m:oMath>
      <w:r w:rsidRPr="00CF0720">
        <w:tab/>
      </w:r>
      <w:r w:rsidRPr="00CF0720">
        <w:tab/>
      </w:r>
      <w:r w:rsidRPr="00CF0720">
        <w:tab/>
      </w:r>
      <w:r w:rsidRPr="00CF0720">
        <w:tab/>
      </w:r>
      <w:r w:rsidRPr="00CF0720">
        <w:tab/>
        <w:t>(</w:t>
      </w:r>
      <w:r w:rsidR="00337F2D" w:rsidRPr="00CF0720">
        <w:fldChar w:fldCharType="begin"/>
      </w:r>
      <w:r w:rsidR="00337F2D" w:rsidRPr="00CF0720">
        <w:instrText xml:space="preserve"> SEQ Equation \* ARABIC </w:instrText>
      </w:r>
      <w:r w:rsidR="00337F2D" w:rsidRPr="00CF0720">
        <w:fldChar w:fldCharType="separate"/>
      </w:r>
      <w:r w:rsidR="00E66A02">
        <w:rPr>
          <w:noProof/>
        </w:rPr>
        <w:t>1</w:t>
      </w:r>
      <w:r w:rsidR="00337F2D" w:rsidRPr="00CF0720">
        <w:fldChar w:fldCharType="end"/>
      </w:r>
      <w:r w:rsidRPr="00CF0720">
        <w:t>)</w:t>
      </w:r>
    </w:p>
    <w:p w14:paraId="5144F102" w14:textId="77777777" w:rsidR="00E87AC1" w:rsidRPr="00CF0720" w:rsidRDefault="00E87AC1" w:rsidP="00C57E0C">
      <w:r w:rsidRPr="00CF0720">
        <w:t>where</w:t>
      </w:r>
    </w:p>
    <w:p w14:paraId="5CDEBF2E" w14:textId="77777777" w:rsidR="00C57E0C" w:rsidRPr="00CF0720" w:rsidRDefault="00E87AC1" w:rsidP="00E87AC1">
      <w:pPr>
        <w:pStyle w:val="ECCBulletsLv1"/>
      </w:pPr>
      <m:oMath>
        <m:r>
          <w:rPr>
            <w:rFonts w:ascii="Cambria Math" w:hAnsi="Cambria Math"/>
          </w:rPr>
          <m:t>TRP</m:t>
        </m:r>
      </m:oMath>
      <w:r w:rsidRPr="00CF0720">
        <w:t xml:space="preserve"> </w:t>
      </w:r>
      <w:r w:rsidR="00C57E0C" w:rsidRPr="00CF0720">
        <w:t>is equal to the total conducted power input into the antenna array system less any losses in the antenna array system</w:t>
      </w:r>
      <w:r w:rsidR="00621E76" w:rsidRPr="00CF0720">
        <w:t>;</w:t>
      </w:r>
    </w:p>
    <w:p w14:paraId="68591F4D" w14:textId="77777777" w:rsidR="0002786A" w:rsidRPr="00CF0720" w:rsidRDefault="00E87AC1" w:rsidP="00E87AC1">
      <w:pPr>
        <w:pStyle w:val="ECCBulletsLv1"/>
      </w:pPr>
      <m:oMath>
        <m:r>
          <w:rPr>
            <w:rFonts w:ascii="Cambria Math" w:hAnsi="Cambria Math"/>
          </w:rPr>
          <m:t>P</m:t>
        </m:r>
        <m:d>
          <m:dPr>
            <m:ctrlPr>
              <w:rPr>
                <w:rFonts w:ascii="Cambria Math" w:hAnsi="Cambria Math"/>
                <w:i/>
              </w:rPr>
            </m:ctrlPr>
          </m:dPr>
          <m:e>
            <m:r>
              <w:rPr>
                <w:rFonts w:ascii="Cambria Math" w:hAnsi="Cambria Math"/>
              </w:rPr>
              <m:t>θ,φ</m:t>
            </m:r>
          </m:e>
        </m:d>
      </m:oMath>
      <w:r w:rsidR="0002786A" w:rsidRPr="00CF0720">
        <w:t>:</w:t>
      </w:r>
      <w:r w:rsidRPr="00CF0720">
        <w:t xml:space="preserve"> </w:t>
      </w:r>
      <w:r w:rsidR="0002786A" w:rsidRPr="00CF0720">
        <w:t>power radiated by an antenna array system in direction</w:t>
      </w:r>
      <m:oMath>
        <m:r>
          <w:rPr>
            <w:rFonts w:ascii="Cambria Math" w:hAnsi="Cambria Math"/>
          </w:rPr>
          <m:t xml:space="preserve"> </m:t>
        </m:r>
        <m:d>
          <m:dPr>
            <m:ctrlPr>
              <w:rPr>
                <w:rFonts w:ascii="Cambria Math" w:hAnsi="Cambria Math"/>
                <w:i/>
              </w:rPr>
            </m:ctrlPr>
          </m:dPr>
          <m:e>
            <m:r>
              <w:rPr>
                <w:rFonts w:ascii="Cambria Math" w:hAnsi="Cambria Math"/>
              </w:rPr>
              <m:t>θ,φ</m:t>
            </m:r>
          </m:e>
        </m:d>
        <m:r>
          <w:rPr>
            <w:rFonts w:ascii="Cambria Math" w:hAnsi="Cambria Math"/>
          </w:rPr>
          <m:t>.</m:t>
        </m:r>
      </m:oMath>
    </w:p>
    <w:p w14:paraId="3E12B3C6" w14:textId="77777777" w:rsidR="00E87AC1" w:rsidRPr="00CF0720" w:rsidRDefault="00E87AC1" w:rsidP="00E87AC1">
      <w:pPr>
        <w:jc w:val="right"/>
      </w:pPr>
      <m:oMath>
        <m:r>
          <w:rPr>
            <w:rFonts w:ascii="Cambria Math" w:hAnsi="Cambria Math"/>
          </w:rPr>
          <m:t>P</m:t>
        </m:r>
        <m:d>
          <m:dPr>
            <m:ctrlPr>
              <w:rPr>
                <w:rFonts w:ascii="Cambria Math" w:hAnsi="Cambria Math"/>
                <w:i/>
              </w:rPr>
            </m:ctrlPr>
          </m:dPr>
          <m:e>
            <m:r>
              <w:rPr>
                <w:rFonts w:ascii="Cambria Math" w:hAnsi="Cambria Math"/>
              </w:rPr>
              <m:t>θ,φ</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Tx</m:t>
            </m:r>
          </m:sub>
        </m:sSub>
        <m:r>
          <w:rPr>
            <w:rFonts w:ascii="Cambria Math" w:hAnsi="Cambria Math"/>
          </w:rPr>
          <m:t>g(θ,φ)</m:t>
        </m:r>
      </m:oMath>
      <w:r w:rsidRPr="00CF0720">
        <w:t xml:space="preserve"> </w:t>
      </w:r>
      <w:r w:rsidRPr="00CF0720">
        <w:tab/>
      </w:r>
      <w:r w:rsidRPr="00CF0720">
        <w:tab/>
      </w:r>
      <w:r w:rsidRPr="00CF0720">
        <w:tab/>
      </w:r>
      <w:r w:rsidRPr="00CF0720">
        <w:tab/>
      </w:r>
      <w:r w:rsidRPr="00CF0720">
        <w:tab/>
      </w:r>
      <w:r w:rsidRPr="00CF0720">
        <w:tab/>
      </w:r>
      <w:r w:rsidRPr="00CF0720">
        <w:tab/>
        <w:t>(</w:t>
      </w:r>
      <w:r w:rsidR="00337F2D" w:rsidRPr="00CF0720">
        <w:fldChar w:fldCharType="begin"/>
      </w:r>
      <w:r w:rsidR="00337F2D" w:rsidRPr="00CF0720">
        <w:instrText xml:space="preserve"> SEQ Equation \* ARABIC </w:instrText>
      </w:r>
      <w:r w:rsidR="00337F2D" w:rsidRPr="00CF0720">
        <w:fldChar w:fldCharType="separate"/>
      </w:r>
      <w:r w:rsidR="00E66A02">
        <w:rPr>
          <w:noProof/>
        </w:rPr>
        <w:t>2</w:t>
      </w:r>
      <w:r w:rsidR="00337F2D" w:rsidRPr="00CF0720">
        <w:fldChar w:fldCharType="end"/>
      </w:r>
      <w:r w:rsidRPr="00CF0720">
        <w:t>)</w:t>
      </w:r>
    </w:p>
    <w:p w14:paraId="6E8794DC" w14:textId="77777777" w:rsidR="00E87AC1" w:rsidRPr="00CF0720" w:rsidRDefault="00E87AC1" w:rsidP="00E87AC1">
      <w:pPr>
        <w:jc w:val="left"/>
      </w:pPr>
      <w:r w:rsidRPr="00CF0720">
        <w:t>where</w:t>
      </w:r>
    </w:p>
    <w:p w14:paraId="6266A545" w14:textId="77777777" w:rsidR="0002786A" w:rsidRPr="00CF0720" w:rsidRDefault="00E44687" w:rsidP="00E87AC1">
      <w:pPr>
        <w:pStyle w:val="ECCBulletsLv1"/>
      </w:pPr>
      <m:oMath>
        <m:sSub>
          <m:sSubPr>
            <m:ctrlPr>
              <w:rPr>
                <w:rFonts w:ascii="Cambria Math" w:hAnsi="Cambria Math"/>
                <w:i/>
              </w:rPr>
            </m:ctrlPr>
          </m:sSubPr>
          <m:e>
            <m:r>
              <w:rPr>
                <w:rFonts w:ascii="Cambria Math" w:hAnsi="Cambria Math"/>
              </w:rPr>
              <m:t>P</m:t>
            </m:r>
          </m:e>
          <m:sub>
            <m:r>
              <w:rPr>
                <w:rFonts w:ascii="Cambria Math" w:hAnsi="Cambria Math"/>
              </w:rPr>
              <m:t>Tx</m:t>
            </m:r>
          </m:sub>
        </m:sSub>
      </m:oMath>
      <w:r w:rsidR="00E87AC1" w:rsidRPr="00CF0720">
        <w:t xml:space="preserve">: </w:t>
      </w:r>
      <w:r w:rsidR="00E87AC1" w:rsidRPr="00CF0720">
        <w:tab/>
      </w:r>
      <w:r w:rsidR="0002786A" w:rsidRPr="00CF0720">
        <w:t>conducted power (Watts) input to the array system</w:t>
      </w:r>
      <w:r w:rsidR="00621E76" w:rsidRPr="00CF0720">
        <w:t>;</w:t>
      </w:r>
    </w:p>
    <w:p w14:paraId="16DF30E5" w14:textId="77777777" w:rsidR="0002786A" w:rsidRPr="00CF0720" w:rsidRDefault="00E87AC1" w:rsidP="00E87AC1">
      <w:pPr>
        <w:pStyle w:val="ECCBulletsLv1"/>
      </w:pPr>
      <m:oMath>
        <m:r>
          <w:rPr>
            <w:rFonts w:ascii="Cambria Math" w:hAnsi="Cambria Math"/>
          </w:rPr>
          <m:t>g(θ,φ)</m:t>
        </m:r>
      </m:oMath>
      <w:r w:rsidRPr="00CF0720">
        <w:t>:</w:t>
      </w:r>
      <w:r w:rsidRPr="00CF0720">
        <w:tab/>
      </w:r>
      <w:r w:rsidR="0002786A" w:rsidRPr="00CF0720">
        <w:t xml:space="preserve">array systems directional gain along </w:t>
      </w:r>
      <m:oMath>
        <m:d>
          <m:dPr>
            <m:ctrlPr>
              <w:rPr>
                <w:rFonts w:ascii="Cambria Math" w:hAnsi="Cambria Math"/>
                <w:i/>
              </w:rPr>
            </m:ctrlPr>
          </m:dPr>
          <m:e>
            <m:r>
              <w:rPr>
                <w:rFonts w:ascii="Cambria Math" w:hAnsi="Cambria Math"/>
              </w:rPr>
              <m:t>θ,φ</m:t>
            </m:r>
          </m:e>
        </m:d>
      </m:oMath>
      <w:r w:rsidR="0002786A" w:rsidRPr="00CF0720">
        <w:t xml:space="preserve"> direction</w:t>
      </w:r>
      <w:r w:rsidR="00621E76" w:rsidRPr="00CF0720">
        <w:t>.</w:t>
      </w:r>
    </w:p>
    <w:p w14:paraId="0B637917" w14:textId="77777777" w:rsidR="00E87AC1" w:rsidRPr="00CF0720" w:rsidRDefault="008B2559" w:rsidP="008B2559">
      <w:r w:rsidRPr="00CF0720">
        <w:t xml:space="preserve">The maximum </w:t>
      </w:r>
      <w:r w:rsidR="00205907">
        <w:t>e.i.r.p.</w:t>
      </w:r>
      <w:r w:rsidRPr="00CF0720">
        <w:t xml:space="preserve"> for an AAS base station can be written </w:t>
      </w:r>
      <w:r w:rsidR="00E87AC1" w:rsidRPr="00CF0720">
        <w:t xml:space="preserve">in log domain </w:t>
      </w:r>
      <w:r w:rsidRPr="00CF0720">
        <w:t>as follows:</w:t>
      </w:r>
    </w:p>
    <w:p w14:paraId="02292E2B" w14:textId="77777777" w:rsidR="00E87AC1" w:rsidRPr="00CF0720" w:rsidRDefault="00E44687" w:rsidP="00E87AC1">
      <w:pPr>
        <w:jc w:val="right"/>
      </w:pPr>
      <m:oMath>
        <m:sSub>
          <m:sSubPr>
            <m:ctrlPr>
              <w:rPr>
                <w:rFonts w:ascii="Cambria Math" w:hAnsi="Cambria Math"/>
                <w:i/>
              </w:rPr>
            </m:ctrlPr>
          </m:sSubPr>
          <m:e>
            <m:r>
              <w:rPr>
                <w:rFonts w:ascii="Cambria Math" w:hAnsi="Cambria Math"/>
              </w:rPr>
              <m:t>e.i.r.p.</m:t>
            </m:r>
          </m:e>
          <m:sub>
            <m:r>
              <w:rPr>
                <w:rFonts w:ascii="Cambria Math" w:hAnsi="Cambria Math"/>
              </w:rPr>
              <m:t>max</m:t>
            </m:r>
          </m:sub>
        </m:sSub>
        <m:r>
          <w:rPr>
            <w:rFonts w:ascii="Cambria Math" w:hAnsi="Cambria Math"/>
          </w:rPr>
          <m:t>=TRP+</m:t>
        </m:r>
        <m:sSub>
          <m:sSubPr>
            <m:ctrlPr>
              <w:rPr>
                <w:rFonts w:ascii="Cambria Math" w:hAnsi="Cambria Math"/>
                <w:i/>
              </w:rPr>
            </m:ctrlPr>
          </m:sSubPr>
          <m:e>
            <m:r>
              <w:rPr>
                <w:rFonts w:ascii="Cambria Math" w:hAnsi="Cambria Math"/>
              </w:rPr>
              <m:t>G</m:t>
            </m:r>
          </m:e>
          <m:sub>
            <m:r>
              <w:rPr>
                <w:rFonts w:ascii="Cambria Math" w:hAnsi="Cambria Math"/>
              </w:rPr>
              <m:t>E</m:t>
            </m:r>
          </m:sub>
        </m:sSub>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10log</m:t>
                </m:r>
              </m:e>
              <m:sub>
                <m:r>
                  <w:rPr>
                    <w:rFonts w:ascii="Cambria Math" w:hAnsi="Cambria Math"/>
                  </w:rPr>
                  <m:t>10</m:t>
                </m:r>
              </m:sub>
            </m:sSub>
          </m:fName>
          <m:e>
            <m:r>
              <w:rPr>
                <w:rFonts w:ascii="Cambria Math" w:hAnsi="Cambria Math"/>
              </w:rPr>
              <m:t>N</m:t>
            </m:r>
          </m:e>
        </m:func>
      </m:oMath>
      <w:r w:rsidR="00E87AC1" w:rsidRPr="00CF0720">
        <w:tab/>
      </w:r>
      <w:r w:rsidR="00E87AC1" w:rsidRPr="00CF0720">
        <w:tab/>
      </w:r>
      <w:r w:rsidR="00E87AC1" w:rsidRPr="00CF0720">
        <w:tab/>
      </w:r>
      <w:r w:rsidR="00E87AC1" w:rsidRPr="00CF0720">
        <w:tab/>
      </w:r>
      <w:r w:rsidR="00E87AC1" w:rsidRPr="00CF0720">
        <w:tab/>
        <w:t>(</w:t>
      </w:r>
      <w:r w:rsidR="00337F2D" w:rsidRPr="00CF0720">
        <w:fldChar w:fldCharType="begin"/>
      </w:r>
      <w:r w:rsidR="00337F2D" w:rsidRPr="00CF0720">
        <w:instrText xml:space="preserve"> SEQ Equation \* ARABIC </w:instrText>
      </w:r>
      <w:r w:rsidR="00337F2D" w:rsidRPr="00CF0720">
        <w:fldChar w:fldCharType="separate"/>
      </w:r>
      <w:r w:rsidR="00E66A02">
        <w:rPr>
          <w:noProof/>
        </w:rPr>
        <w:t>3</w:t>
      </w:r>
      <w:r w:rsidR="00337F2D" w:rsidRPr="00CF0720">
        <w:fldChar w:fldCharType="end"/>
      </w:r>
      <w:r w:rsidR="00E87AC1" w:rsidRPr="00CF0720">
        <w:t>)</w:t>
      </w:r>
    </w:p>
    <w:p w14:paraId="00DCCDB0" w14:textId="77777777" w:rsidR="008B2559" w:rsidRPr="00CF0720" w:rsidRDefault="00CF0720" w:rsidP="008B2559">
      <w:r>
        <w:t>w</w:t>
      </w:r>
      <w:r w:rsidR="008B2559" w:rsidRPr="00CF0720">
        <w:t xml:space="preserve">here </w:t>
      </w:r>
      <m:oMath>
        <m:sSub>
          <m:sSubPr>
            <m:ctrlPr>
              <w:rPr>
                <w:rFonts w:ascii="Cambria Math" w:hAnsi="Cambria Math"/>
                <w:i/>
              </w:rPr>
            </m:ctrlPr>
          </m:sSubPr>
          <m:e>
            <m:r>
              <w:rPr>
                <w:rFonts w:ascii="Cambria Math" w:hAnsi="Cambria Math"/>
              </w:rPr>
              <m:t>G</m:t>
            </m:r>
          </m:e>
          <m:sub>
            <m:r>
              <w:rPr>
                <w:rFonts w:ascii="Cambria Math" w:hAnsi="Cambria Math"/>
              </w:rPr>
              <m:t>E</m:t>
            </m:r>
          </m:sub>
        </m:sSub>
      </m:oMath>
      <w:r w:rsidR="008B2559" w:rsidRPr="00CF0720">
        <w:t xml:space="preserve"> is the antenna element gain</w:t>
      </w:r>
      <w:r w:rsidR="00E87AC1" w:rsidRPr="00CF0720">
        <w:t xml:space="preserve"> in dBi</w:t>
      </w:r>
      <w:r w:rsidR="008B2559" w:rsidRPr="00CF0720">
        <w:t xml:space="preserve">, and </w:t>
      </w:r>
      <m:oMath>
        <m:r>
          <w:rPr>
            <w:rFonts w:ascii="Cambria Math" w:hAnsi="Cambria Math"/>
          </w:rPr>
          <m:t>N</m:t>
        </m:r>
      </m:oMath>
      <w:r w:rsidR="008B2559" w:rsidRPr="00CF0720">
        <w:t xml:space="preserve"> is the number of beam</w:t>
      </w:r>
      <w:r w:rsidR="00ED3DA5" w:rsidRPr="00CF0720">
        <w:t xml:space="preserve"> </w:t>
      </w:r>
      <w:r w:rsidR="008B2559" w:rsidRPr="00CF0720">
        <w:t>forming elements.</w:t>
      </w:r>
    </w:p>
    <w:p w14:paraId="31CB96E8" w14:textId="77777777" w:rsidR="003A04BD" w:rsidRPr="00AF6B67" w:rsidRDefault="003A04BD" w:rsidP="00CA531C">
      <w:pPr>
        <w:pStyle w:val="Heading3"/>
      </w:pPr>
      <w:bookmarkStart w:id="1291" w:name="_Toc500158182"/>
      <w:bookmarkStart w:id="1292" w:name="_Toc500158568"/>
      <w:bookmarkStart w:id="1293" w:name="_Toc500158953"/>
      <w:bookmarkStart w:id="1294" w:name="_Ref500973967"/>
      <w:bookmarkStart w:id="1295" w:name="_Ref500974108"/>
      <w:bookmarkStart w:id="1296" w:name="_Toc507630538"/>
      <w:bookmarkStart w:id="1297" w:name="_Toc519005001"/>
      <w:bookmarkEnd w:id="1291"/>
      <w:bookmarkEnd w:id="1292"/>
      <w:bookmarkEnd w:id="1293"/>
      <w:r w:rsidRPr="00CF0720">
        <w:rPr>
          <w:lang w:val="en-GB"/>
        </w:rPr>
        <w:t>Synchr</w:t>
      </w:r>
      <w:r w:rsidR="00E47551" w:rsidRPr="00CF0720">
        <w:rPr>
          <w:lang w:val="en-GB"/>
        </w:rPr>
        <w:t>onis</w:t>
      </w:r>
      <w:r w:rsidR="00A255E9" w:rsidRPr="00CF0720">
        <w:rPr>
          <w:lang w:val="en-GB"/>
        </w:rPr>
        <w:t xml:space="preserve">ation in </w:t>
      </w:r>
      <w:r w:rsidRPr="00CF0720">
        <w:rPr>
          <w:lang w:val="en-GB"/>
        </w:rPr>
        <w:t>TDD MFCNs</w:t>
      </w:r>
      <w:bookmarkEnd w:id="1294"/>
      <w:bookmarkEnd w:id="1295"/>
      <w:bookmarkEnd w:id="1296"/>
      <w:bookmarkEnd w:id="1297"/>
    </w:p>
    <w:p w14:paraId="6A691512" w14:textId="77777777" w:rsidR="00E71695" w:rsidRPr="00127EE9" w:rsidRDefault="00E71695" w:rsidP="00E71695">
      <w:r w:rsidRPr="00127EE9">
        <w:rPr>
          <w:rStyle w:val="ECCHLunderlined"/>
          <w:u w:val="none"/>
        </w:rPr>
        <w:t xml:space="preserve">The definitions below may not </w:t>
      </w:r>
      <w:r w:rsidR="001157E0" w:rsidRPr="00127EE9">
        <w:rPr>
          <w:rStyle w:val="ECCHLunderlined"/>
          <w:u w:val="none"/>
        </w:rPr>
        <w:t xml:space="preserve">necessarily </w:t>
      </w:r>
      <w:r w:rsidRPr="00127EE9">
        <w:rPr>
          <w:rStyle w:val="ECCHLunderlined"/>
          <w:u w:val="none"/>
        </w:rPr>
        <w:t>apply to an entire network. In particular, there are use cases where different base stations within a network may be unsynchronised or semi-synchronised.</w:t>
      </w:r>
    </w:p>
    <w:p w14:paraId="5C5A3595" w14:textId="77777777" w:rsidR="00A255E9" w:rsidRPr="00CF0720" w:rsidRDefault="00A255E9">
      <w:pPr>
        <w:rPr>
          <w:rStyle w:val="ECCHLunderlined"/>
        </w:rPr>
      </w:pPr>
      <w:r w:rsidRPr="00CF0720">
        <w:rPr>
          <w:rStyle w:val="ECCHLunderlined"/>
        </w:rPr>
        <w:t xml:space="preserve">Synchronised operation: </w:t>
      </w:r>
    </w:p>
    <w:p w14:paraId="0BC675CA" w14:textId="77777777" w:rsidR="00A255E9" w:rsidRPr="00AF6B67" w:rsidRDefault="00A255E9">
      <w:pPr>
        <w:rPr>
          <w:rStyle w:val="ECCParagraph"/>
        </w:rPr>
      </w:pPr>
      <w:r w:rsidRPr="00CF0720">
        <w:t xml:space="preserve">The synchronised operation in the context of this Report means operation of TDD in several different </w:t>
      </w:r>
      <w:r w:rsidRPr="00AF6B67">
        <w:rPr>
          <w:rStyle w:val="ECCParagraph"/>
        </w:rPr>
        <w:t>networks, where no simultaneous UL and DL transmissions occur, i.e.</w:t>
      </w:r>
      <w:r w:rsidR="00D65A7C" w:rsidRPr="00AF6B67">
        <w:rPr>
          <w:rStyle w:val="ECCParagraph"/>
        </w:rPr>
        <w:t xml:space="preserve"> </w:t>
      </w:r>
      <w:r w:rsidRPr="00AF6B67">
        <w:rPr>
          <w:rStyle w:val="ECCParagraph"/>
        </w:rPr>
        <w:t xml:space="preserve">at any given moment in time either all networks transmit in DL or all networks transmit in UL. This requires the </w:t>
      </w:r>
      <w:r w:rsidR="003A649C" w:rsidRPr="00C7061A">
        <w:rPr>
          <w:rStyle w:val="ECCParagraph"/>
        </w:rPr>
        <w:t>alignment</w:t>
      </w:r>
      <w:r w:rsidRPr="00AF6B67">
        <w:rPr>
          <w:rStyle w:val="ECCParagraph"/>
        </w:rPr>
        <w:t xml:space="preserve"> of </w:t>
      </w:r>
      <w:r w:rsidR="003A649C" w:rsidRPr="00C7061A">
        <w:rPr>
          <w:rStyle w:val="ECCParagraph"/>
        </w:rPr>
        <w:t xml:space="preserve">all DL and UL </w:t>
      </w:r>
      <w:r w:rsidR="00351F4B" w:rsidRPr="00C7061A">
        <w:rPr>
          <w:rStyle w:val="ECCParagraph"/>
        </w:rPr>
        <w:t>transmissions</w:t>
      </w:r>
      <w:r w:rsidRPr="00AF6B67">
        <w:rPr>
          <w:rStyle w:val="ECCParagraph"/>
        </w:rPr>
        <w:t xml:space="preserve"> for all TDD networks involved as well as synchr</w:t>
      </w:r>
      <w:r w:rsidR="00E47551" w:rsidRPr="00AF6B67">
        <w:rPr>
          <w:rStyle w:val="ECCParagraph"/>
        </w:rPr>
        <w:t>onis</w:t>
      </w:r>
      <w:r w:rsidRPr="00AF6B67">
        <w:rPr>
          <w:rStyle w:val="ECCParagraph"/>
        </w:rPr>
        <w:t>ing the beginning of the frame across all networks.</w:t>
      </w:r>
    </w:p>
    <w:p w14:paraId="57A185FF" w14:textId="77777777" w:rsidR="00A255E9" w:rsidRPr="00CF0720" w:rsidRDefault="004975B2">
      <w:pPr>
        <w:rPr>
          <w:rStyle w:val="ECCHLunderlined"/>
        </w:rPr>
      </w:pPr>
      <w:r w:rsidRPr="00CF0720">
        <w:rPr>
          <w:rStyle w:val="ECCHLunderlined"/>
        </w:rPr>
        <w:t>Un</w:t>
      </w:r>
      <w:r w:rsidR="00A255E9" w:rsidRPr="00CF0720">
        <w:rPr>
          <w:rStyle w:val="ECCHLunderlined"/>
        </w:rPr>
        <w:t xml:space="preserve">synchronised operation: </w:t>
      </w:r>
    </w:p>
    <w:p w14:paraId="6A9E69A4" w14:textId="77777777" w:rsidR="00E71695" w:rsidRPr="00AF6B67" w:rsidRDefault="00E71695" w:rsidP="00E71695">
      <w:pPr>
        <w:rPr>
          <w:rStyle w:val="ECCParagraph"/>
        </w:rPr>
      </w:pPr>
      <w:r w:rsidRPr="009E58C5">
        <w:t xml:space="preserve">The unsynchronised operation in the context of this Report means operation of TDD in several different networks, where at any given moment </w:t>
      </w:r>
      <w:r w:rsidRPr="00AF6B67">
        <w:rPr>
          <w:rStyle w:val="ECCParagraph"/>
        </w:rPr>
        <w:t xml:space="preserve">in time </w:t>
      </w:r>
      <w:r w:rsidRPr="00127EE9">
        <w:rPr>
          <w:rStyle w:val="ECCParagraph"/>
        </w:rPr>
        <w:t>at least one</w:t>
      </w:r>
      <w:r w:rsidRPr="00AF6B67">
        <w:rPr>
          <w:rStyle w:val="ECCParagraph"/>
        </w:rPr>
        <w:t xml:space="preserve"> network </w:t>
      </w:r>
      <w:r w:rsidRPr="00127EE9">
        <w:rPr>
          <w:rStyle w:val="ECCParagraph"/>
        </w:rPr>
        <w:t>transmits</w:t>
      </w:r>
      <w:r w:rsidRPr="00AF6B67">
        <w:rPr>
          <w:rStyle w:val="ECCParagraph"/>
        </w:rPr>
        <w:t xml:space="preserve"> in DL </w:t>
      </w:r>
      <w:r w:rsidRPr="00C7061A">
        <w:rPr>
          <w:rStyle w:val="ECCParagraph"/>
        </w:rPr>
        <w:t>while at least one network transmits</w:t>
      </w:r>
      <w:r w:rsidRPr="00AF6B67">
        <w:rPr>
          <w:rStyle w:val="ECCParagraph"/>
        </w:rPr>
        <w:t xml:space="preserve"> in UL. This might happen if the TDD networks either do not </w:t>
      </w:r>
      <w:r w:rsidRPr="00C7061A">
        <w:rPr>
          <w:rStyle w:val="ECCParagraph"/>
        </w:rPr>
        <w:t xml:space="preserve">align all DL and UL transmissions </w:t>
      </w:r>
      <w:r w:rsidRPr="00AF6B67">
        <w:rPr>
          <w:rStyle w:val="ECCParagraph"/>
        </w:rPr>
        <w:t xml:space="preserve"> or do not synchronise at the beginning of the frame. </w:t>
      </w:r>
    </w:p>
    <w:p w14:paraId="5A47A8E5" w14:textId="77777777" w:rsidR="00A255E9" w:rsidRPr="00CF0720" w:rsidRDefault="00A255E9">
      <w:pPr>
        <w:rPr>
          <w:rStyle w:val="ECCHLunderlined"/>
        </w:rPr>
      </w:pPr>
      <w:r w:rsidRPr="00CF0720">
        <w:rPr>
          <w:rStyle w:val="ECCHLunderlined"/>
        </w:rPr>
        <w:t>Semi-synchronised operation:</w:t>
      </w:r>
    </w:p>
    <w:p w14:paraId="0A273DC0" w14:textId="77777777" w:rsidR="00A255E9" w:rsidRPr="00CF0720" w:rsidRDefault="00A255E9">
      <w:r w:rsidRPr="00CF0720">
        <w:t xml:space="preserve">The semi-synchronised operation corresponds to the case where part of the frame is </w:t>
      </w:r>
      <w:r w:rsidR="00CC253C" w:rsidRPr="00CF0720">
        <w:t>consistent with s</w:t>
      </w:r>
      <w:r w:rsidR="00E47551" w:rsidRPr="00CF0720">
        <w:t>ynchronised</w:t>
      </w:r>
      <w:r w:rsidR="00CC253C" w:rsidRPr="00CF0720">
        <w:t xml:space="preserve"> operation as described above</w:t>
      </w:r>
      <w:r w:rsidRPr="00CF0720">
        <w:t xml:space="preserve">, while </w:t>
      </w:r>
      <w:r w:rsidR="00CC253C" w:rsidRPr="00CF0720">
        <w:t>the remaining portion of the frame is consistent with uns</w:t>
      </w:r>
      <w:r w:rsidR="00E47551" w:rsidRPr="00CF0720">
        <w:t>ynchronised</w:t>
      </w:r>
      <w:r w:rsidR="00CC253C" w:rsidRPr="00CF0720">
        <w:t xml:space="preserve"> operation as described above. </w:t>
      </w:r>
      <w:r w:rsidRPr="00CF0720">
        <w:t>This requires the adoption of a frame structure for all TDD networks involved, including slots w</w:t>
      </w:r>
      <w:r w:rsidR="002827A3">
        <w:t>h</w:t>
      </w:r>
      <w:r w:rsidRPr="00CF0720">
        <w:t>ere the UL/DL direction is not specified, as well as synchr</w:t>
      </w:r>
      <w:r w:rsidR="00E47551" w:rsidRPr="00CF0720">
        <w:t>onis</w:t>
      </w:r>
      <w:r w:rsidRPr="00CF0720">
        <w:t>ing the beginning of the frame across all networks.</w:t>
      </w:r>
    </w:p>
    <w:p w14:paraId="1E789916" w14:textId="77777777" w:rsidR="002F0868" w:rsidRPr="00CF0720" w:rsidRDefault="002F0868" w:rsidP="002F0868">
      <w:bookmarkStart w:id="1298" w:name="_Toc500799612"/>
      <w:bookmarkStart w:id="1299" w:name="_Toc500826002"/>
      <w:bookmarkStart w:id="1300" w:name="_Toc500850619"/>
      <w:bookmarkStart w:id="1301" w:name="_Toc500850741"/>
      <w:bookmarkStart w:id="1302" w:name="_Toc500851039"/>
      <w:bookmarkStart w:id="1303" w:name="_Toc500886354"/>
      <w:bookmarkStart w:id="1304" w:name="_Toc500886765"/>
      <w:bookmarkStart w:id="1305" w:name="_Toc500889128"/>
      <w:bookmarkStart w:id="1306" w:name="_Toc500889849"/>
      <w:bookmarkStart w:id="1307" w:name="_Toc500895851"/>
      <w:bookmarkStart w:id="1308" w:name="_Toc500903784"/>
      <w:bookmarkStart w:id="1309" w:name="_Toc500799613"/>
      <w:bookmarkStart w:id="1310" w:name="_Toc500826003"/>
      <w:bookmarkStart w:id="1311" w:name="_Toc500850620"/>
      <w:bookmarkStart w:id="1312" w:name="_Toc500850742"/>
      <w:bookmarkStart w:id="1313" w:name="_Toc500851040"/>
      <w:bookmarkStart w:id="1314" w:name="_Toc500886355"/>
      <w:bookmarkStart w:id="1315" w:name="_Toc500886766"/>
      <w:bookmarkStart w:id="1316" w:name="_Toc500889129"/>
      <w:bookmarkStart w:id="1317" w:name="_Toc500889850"/>
      <w:bookmarkStart w:id="1318" w:name="_Toc500895852"/>
      <w:bookmarkStart w:id="1319" w:name="_Toc500903785"/>
      <w:bookmarkStart w:id="1320" w:name="_Toc500027393"/>
      <w:bookmarkStart w:id="1321" w:name="_Toc500027640"/>
      <w:bookmarkStart w:id="1322" w:name="_Toc500077265"/>
      <w:bookmarkStart w:id="1323" w:name="_Toc500078609"/>
      <w:bookmarkStart w:id="1324" w:name="_Toc500078828"/>
      <w:bookmarkStart w:id="1325" w:name="_Toc500079489"/>
      <w:bookmarkStart w:id="1326" w:name="_Toc500080009"/>
      <w:bookmarkStart w:id="1327" w:name="_Toc500081217"/>
      <w:bookmarkStart w:id="1328" w:name="_Toc500081436"/>
      <w:bookmarkStart w:id="1329" w:name="_Toc500081655"/>
      <w:bookmarkStart w:id="1330" w:name="_Toc500081874"/>
      <w:bookmarkStart w:id="1331" w:name="_Toc500082093"/>
      <w:bookmarkStart w:id="1332" w:name="_Toc500082312"/>
      <w:bookmarkStart w:id="1333" w:name="_Toc500082531"/>
      <w:bookmarkStart w:id="1334" w:name="_Toc500082749"/>
      <w:bookmarkStart w:id="1335" w:name="_Toc500082967"/>
      <w:bookmarkStart w:id="1336" w:name="_Toc500083184"/>
      <w:bookmarkStart w:id="1337" w:name="_Toc500083402"/>
      <w:bookmarkStart w:id="1338" w:name="_Toc500083620"/>
      <w:bookmarkStart w:id="1339" w:name="_Toc500083838"/>
      <w:bookmarkStart w:id="1340" w:name="_Toc500084056"/>
      <w:bookmarkStart w:id="1341" w:name="_Toc500084276"/>
      <w:bookmarkStart w:id="1342" w:name="_Toc500084496"/>
      <w:bookmarkStart w:id="1343" w:name="_Toc500084715"/>
      <w:bookmarkStart w:id="1344" w:name="_Toc500084935"/>
      <w:bookmarkStart w:id="1345" w:name="_Toc500085156"/>
      <w:bookmarkStart w:id="1346" w:name="_Toc500135048"/>
      <w:bookmarkStart w:id="1347" w:name="_Toc500135511"/>
      <w:bookmarkStart w:id="1348" w:name="_Toc500144684"/>
      <w:bookmarkStart w:id="1349" w:name="_Toc500145760"/>
      <w:bookmarkStart w:id="1350" w:name="_Toc500154343"/>
      <w:bookmarkStart w:id="1351" w:name="_Toc500154702"/>
      <w:bookmarkStart w:id="1352" w:name="_Toc500155060"/>
      <w:bookmarkStart w:id="1353" w:name="_Toc500155450"/>
      <w:bookmarkStart w:id="1354" w:name="_Toc500155835"/>
      <w:bookmarkStart w:id="1355" w:name="_Toc500156221"/>
      <w:bookmarkStart w:id="1356" w:name="_Toc500156607"/>
      <w:bookmarkStart w:id="1357" w:name="_Toc500156993"/>
      <w:bookmarkStart w:id="1358" w:name="_Toc500157377"/>
      <w:bookmarkStart w:id="1359" w:name="_Toc500158184"/>
      <w:bookmarkStart w:id="1360" w:name="_Toc500158570"/>
      <w:bookmarkStart w:id="1361" w:name="_Toc500158955"/>
      <w:bookmarkStart w:id="1362" w:name="_Toc500027394"/>
      <w:bookmarkStart w:id="1363" w:name="_Toc500027641"/>
      <w:bookmarkStart w:id="1364" w:name="_Toc500077266"/>
      <w:bookmarkStart w:id="1365" w:name="_Toc500078610"/>
      <w:bookmarkStart w:id="1366" w:name="_Toc500078829"/>
      <w:bookmarkStart w:id="1367" w:name="_Toc500079490"/>
      <w:bookmarkStart w:id="1368" w:name="_Toc500080010"/>
      <w:bookmarkStart w:id="1369" w:name="_Toc500081218"/>
      <w:bookmarkStart w:id="1370" w:name="_Toc500081437"/>
      <w:bookmarkStart w:id="1371" w:name="_Toc500081656"/>
      <w:bookmarkStart w:id="1372" w:name="_Toc500081875"/>
      <w:bookmarkStart w:id="1373" w:name="_Toc500082094"/>
      <w:bookmarkStart w:id="1374" w:name="_Toc500082313"/>
      <w:bookmarkStart w:id="1375" w:name="_Toc500082532"/>
      <w:bookmarkStart w:id="1376" w:name="_Toc500082750"/>
      <w:bookmarkStart w:id="1377" w:name="_Toc500082968"/>
      <w:bookmarkStart w:id="1378" w:name="_Toc500083185"/>
      <w:bookmarkStart w:id="1379" w:name="_Toc500083403"/>
      <w:bookmarkStart w:id="1380" w:name="_Toc500083621"/>
      <w:bookmarkStart w:id="1381" w:name="_Toc500083839"/>
      <w:bookmarkStart w:id="1382" w:name="_Toc500084057"/>
      <w:bookmarkStart w:id="1383" w:name="_Toc500084277"/>
      <w:bookmarkStart w:id="1384" w:name="_Toc500084497"/>
      <w:bookmarkStart w:id="1385" w:name="_Toc500084716"/>
      <w:bookmarkStart w:id="1386" w:name="_Toc500084936"/>
      <w:bookmarkStart w:id="1387" w:name="_Toc500085157"/>
      <w:bookmarkStart w:id="1388" w:name="_Toc500135049"/>
      <w:bookmarkStart w:id="1389" w:name="_Toc500135512"/>
      <w:bookmarkStart w:id="1390" w:name="_Toc500144685"/>
      <w:bookmarkStart w:id="1391" w:name="_Toc500145761"/>
      <w:bookmarkStart w:id="1392" w:name="_Toc500154344"/>
      <w:bookmarkStart w:id="1393" w:name="_Toc500154703"/>
      <w:bookmarkStart w:id="1394" w:name="_Toc500155061"/>
      <w:bookmarkStart w:id="1395" w:name="_Toc500155451"/>
      <w:bookmarkStart w:id="1396" w:name="_Toc500155836"/>
      <w:bookmarkStart w:id="1397" w:name="_Toc500156222"/>
      <w:bookmarkStart w:id="1398" w:name="_Toc500156608"/>
      <w:bookmarkStart w:id="1399" w:name="_Toc500156994"/>
      <w:bookmarkStart w:id="1400" w:name="_Toc500157378"/>
      <w:bookmarkStart w:id="1401" w:name="_Toc500158185"/>
      <w:bookmarkStart w:id="1402" w:name="_Toc500158571"/>
      <w:bookmarkStart w:id="1403" w:name="_Toc500158956"/>
      <w:bookmarkStart w:id="1404" w:name="_Toc500027395"/>
      <w:bookmarkStart w:id="1405" w:name="_Toc500027642"/>
      <w:bookmarkStart w:id="1406" w:name="_Toc500077267"/>
      <w:bookmarkStart w:id="1407" w:name="_Toc500078611"/>
      <w:bookmarkStart w:id="1408" w:name="_Toc500078830"/>
      <w:bookmarkStart w:id="1409" w:name="_Toc500079491"/>
      <w:bookmarkStart w:id="1410" w:name="_Toc500080011"/>
      <w:bookmarkStart w:id="1411" w:name="_Toc500081219"/>
      <w:bookmarkStart w:id="1412" w:name="_Toc500081438"/>
      <w:bookmarkStart w:id="1413" w:name="_Toc500081657"/>
      <w:bookmarkStart w:id="1414" w:name="_Toc500081876"/>
      <w:bookmarkStart w:id="1415" w:name="_Toc500082095"/>
      <w:bookmarkStart w:id="1416" w:name="_Toc500082314"/>
      <w:bookmarkStart w:id="1417" w:name="_Toc500082533"/>
      <w:bookmarkStart w:id="1418" w:name="_Toc500082751"/>
      <w:bookmarkStart w:id="1419" w:name="_Toc500082969"/>
      <w:bookmarkStart w:id="1420" w:name="_Toc500083186"/>
      <w:bookmarkStart w:id="1421" w:name="_Toc500083404"/>
      <w:bookmarkStart w:id="1422" w:name="_Toc500083622"/>
      <w:bookmarkStart w:id="1423" w:name="_Toc500083840"/>
      <w:bookmarkStart w:id="1424" w:name="_Toc500084058"/>
      <w:bookmarkStart w:id="1425" w:name="_Toc500084278"/>
      <w:bookmarkStart w:id="1426" w:name="_Toc500084498"/>
      <w:bookmarkStart w:id="1427" w:name="_Toc500084717"/>
      <w:bookmarkStart w:id="1428" w:name="_Toc500084937"/>
      <w:bookmarkStart w:id="1429" w:name="_Toc500085158"/>
      <w:bookmarkStart w:id="1430" w:name="_Toc500135050"/>
      <w:bookmarkStart w:id="1431" w:name="_Toc500135513"/>
      <w:bookmarkStart w:id="1432" w:name="_Toc500144686"/>
      <w:bookmarkStart w:id="1433" w:name="_Toc500145762"/>
      <w:bookmarkStart w:id="1434" w:name="_Toc500154345"/>
      <w:bookmarkStart w:id="1435" w:name="_Toc500154704"/>
      <w:bookmarkStart w:id="1436" w:name="_Toc500155062"/>
      <w:bookmarkStart w:id="1437" w:name="_Toc500155452"/>
      <w:bookmarkStart w:id="1438" w:name="_Toc500155837"/>
      <w:bookmarkStart w:id="1439" w:name="_Toc500156223"/>
      <w:bookmarkStart w:id="1440" w:name="_Toc500156609"/>
      <w:bookmarkStart w:id="1441" w:name="_Toc500156995"/>
      <w:bookmarkStart w:id="1442" w:name="_Toc500157379"/>
      <w:bookmarkStart w:id="1443" w:name="_Toc500158186"/>
      <w:bookmarkStart w:id="1444" w:name="_Toc500158572"/>
      <w:bookmarkStart w:id="1445" w:name="_Toc500158957"/>
      <w:bookmarkStart w:id="1446" w:name="_Toc500027396"/>
      <w:bookmarkStart w:id="1447" w:name="_Toc500027643"/>
      <w:bookmarkStart w:id="1448" w:name="_Toc500077268"/>
      <w:bookmarkStart w:id="1449" w:name="_Toc500078612"/>
      <w:bookmarkStart w:id="1450" w:name="_Toc500078831"/>
      <w:bookmarkStart w:id="1451" w:name="_Toc500079492"/>
      <w:bookmarkStart w:id="1452" w:name="_Toc500080012"/>
      <w:bookmarkStart w:id="1453" w:name="_Toc500081220"/>
      <w:bookmarkStart w:id="1454" w:name="_Toc500081439"/>
      <w:bookmarkStart w:id="1455" w:name="_Toc500081658"/>
      <w:bookmarkStart w:id="1456" w:name="_Toc500081877"/>
      <w:bookmarkStart w:id="1457" w:name="_Toc500082096"/>
      <w:bookmarkStart w:id="1458" w:name="_Toc500082315"/>
      <w:bookmarkStart w:id="1459" w:name="_Toc500082534"/>
      <w:bookmarkStart w:id="1460" w:name="_Toc500082752"/>
      <w:bookmarkStart w:id="1461" w:name="_Toc500082970"/>
      <w:bookmarkStart w:id="1462" w:name="_Toc500083187"/>
      <w:bookmarkStart w:id="1463" w:name="_Toc500083405"/>
      <w:bookmarkStart w:id="1464" w:name="_Toc500083623"/>
      <w:bookmarkStart w:id="1465" w:name="_Toc500083841"/>
      <w:bookmarkStart w:id="1466" w:name="_Toc500084059"/>
      <w:bookmarkStart w:id="1467" w:name="_Toc500084279"/>
      <w:bookmarkStart w:id="1468" w:name="_Toc500084499"/>
      <w:bookmarkStart w:id="1469" w:name="_Toc500084718"/>
      <w:bookmarkStart w:id="1470" w:name="_Toc500084938"/>
      <w:bookmarkStart w:id="1471" w:name="_Toc500085159"/>
      <w:bookmarkStart w:id="1472" w:name="_Toc500135051"/>
      <w:bookmarkStart w:id="1473" w:name="_Toc500135514"/>
      <w:bookmarkStart w:id="1474" w:name="_Toc500144687"/>
      <w:bookmarkStart w:id="1475" w:name="_Toc500145763"/>
      <w:bookmarkStart w:id="1476" w:name="_Toc500154346"/>
      <w:bookmarkStart w:id="1477" w:name="_Toc500154705"/>
      <w:bookmarkStart w:id="1478" w:name="_Toc500155063"/>
      <w:bookmarkStart w:id="1479" w:name="_Toc500155453"/>
      <w:bookmarkStart w:id="1480" w:name="_Toc500155838"/>
      <w:bookmarkStart w:id="1481" w:name="_Toc500156224"/>
      <w:bookmarkStart w:id="1482" w:name="_Toc500156610"/>
      <w:bookmarkStart w:id="1483" w:name="_Toc500156996"/>
      <w:bookmarkStart w:id="1484" w:name="_Toc500157380"/>
      <w:bookmarkStart w:id="1485" w:name="_Toc500158187"/>
      <w:bookmarkStart w:id="1486" w:name="_Toc500158573"/>
      <w:bookmarkStart w:id="1487" w:name="_Toc500158958"/>
      <w:bookmarkStart w:id="1488" w:name="_Toc500027397"/>
      <w:bookmarkStart w:id="1489" w:name="_Toc500027644"/>
      <w:bookmarkStart w:id="1490" w:name="_Toc500077269"/>
      <w:bookmarkStart w:id="1491" w:name="_Toc500078613"/>
      <w:bookmarkStart w:id="1492" w:name="_Toc500078832"/>
      <w:bookmarkStart w:id="1493" w:name="_Toc500079493"/>
      <w:bookmarkStart w:id="1494" w:name="_Toc500080013"/>
      <w:bookmarkStart w:id="1495" w:name="_Toc500081221"/>
      <w:bookmarkStart w:id="1496" w:name="_Toc500081440"/>
      <w:bookmarkStart w:id="1497" w:name="_Toc500081659"/>
      <w:bookmarkStart w:id="1498" w:name="_Toc500081878"/>
      <w:bookmarkStart w:id="1499" w:name="_Toc500082097"/>
      <w:bookmarkStart w:id="1500" w:name="_Toc500082316"/>
      <w:bookmarkStart w:id="1501" w:name="_Toc500082535"/>
      <w:bookmarkStart w:id="1502" w:name="_Toc500082753"/>
      <w:bookmarkStart w:id="1503" w:name="_Toc500082971"/>
      <w:bookmarkStart w:id="1504" w:name="_Toc500083188"/>
      <w:bookmarkStart w:id="1505" w:name="_Toc500083406"/>
      <w:bookmarkStart w:id="1506" w:name="_Toc500083624"/>
      <w:bookmarkStart w:id="1507" w:name="_Toc500083842"/>
      <w:bookmarkStart w:id="1508" w:name="_Toc500084060"/>
      <w:bookmarkStart w:id="1509" w:name="_Toc500084280"/>
      <w:bookmarkStart w:id="1510" w:name="_Toc500084500"/>
      <w:bookmarkStart w:id="1511" w:name="_Toc500084719"/>
      <w:bookmarkStart w:id="1512" w:name="_Toc500084939"/>
      <w:bookmarkStart w:id="1513" w:name="_Toc500085160"/>
      <w:bookmarkStart w:id="1514" w:name="_Toc500135052"/>
      <w:bookmarkStart w:id="1515" w:name="_Toc500135515"/>
      <w:bookmarkStart w:id="1516" w:name="_Toc500144688"/>
      <w:bookmarkStart w:id="1517" w:name="_Toc500145764"/>
      <w:bookmarkStart w:id="1518" w:name="_Toc500154347"/>
      <w:bookmarkStart w:id="1519" w:name="_Toc500154706"/>
      <w:bookmarkStart w:id="1520" w:name="_Toc500155064"/>
      <w:bookmarkStart w:id="1521" w:name="_Toc500155454"/>
      <w:bookmarkStart w:id="1522" w:name="_Toc500155839"/>
      <w:bookmarkStart w:id="1523" w:name="_Toc500156225"/>
      <w:bookmarkStart w:id="1524" w:name="_Toc500156611"/>
      <w:bookmarkStart w:id="1525" w:name="_Toc500156997"/>
      <w:bookmarkStart w:id="1526" w:name="_Toc500157381"/>
      <w:bookmarkStart w:id="1527" w:name="_Toc500158188"/>
      <w:bookmarkStart w:id="1528" w:name="_Toc500158574"/>
      <w:bookmarkStart w:id="1529" w:name="_Toc500158959"/>
      <w:bookmarkStart w:id="1530" w:name="_Toc500027398"/>
      <w:bookmarkStart w:id="1531" w:name="_Toc500027645"/>
      <w:bookmarkStart w:id="1532" w:name="_Toc500077270"/>
      <w:bookmarkStart w:id="1533" w:name="_Toc500078614"/>
      <w:bookmarkStart w:id="1534" w:name="_Toc500078833"/>
      <w:bookmarkStart w:id="1535" w:name="_Toc500079494"/>
      <w:bookmarkStart w:id="1536" w:name="_Toc500080014"/>
      <w:bookmarkStart w:id="1537" w:name="_Toc500081222"/>
      <w:bookmarkStart w:id="1538" w:name="_Toc500081441"/>
      <w:bookmarkStart w:id="1539" w:name="_Toc500081660"/>
      <w:bookmarkStart w:id="1540" w:name="_Toc500081879"/>
      <w:bookmarkStart w:id="1541" w:name="_Toc500082098"/>
      <w:bookmarkStart w:id="1542" w:name="_Toc500082317"/>
      <w:bookmarkStart w:id="1543" w:name="_Toc500082536"/>
      <w:bookmarkStart w:id="1544" w:name="_Toc500082754"/>
      <w:bookmarkStart w:id="1545" w:name="_Toc500082972"/>
      <w:bookmarkStart w:id="1546" w:name="_Toc500083189"/>
      <w:bookmarkStart w:id="1547" w:name="_Toc500083407"/>
      <w:bookmarkStart w:id="1548" w:name="_Toc500083625"/>
      <w:bookmarkStart w:id="1549" w:name="_Toc500083843"/>
      <w:bookmarkStart w:id="1550" w:name="_Toc500084061"/>
      <w:bookmarkStart w:id="1551" w:name="_Toc500084281"/>
      <w:bookmarkStart w:id="1552" w:name="_Toc500084501"/>
      <w:bookmarkStart w:id="1553" w:name="_Toc500084720"/>
      <w:bookmarkStart w:id="1554" w:name="_Toc500084940"/>
      <w:bookmarkStart w:id="1555" w:name="_Toc500085161"/>
      <w:bookmarkStart w:id="1556" w:name="_Toc500135053"/>
      <w:bookmarkStart w:id="1557" w:name="_Toc500135516"/>
      <w:bookmarkStart w:id="1558" w:name="_Toc500144689"/>
      <w:bookmarkStart w:id="1559" w:name="_Toc500145765"/>
      <w:bookmarkStart w:id="1560" w:name="_Toc500154348"/>
      <w:bookmarkStart w:id="1561" w:name="_Toc500154707"/>
      <w:bookmarkStart w:id="1562" w:name="_Toc500155065"/>
      <w:bookmarkStart w:id="1563" w:name="_Toc500155455"/>
      <w:bookmarkStart w:id="1564" w:name="_Toc500155840"/>
      <w:bookmarkStart w:id="1565" w:name="_Toc500156226"/>
      <w:bookmarkStart w:id="1566" w:name="_Toc500156612"/>
      <w:bookmarkStart w:id="1567" w:name="_Toc500156998"/>
      <w:bookmarkStart w:id="1568" w:name="_Toc500157382"/>
      <w:bookmarkStart w:id="1569" w:name="_Toc500158189"/>
      <w:bookmarkStart w:id="1570" w:name="_Toc500158575"/>
      <w:bookmarkStart w:id="1571" w:name="_Toc500158960"/>
      <w:bookmarkStart w:id="1572" w:name="_Toc500027399"/>
      <w:bookmarkStart w:id="1573" w:name="_Toc500027646"/>
      <w:bookmarkStart w:id="1574" w:name="_Toc500077271"/>
      <w:bookmarkStart w:id="1575" w:name="_Toc500078615"/>
      <w:bookmarkStart w:id="1576" w:name="_Toc500078834"/>
      <w:bookmarkStart w:id="1577" w:name="_Toc500079495"/>
      <w:bookmarkStart w:id="1578" w:name="_Toc500080015"/>
      <w:bookmarkStart w:id="1579" w:name="_Toc500081223"/>
      <w:bookmarkStart w:id="1580" w:name="_Toc500081442"/>
      <w:bookmarkStart w:id="1581" w:name="_Toc500081661"/>
      <w:bookmarkStart w:id="1582" w:name="_Toc500081880"/>
      <w:bookmarkStart w:id="1583" w:name="_Toc500082099"/>
      <w:bookmarkStart w:id="1584" w:name="_Toc500082318"/>
      <w:bookmarkStart w:id="1585" w:name="_Toc500082537"/>
      <w:bookmarkStart w:id="1586" w:name="_Toc500082755"/>
      <w:bookmarkStart w:id="1587" w:name="_Toc500082973"/>
      <w:bookmarkStart w:id="1588" w:name="_Toc500083190"/>
      <w:bookmarkStart w:id="1589" w:name="_Toc500083408"/>
      <w:bookmarkStart w:id="1590" w:name="_Toc500083626"/>
      <w:bookmarkStart w:id="1591" w:name="_Toc500083844"/>
      <w:bookmarkStart w:id="1592" w:name="_Toc500084062"/>
      <w:bookmarkStart w:id="1593" w:name="_Toc500084282"/>
      <w:bookmarkStart w:id="1594" w:name="_Toc500084502"/>
      <w:bookmarkStart w:id="1595" w:name="_Toc500084721"/>
      <w:bookmarkStart w:id="1596" w:name="_Toc500084941"/>
      <w:bookmarkStart w:id="1597" w:name="_Toc500085162"/>
      <w:bookmarkStart w:id="1598" w:name="_Toc500135054"/>
      <w:bookmarkStart w:id="1599" w:name="_Toc500135517"/>
      <w:bookmarkStart w:id="1600" w:name="_Toc500144690"/>
      <w:bookmarkStart w:id="1601" w:name="_Toc500145766"/>
      <w:bookmarkStart w:id="1602" w:name="_Toc500154349"/>
      <w:bookmarkStart w:id="1603" w:name="_Toc500154708"/>
      <w:bookmarkStart w:id="1604" w:name="_Toc500155066"/>
      <w:bookmarkStart w:id="1605" w:name="_Toc500155456"/>
      <w:bookmarkStart w:id="1606" w:name="_Toc500155841"/>
      <w:bookmarkStart w:id="1607" w:name="_Toc500156227"/>
      <w:bookmarkStart w:id="1608" w:name="_Toc500156613"/>
      <w:bookmarkStart w:id="1609" w:name="_Toc500156999"/>
      <w:bookmarkStart w:id="1610" w:name="_Toc500157383"/>
      <w:bookmarkStart w:id="1611" w:name="_Toc500158190"/>
      <w:bookmarkStart w:id="1612" w:name="_Toc500158576"/>
      <w:bookmarkStart w:id="1613" w:name="_Toc500158961"/>
      <w:bookmarkStart w:id="1614" w:name="_Toc500027400"/>
      <w:bookmarkStart w:id="1615" w:name="_Toc500027647"/>
      <w:bookmarkStart w:id="1616" w:name="_Toc500077272"/>
      <w:bookmarkStart w:id="1617" w:name="_Toc500078616"/>
      <w:bookmarkStart w:id="1618" w:name="_Toc500078835"/>
      <w:bookmarkStart w:id="1619" w:name="_Toc500079496"/>
      <w:bookmarkStart w:id="1620" w:name="_Toc500080016"/>
      <w:bookmarkStart w:id="1621" w:name="_Toc500081224"/>
      <w:bookmarkStart w:id="1622" w:name="_Toc500081443"/>
      <w:bookmarkStart w:id="1623" w:name="_Toc500081662"/>
      <w:bookmarkStart w:id="1624" w:name="_Toc500081881"/>
      <w:bookmarkStart w:id="1625" w:name="_Toc500082100"/>
      <w:bookmarkStart w:id="1626" w:name="_Toc500082319"/>
      <w:bookmarkStart w:id="1627" w:name="_Toc500082538"/>
      <w:bookmarkStart w:id="1628" w:name="_Toc500082756"/>
      <w:bookmarkStart w:id="1629" w:name="_Toc500082974"/>
      <w:bookmarkStart w:id="1630" w:name="_Toc500083191"/>
      <w:bookmarkStart w:id="1631" w:name="_Toc500083409"/>
      <w:bookmarkStart w:id="1632" w:name="_Toc500083627"/>
      <w:bookmarkStart w:id="1633" w:name="_Toc500083845"/>
      <w:bookmarkStart w:id="1634" w:name="_Toc500084063"/>
      <w:bookmarkStart w:id="1635" w:name="_Toc500084283"/>
      <w:bookmarkStart w:id="1636" w:name="_Toc500084503"/>
      <w:bookmarkStart w:id="1637" w:name="_Toc500084722"/>
      <w:bookmarkStart w:id="1638" w:name="_Toc500084942"/>
      <w:bookmarkStart w:id="1639" w:name="_Toc500085163"/>
      <w:bookmarkStart w:id="1640" w:name="_Toc500135055"/>
      <w:bookmarkStart w:id="1641" w:name="_Toc500135518"/>
      <w:bookmarkStart w:id="1642" w:name="_Toc500144691"/>
      <w:bookmarkStart w:id="1643" w:name="_Toc500145767"/>
      <w:bookmarkStart w:id="1644" w:name="_Toc500154350"/>
      <w:bookmarkStart w:id="1645" w:name="_Toc500154709"/>
      <w:bookmarkStart w:id="1646" w:name="_Toc500155067"/>
      <w:bookmarkStart w:id="1647" w:name="_Toc500155457"/>
      <w:bookmarkStart w:id="1648" w:name="_Toc500155842"/>
      <w:bookmarkStart w:id="1649" w:name="_Toc500156228"/>
      <w:bookmarkStart w:id="1650" w:name="_Toc500156614"/>
      <w:bookmarkStart w:id="1651" w:name="_Toc500157000"/>
      <w:bookmarkStart w:id="1652" w:name="_Toc500157384"/>
      <w:bookmarkStart w:id="1653" w:name="_Toc500158191"/>
      <w:bookmarkStart w:id="1654" w:name="_Toc500158577"/>
      <w:bookmarkStart w:id="1655" w:name="_Toc500158962"/>
      <w:bookmarkStart w:id="1656" w:name="_Toc500027401"/>
      <w:bookmarkStart w:id="1657" w:name="_Toc500027648"/>
      <w:bookmarkStart w:id="1658" w:name="_Toc500077273"/>
      <w:bookmarkStart w:id="1659" w:name="_Toc500078617"/>
      <w:bookmarkStart w:id="1660" w:name="_Toc500078836"/>
      <w:bookmarkStart w:id="1661" w:name="_Toc500079497"/>
      <w:bookmarkStart w:id="1662" w:name="_Toc500080017"/>
      <w:bookmarkStart w:id="1663" w:name="_Toc500081225"/>
      <w:bookmarkStart w:id="1664" w:name="_Toc500081444"/>
      <w:bookmarkStart w:id="1665" w:name="_Toc500081663"/>
      <w:bookmarkStart w:id="1666" w:name="_Toc500081882"/>
      <w:bookmarkStart w:id="1667" w:name="_Toc500082101"/>
      <w:bookmarkStart w:id="1668" w:name="_Toc500082320"/>
      <w:bookmarkStart w:id="1669" w:name="_Toc500082539"/>
      <w:bookmarkStart w:id="1670" w:name="_Toc500082757"/>
      <w:bookmarkStart w:id="1671" w:name="_Toc500082975"/>
      <w:bookmarkStart w:id="1672" w:name="_Toc500083192"/>
      <w:bookmarkStart w:id="1673" w:name="_Toc500083410"/>
      <w:bookmarkStart w:id="1674" w:name="_Toc500083628"/>
      <w:bookmarkStart w:id="1675" w:name="_Toc500083846"/>
      <w:bookmarkStart w:id="1676" w:name="_Toc500084064"/>
      <w:bookmarkStart w:id="1677" w:name="_Toc500084284"/>
      <w:bookmarkStart w:id="1678" w:name="_Toc500084504"/>
      <w:bookmarkStart w:id="1679" w:name="_Toc500084723"/>
      <w:bookmarkStart w:id="1680" w:name="_Toc500084943"/>
      <w:bookmarkStart w:id="1681" w:name="_Toc500085164"/>
      <w:bookmarkStart w:id="1682" w:name="_Toc500135056"/>
      <w:bookmarkStart w:id="1683" w:name="_Toc500135519"/>
      <w:bookmarkStart w:id="1684" w:name="_Toc500144692"/>
      <w:bookmarkStart w:id="1685" w:name="_Toc500145768"/>
      <w:bookmarkStart w:id="1686" w:name="_Toc500154351"/>
      <w:bookmarkStart w:id="1687" w:name="_Toc500154710"/>
      <w:bookmarkStart w:id="1688" w:name="_Toc500155068"/>
      <w:bookmarkStart w:id="1689" w:name="_Toc500155458"/>
      <w:bookmarkStart w:id="1690" w:name="_Toc500155843"/>
      <w:bookmarkStart w:id="1691" w:name="_Toc500156229"/>
      <w:bookmarkStart w:id="1692" w:name="_Toc500156615"/>
      <w:bookmarkStart w:id="1693" w:name="_Toc500157001"/>
      <w:bookmarkStart w:id="1694" w:name="_Toc500157385"/>
      <w:bookmarkStart w:id="1695" w:name="_Toc500158192"/>
      <w:bookmarkStart w:id="1696" w:name="_Toc500158578"/>
      <w:bookmarkStart w:id="1697" w:name="_Toc500158963"/>
      <w:bookmarkStart w:id="1698" w:name="_Toc500027402"/>
      <w:bookmarkStart w:id="1699" w:name="_Toc500027649"/>
      <w:bookmarkStart w:id="1700" w:name="_Toc500077274"/>
      <w:bookmarkStart w:id="1701" w:name="_Toc500078618"/>
      <w:bookmarkStart w:id="1702" w:name="_Toc500078837"/>
      <w:bookmarkStart w:id="1703" w:name="_Toc500079498"/>
      <w:bookmarkStart w:id="1704" w:name="_Toc500080018"/>
      <w:bookmarkStart w:id="1705" w:name="_Toc500081226"/>
      <w:bookmarkStart w:id="1706" w:name="_Toc500081445"/>
      <w:bookmarkStart w:id="1707" w:name="_Toc500081664"/>
      <w:bookmarkStart w:id="1708" w:name="_Toc500081883"/>
      <w:bookmarkStart w:id="1709" w:name="_Toc500082102"/>
      <w:bookmarkStart w:id="1710" w:name="_Toc500082321"/>
      <w:bookmarkStart w:id="1711" w:name="_Toc500082540"/>
      <w:bookmarkStart w:id="1712" w:name="_Toc500082758"/>
      <w:bookmarkStart w:id="1713" w:name="_Toc500082976"/>
      <w:bookmarkStart w:id="1714" w:name="_Toc500083193"/>
      <w:bookmarkStart w:id="1715" w:name="_Toc500083411"/>
      <w:bookmarkStart w:id="1716" w:name="_Toc500083629"/>
      <w:bookmarkStart w:id="1717" w:name="_Toc500083847"/>
      <w:bookmarkStart w:id="1718" w:name="_Toc500084065"/>
      <w:bookmarkStart w:id="1719" w:name="_Toc500084285"/>
      <w:bookmarkStart w:id="1720" w:name="_Toc500084505"/>
      <w:bookmarkStart w:id="1721" w:name="_Toc500084724"/>
      <w:bookmarkStart w:id="1722" w:name="_Toc500084944"/>
      <w:bookmarkStart w:id="1723" w:name="_Toc500085165"/>
      <w:bookmarkStart w:id="1724" w:name="_Toc500135057"/>
      <w:bookmarkStart w:id="1725" w:name="_Toc500135520"/>
      <w:bookmarkStart w:id="1726" w:name="_Toc500144693"/>
      <w:bookmarkStart w:id="1727" w:name="_Toc500145769"/>
      <w:bookmarkStart w:id="1728" w:name="_Toc500154352"/>
      <w:bookmarkStart w:id="1729" w:name="_Toc500154711"/>
      <w:bookmarkStart w:id="1730" w:name="_Toc500155069"/>
      <w:bookmarkStart w:id="1731" w:name="_Toc500155459"/>
      <w:bookmarkStart w:id="1732" w:name="_Toc500155844"/>
      <w:bookmarkStart w:id="1733" w:name="_Toc500156230"/>
      <w:bookmarkStart w:id="1734" w:name="_Toc500156616"/>
      <w:bookmarkStart w:id="1735" w:name="_Toc500157002"/>
      <w:bookmarkStart w:id="1736" w:name="_Toc500157386"/>
      <w:bookmarkStart w:id="1737" w:name="_Toc500158193"/>
      <w:bookmarkStart w:id="1738" w:name="_Toc500158579"/>
      <w:bookmarkStart w:id="1739" w:name="_Toc500158964"/>
      <w:bookmarkStart w:id="1740" w:name="_Toc500027403"/>
      <w:bookmarkStart w:id="1741" w:name="_Toc500027650"/>
      <w:bookmarkStart w:id="1742" w:name="_Toc500077275"/>
      <w:bookmarkStart w:id="1743" w:name="_Toc500078619"/>
      <w:bookmarkStart w:id="1744" w:name="_Toc500078838"/>
      <w:bookmarkStart w:id="1745" w:name="_Toc500079499"/>
      <w:bookmarkStart w:id="1746" w:name="_Toc500080019"/>
      <w:bookmarkStart w:id="1747" w:name="_Toc500081227"/>
      <w:bookmarkStart w:id="1748" w:name="_Toc500081446"/>
      <w:bookmarkStart w:id="1749" w:name="_Toc500081665"/>
      <w:bookmarkStart w:id="1750" w:name="_Toc500081884"/>
      <w:bookmarkStart w:id="1751" w:name="_Toc500082103"/>
      <w:bookmarkStart w:id="1752" w:name="_Toc500082322"/>
      <w:bookmarkStart w:id="1753" w:name="_Toc500082541"/>
      <w:bookmarkStart w:id="1754" w:name="_Toc500082759"/>
      <w:bookmarkStart w:id="1755" w:name="_Toc500082977"/>
      <w:bookmarkStart w:id="1756" w:name="_Toc500083194"/>
      <w:bookmarkStart w:id="1757" w:name="_Toc500083412"/>
      <w:bookmarkStart w:id="1758" w:name="_Toc500083630"/>
      <w:bookmarkStart w:id="1759" w:name="_Toc500083848"/>
      <w:bookmarkStart w:id="1760" w:name="_Toc500084066"/>
      <w:bookmarkStart w:id="1761" w:name="_Toc500084286"/>
      <w:bookmarkStart w:id="1762" w:name="_Toc500084506"/>
      <w:bookmarkStart w:id="1763" w:name="_Toc500084725"/>
      <w:bookmarkStart w:id="1764" w:name="_Toc500084945"/>
      <w:bookmarkStart w:id="1765" w:name="_Toc500085166"/>
      <w:bookmarkStart w:id="1766" w:name="_Toc500135058"/>
      <w:bookmarkStart w:id="1767" w:name="_Toc500135521"/>
      <w:bookmarkStart w:id="1768" w:name="_Toc500144694"/>
      <w:bookmarkStart w:id="1769" w:name="_Toc500145770"/>
      <w:bookmarkStart w:id="1770" w:name="_Toc500154353"/>
      <w:bookmarkStart w:id="1771" w:name="_Toc500154712"/>
      <w:bookmarkStart w:id="1772" w:name="_Toc500155070"/>
      <w:bookmarkStart w:id="1773" w:name="_Toc500155460"/>
      <w:bookmarkStart w:id="1774" w:name="_Toc500155845"/>
      <w:bookmarkStart w:id="1775" w:name="_Toc500156231"/>
      <w:bookmarkStart w:id="1776" w:name="_Toc500156617"/>
      <w:bookmarkStart w:id="1777" w:name="_Toc500157003"/>
      <w:bookmarkStart w:id="1778" w:name="_Toc500157387"/>
      <w:bookmarkStart w:id="1779" w:name="_Toc500158194"/>
      <w:bookmarkStart w:id="1780" w:name="_Toc500158580"/>
      <w:bookmarkStart w:id="1781" w:name="_Toc500158965"/>
      <w:bookmarkStart w:id="1782" w:name="_Toc500027404"/>
      <w:bookmarkStart w:id="1783" w:name="_Toc500027651"/>
      <w:bookmarkStart w:id="1784" w:name="_Toc500077276"/>
      <w:bookmarkStart w:id="1785" w:name="_Toc500078620"/>
      <w:bookmarkStart w:id="1786" w:name="_Toc500078839"/>
      <w:bookmarkStart w:id="1787" w:name="_Toc500079500"/>
      <w:bookmarkStart w:id="1788" w:name="_Toc500080020"/>
      <w:bookmarkStart w:id="1789" w:name="_Toc500081228"/>
      <w:bookmarkStart w:id="1790" w:name="_Toc500081447"/>
      <w:bookmarkStart w:id="1791" w:name="_Toc500081666"/>
      <w:bookmarkStart w:id="1792" w:name="_Toc500081885"/>
      <w:bookmarkStart w:id="1793" w:name="_Toc500082104"/>
      <w:bookmarkStart w:id="1794" w:name="_Toc500082323"/>
      <w:bookmarkStart w:id="1795" w:name="_Toc500082542"/>
      <w:bookmarkStart w:id="1796" w:name="_Toc500082760"/>
      <w:bookmarkStart w:id="1797" w:name="_Toc500082978"/>
      <w:bookmarkStart w:id="1798" w:name="_Toc500083195"/>
      <w:bookmarkStart w:id="1799" w:name="_Toc500083413"/>
      <w:bookmarkStart w:id="1800" w:name="_Toc500083631"/>
      <w:bookmarkStart w:id="1801" w:name="_Toc500083849"/>
      <w:bookmarkStart w:id="1802" w:name="_Toc500084067"/>
      <w:bookmarkStart w:id="1803" w:name="_Toc500084287"/>
      <w:bookmarkStart w:id="1804" w:name="_Toc500084507"/>
      <w:bookmarkStart w:id="1805" w:name="_Toc500084726"/>
      <w:bookmarkStart w:id="1806" w:name="_Toc500084946"/>
      <w:bookmarkStart w:id="1807" w:name="_Toc500085167"/>
      <w:bookmarkStart w:id="1808" w:name="_Toc500135059"/>
      <w:bookmarkStart w:id="1809" w:name="_Toc500135522"/>
      <w:bookmarkStart w:id="1810" w:name="_Toc500144695"/>
      <w:bookmarkStart w:id="1811" w:name="_Toc500145771"/>
      <w:bookmarkStart w:id="1812" w:name="_Toc500154354"/>
      <w:bookmarkStart w:id="1813" w:name="_Toc500154713"/>
      <w:bookmarkStart w:id="1814" w:name="_Toc500155071"/>
      <w:bookmarkStart w:id="1815" w:name="_Toc500155461"/>
      <w:bookmarkStart w:id="1816" w:name="_Toc500155846"/>
      <w:bookmarkStart w:id="1817" w:name="_Toc500156232"/>
      <w:bookmarkStart w:id="1818" w:name="_Toc500156618"/>
      <w:bookmarkStart w:id="1819" w:name="_Toc500157004"/>
      <w:bookmarkStart w:id="1820" w:name="_Toc500157388"/>
      <w:bookmarkStart w:id="1821" w:name="_Toc500158195"/>
      <w:bookmarkStart w:id="1822" w:name="_Toc500158581"/>
      <w:bookmarkStart w:id="1823" w:name="_Toc500158966"/>
      <w:bookmarkStart w:id="1824" w:name="_Toc492558845"/>
      <w:bookmarkStart w:id="1825" w:name="_Toc492559795"/>
      <w:bookmarkStart w:id="1826" w:name="_Toc492558846"/>
      <w:bookmarkStart w:id="1827" w:name="_Toc492559796"/>
      <w:bookmarkStart w:id="1828" w:name="_Toc492558847"/>
      <w:bookmarkStart w:id="1829" w:name="_Toc492559797"/>
      <w:bookmarkStart w:id="1830" w:name="_Toc492558848"/>
      <w:bookmarkStart w:id="1831" w:name="_Toc492559798"/>
      <w:bookmarkStart w:id="1832" w:name="_Toc489012249"/>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r w:rsidRPr="00CF0720">
        <w:t xml:space="preserve">The semi-synchronised operation </w:t>
      </w:r>
      <w:r w:rsidR="001157E0">
        <w:t>can be</w:t>
      </w:r>
      <w:r w:rsidRPr="00CF0720">
        <w:t xml:space="preserve"> beneficial for small-cells. The interference mitigation techniques necessary for semi-</w:t>
      </w:r>
      <w:r w:rsidR="00CF0720" w:rsidRPr="00CF0720">
        <w:t>synchronis</w:t>
      </w:r>
      <w:r w:rsidRPr="00CF0720">
        <w:t>ation would be studied at the earliest in 3GPP Release 16. It is expected that not all User Equipment will be able to support this type of operation.</w:t>
      </w:r>
    </w:p>
    <w:p w14:paraId="1395AC86" w14:textId="77777777" w:rsidR="00DA5946" w:rsidRPr="00CF0720" w:rsidRDefault="00C57E0C" w:rsidP="00CA531C">
      <w:pPr>
        <w:pStyle w:val="Heading2"/>
        <w:rPr>
          <w:lang w:val="en-GB"/>
        </w:rPr>
      </w:pPr>
      <w:bookmarkStart w:id="1833" w:name="_Toc507630539"/>
      <w:bookmarkStart w:id="1834" w:name="_Toc519005002"/>
      <w:r w:rsidRPr="00CF0720">
        <w:rPr>
          <w:lang w:val="en-GB"/>
        </w:rPr>
        <w:lastRenderedPageBreak/>
        <w:t>S</w:t>
      </w:r>
      <w:r w:rsidR="00DA5946" w:rsidRPr="00CF0720">
        <w:rPr>
          <w:lang w:val="en-GB"/>
        </w:rPr>
        <w:t>uitability for non</w:t>
      </w:r>
      <w:r w:rsidR="00962B43">
        <w:t>-</w:t>
      </w:r>
      <w:r w:rsidR="00DA5946" w:rsidRPr="00CF0720">
        <w:rPr>
          <w:lang w:val="en-GB"/>
        </w:rPr>
        <w:t>AAS MFCN</w:t>
      </w:r>
      <w:bookmarkEnd w:id="1832"/>
      <w:bookmarkEnd w:id="1833"/>
      <w:bookmarkEnd w:id="1834"/>
    </w:p>
    <w:p w14:paraId="700847C0" w14:textId="77777777" w:rsidR="00145C7C" w:rsidRPr="00CF0720" w:rsidRDefault="00E63807" w:rsidP="00145C7C">
      <w:r w:rsidRPr="00CF0720">
        <w:t xml:space="preserve">As described in section </w:t>
      </w:r>
      <w:r w:rsidR="00DB170A" w:rsidRPr="00CF0720">
        <w:fldChar w:fldCharType="begin"/>
      </w:r>
      <w:r w:rsidR="00DB170A" w:rsidRPr="00CF0720">
        <w:instrText xml:space="preserve"> REF _Ref500028930 \r \h </w:instrText>
      </w:r>
      <w:r w:rsidR="00DB170A" w:rsidRPr="00CF0720">
        <w:fldChar w:fldCharType="separate"/>
      </w:r>
      <w:r w:rsidR="00E66A02">
        <w:t>5.1</w:t>
      </w:r>
      <w:r w:rsidR="00DB170A" w:rsidRPr="00CF0720">
        <w:fldChar w:fldCharType="end"/>
      </w:r>
      <w:r w:rsidR="00DB170A" w:rsidRPr="00CF0720">
        <w:t>, e</w:t>
      </w:r>
      <w:r w:rsidR="00145C7C" w:rsidRPr="00CF0720">
        <w:t xml:space="preserve">xisting emission limits are derived from 3GPP specification </w:t>
      </w:r>
      <w:r w:rsidR="003F6BD3" w:rsidRPr="00C7061A">
        <w:rPr>
          <w:rStyle w:val="ECCParagraph"/>
        </w:rPr>
        <w:t xml:space="preserve">TS </w:t>
      </w:r>
      <w:r w:rsidR="00145C7C" w:rsidRPr="00CF0720">
        <w:t>37.104</w:t>
      </w:r>
      <w:r w:rsidR="00EC03DB" w:rsidRPr="00CF0720">
        <w:t xml:space="preserve"> </w:t>
      </w:r>
      <w:r w:rsidR="00EC03DB" w:rsidRPr="00CF0720">
        <w:fldChar w:fldCharType="begin"/>
      </w:r>
      <w:r w:rsidR="00EC03DB" w:rsidRPr="00CF0720">
        <w:instrText xml:space="preserve"> REF _Ref505094252 \r \h </w:instrText>
      </w:r>
      <w:r w:rsidR="00EC03DB" w:rsidRPr="00CF0720">
        <w:fldChar w:fldCharType="separate"/>
      </w:r>
      <w:r w:rsidR="00E66A02">
        <w:t>[16]</w:t>
      </w:r>
      <w:r w:rsidR="00EC03DB" w:rsidRPr="00CF0720">
        <w:fldChar w:fldCharType="end"/>
      </w:r>
      <w:r w:rsidR="00145C7C" w:rsidRPr="00CF0720">
        <w:t xml:space="preserve">, where unwanted emission requirements are applied per antenna connector. The antenna connector would most likely be connected to a passive antenna array, meaning that the resulting antenna gain is fairly invariant (between different implementations and between wanted and unwanted signals). Hence, using </w:t>
      </w:r>
      <w:r w:rsidR="00F629DB" w:rsidRPr="00CF0720">
        <w:t>e.i.r.p.</w:t>
      </w:r>
      <w:r w:rsidR="00145C7C" w:rsidRPr="00CF0720">
        <w:t xml:space="preserve"> as a metric for setting requirements was considered to be suitable, given the passive nature of the antenna array.</w:t>
      </w:r>
    </w:p>
    <w:p w14:paraId="08B57E00" w14:textId="77777777" w:rsidR="00ED6AE0" w:rsidRPr="00CF0720" w:rsidRDefault="00760712">
      <w:r w:rsidRPr="00CF0720">
        <w:t>Based on the need to avoid disrupting the usage rights that have been already assigned for non-AAS MFCN in the 3400-3800 MHz range, it is proposed to maintain the existing in-block</w:t>
      </w:r>
      <w:r w:rsidR="00ED6AE0" w:rsidRPr="00CF0720">
        <w:t xml:space="preserve">, </w:t>
      </w:r>
      <w:r w:rsidR="000139C9" w:rsidRPr="00CF0720">
        <w:t>out</w:t>
      </w:r>
      <w:r w:rsidR="00ED6AE0" w:rsidRPr="00CF0720">
        <w:t>-</w:t>
      </w:r>
      <w:r w:rsidR="000139C9" w:rsidRPr="00CF0720">
        <w:t>of</w:t>
      </w:r>
      <w:r w:rsidR="00ED6AE0" w:rsidRPr="00CF0720">
        <w:t>-</w:t>
      </w:r>
      <w:r w:rsidR="000139C9" w:rsidRPr="00CF0720">
        <w:t>block</w:t>
      </w:r>
      <w:r w:rsidR="00ED6AE0" w:rsidRPr="00CF0720">
        <w:t xml:space="preserve"> and out-of-band </w:t>
      </w:r>
      <w:r w:rsidRPr="00CF0720">
        <w:t>e.i.r.p. limit</w:t>
      </w:r>
      <w:r w:rsidR="000139C9" w:rsidRPr="00CF0720">
        <w:t>s</w:t>
      </w:r>
      <w:r w:rsidRPr="00CF0720">
        <w:t xml:space="preserve"> </w:t>
      </w:r>
      <w:r w:rsidR="000139C9" w:rsidRPr="00CF0720">
        <w:t xml:space="preserve">as </w:t>
      </w:r>
      <w:r w:rsidR="00EC03DB" w:rsidRPr="00CF0720">
        <w:t>specified in ECC/DEC/</w:t>
      </w:r>
      <w:r w:rsidRPr="00CF0720">
        <w:t>(11)06</w:t>
      </w:r>
      <w:r w:rsidR="00ED6AE0" w:rsidRPr="00CF0720">
        <w:t xml:space="preserve"> </w:t>
      </w:r>
      <w:r w:rsidR="00EC03DB" w:rsidRPr="00CF0720">
        <w:fldChar w:fldCharType="begin"/>
      </w:r>
      <w:r w:rsidR="00EC03DB" w:rsidRPr="00CF0720">
        <w:instrText xml:space="preserve"> REF _Ref500924972 \r \h </w:instrText>
      </w:r>
      <w:r w:rsidR="00EC03DB" w:rsidRPr="00CF0720">
        <w:fldChar w:fldCharType="separate"/>
      </w:r>
      <w:r w:rsidR="00E66A02">
        <w:t>[3]</w:t>
      </w:r>
      <w:r w:rsidR="00EC03DB" w:rsidRPr="00CF0720">
        <w:fldChar w:fldCharType="end"/>
      </w:r>
      <w:r w:rsidR="00EC03DB" w:rsidRPr="00CF0720">
        <w:t xml:space="preserve"> </w:t>
      </w:r>
      <w:r w:rsidR="00ED6AE0" w:rsidRPr="00CF0720">
        <w:t xml:space="preserve">and reported in Chapter </w:t>
      </w:r>
      <w:r w:rsidR="00ED6AE0" w:rsidRPr="00CF0720">
        <w:fldChar w:fldCharType="begin"/>
      </w:r>
      <w:r w:rsidR="00ED6AE0" w:rsidRPr="00CF0720">
        <w:instrText xml:space="preserve"> REF _Ref500794748 \r \h </w:instrText>
      </w:r>
      <w:r w:rsidR="00ED6AE0" w:rsidRPr="00CF0720">
        <w:fldChar w:fldCharType="separate"/>
      </w:r>
      <w:r w:rsidR="00E66A02">
        <w:t>5</w:t>
      </w:r>
      <w:r w:rsidR="00ED6AE0" w:rsidRPr="00CF0720">
        <w:fldChar w:fldCharType="end"/>
      </w:r>
      <w:r w:rsidR="00ED6AE0" w:rsidRPr="00CF0720">
        <w:t>.</w:t>
      </w:r>
    </w:p>
    <w:p w14:paraId="35AF732F" w14:textId="77777777" w:rsidR="00DA5946" w:rsidRPr="00CF0720" w:rsidRDefault="00C57E0C" w:rsidP="00CA531C">
      <w:pPr>
        <w:pStyle w:val="Heading2"/>
        <w:rPr>
          <w:lang w:val="en-GB"/>
        </w:rPr>
      </w:pPr>
      <w:bookmarkStart w:id="1835" w:name="_Toc501002973"/>
      <w:bookmarkStart w:id="1836" w:name="_Toc501026847"/>
      <w:bookmarkStart w:id="1837" w:name="_Toc501027640"/>
      <w:bookmarkStart w:id="1838" w:name="_Toc501038539"/>
      <w:bookmarkStart w:id="1839" w:name="_Toc501038600"/>
      <w:bookmarkStart w:id="1840" w:name="_Toc501002974"/>
      <w:bookmarkStart w:id="1841" w:name="_Toc501026848"/>
      <w:bookmarkStart w:id="1842" w:name="_Toc501027641"/>
      <w:bookmarkStart w:id="1843" w:name="_Toc501038540"/>
      <w:bookmarkStart w:id="1844" w:name="_Toc501038601"/>
      <w:bookmarkStart w:id="1845" w:name="_Toc501002975"/>
      <w:bookmarkStart w:id="1846" w:name="_Toc501026849"/>
      <w:bookmarkStart w:id="1847" w:name="_Toc501027642"/>
      <w:bookmarkStart w:id="1848" w:name="_Toc501038541"/>
      <w:bookmarkStart w:id="1849" w:name="_Toc501038602"/>
      <w:bookmarkStart w:id="1850" w:name="_Toc501002976"/>
      <w:bookmarkStart w:id="1851" w:name="_Toc501026850"/>
      <w:bookmarkStart w:id="1852" w:name="_Toc501027643"/>
      <w:bookmarkStart w:id="1853" w:name="_Toc501038542"/>
      <w:bookmarkStart w:id="1854" w:name="_Toc501038603"/>
      <w:bookmarkStart w:id="1855" w:name="_Toc501002977"/>
      <w:bookmarkStart w:id="1856" w:name="_Toc501026851"/>
      <w:bookmarkStart w:id="1857" w:name="_Toc501027644"/>
      <w:bookmarkStart w:id="1858" w:name="_Toc501038543"/>
      <w:bookmarkStart w:id="1859" w:name="_Toc501038604"/>
      <w:bookmarkStart w:id="1860" w:name="_Toc501002978"/>
      <w:bookmarkStart w:id="1861" w:name="_Toc501026852"/>
      <w:bookmarkStart w:id="1862" w:name="_Toc501027645"/>
      <w:bookmarkStart w:id="1863" w:name="_Toc501038544"/>
      <w:bookmarkStart w:id="1864" w:name="_Toc501038605"/>
      <w:bookmarkStart w:id="1865" w:name="_Toc500903787"/>
      <w:bookmarkStart w:id="1866" w:name="_Toc500903788"/>
      <w:bookmarkStart w:id="1867" w:name="_Toc500903789"/>
      <w:bookmarkStart w:id="1868" w:name="_Toc500903790"/>
      <w:bookmarkStart w:id="1869" w:name="_Toc500903791"/>
      <w:bookmarkStart w:id="1870" w:name="_Toc500903792"/>
      <w:bookmarkStart w:id="1871" w:name="_Toc500903793"/>
      <w:bookmarkStart w:id="1872" w:name="_Toc500903794"/>
      <w:bookmarkStart w:id="1873" w:name="_Toc500903795"/>
      <w:bookmarkStart w:id="1874" w:name="_Toc500903796"/>
      <w:bookmarkStart w:id="1875" w:name="_Toc500903797"/>
      <w:bookmarkStart w:id="1876" w:name="_Toc500903798"/>
      <w:bookmarkStart w:id="1877" w:name="_Toc500903799"/>
      <w:bookmarkStart w:id="1878" w:name="_Toc500903800"/>
      <w:bookmarkStart w:id="1879" w:name="_Toc500903801"/>
      <w:bookmarkStart w:id="1880" w:name="_Toc500903802"/>
      <w:bookmarkStart w:id="1881" w:name="_Toc500903803"/>
      <w:bookmarkStart w:id="1882" w:name="_Toc500903804"/>
      <w:bookmarkStart w:id="1883" w:name="_Toc500903805"/>
      <w:bookmarkStart w:id="1884" w:name="_Toc500903806"/>
      <w:bookmarkStart w:id="1885" w:name="_Toc500903807"/>
      <w:bookmarkStart w:id="1886" w:name="_Toc500903808"/>
      <w:bookmarkStart w:id="1887" w:name="_Toc500135524"/>
      <w:bookmarkStart w:id="1888" w:name="_Toc500144697"/>
      <w:bookmarkStart w:id="1889" w:name="_Toc500145773"/>
      <w:bookmarkStart w:id="1890" w:name="_Toc500154356"/>
      <w:bookmarkStart w:id="1891" w:name="_Toc500154715"/>
      <w:bookmarkStart w:id="1892" w:name="_Toc500155073"/>
      <w:bookmarkStart w:id="1893" w:name="_Toc500155463"/>
      <w:bookmarkStart w:id="1894" w:name="_Toc500155848"/>
      <w:bookmarkStart w:id="1895" w:name="_Toc500156234"/>
      <w:bookmarkStart w:id="1896" w:name="_Toc500156620"/>
      <w:bookmarkStart w:id="1897" w:name="_Toc500157006"/>
      <w:bookmarkStart w:id="1898" w:name="_Toc500157390"/>
      <w:bookmarkStart w:id="1899" w:name="_Toc500158197"/>
      <w:bookmarkStart w:id="1900" w:name="_Toc500158583"/>
      <w:bookmarkStart w:id="1901" w:name="_Toc500158968"/>
      <w:bookmarkStart w:id="1902" w:name="_Toc500135525"/>
      <w:bookmarkStart w:id="1903" w:name="_Toc500144698"/>
      <w:bookmarkStart w:id="1904" w:name="_Toc500145774"/>
      <w:bookmarkStart w:id="1905" w:name="_Toc500154357"/>
      <w:bookmarkStart w:id="1906" w:name="_Toc500154716"/>
      <w:bookmarkStart w:id="1907" w:name="_Toc500155074"/>
      <w:bookmarkStart w:id="1908" w:name="_Toc500155464"/>
      <w:bookmarkStart w:id="1909" w:name="_Toc500155849"/>
      <w:bookmarkStart w:id="1910" w:name="_Toc500156235"/>
      <w:bookmarkStart w:id="1911" w:name="_Toc500156621"/>
      <w:bookmarkStart w:id="1912" w:name="_Toc500157007"/>
      <w:bookmarkStart w:id="1913" w:name="_Toc500157391"/>
      <w:bookmarkStart w:id="1914" w:name="_Toc500158198"/>
      <w:bookmarkStart w:id="1915" w:name="_Toc500158584"/>
      <w:bookmarkStart w:id="1916" w:name="_Toc500158969"/>
      <w:bookmarkStart w:id="1917" w:name="_Toc500135526"/>
      <w:bookmarkStart w:id="1918" w:name="_Toc500144699"/>
      <w:bookmarkStart w:id="1919" w:name="_Toc500145775"/>
      <w:bookmarkStart w:id="1920" w:name="_Toc500154358"/>
      <w:bookmarkStart w:id="1921" w:name="_Toc500154717"/>
      <w:bookmarkStart w:id="1922" w:name="_Toc500155075"/>
      <w:bookmarkStart w:id="1923" w:name="_Toc500155465"/>
      <w:bookmarkStart w:id="1924" w:name="_Toc500155850"/>
      <w:bookmarkStart w:id="1925" w:name="_Toc500156236"/>
      <w:bookmarkStart w:id="1926" w:name="_Toc500156622"/>
      <w:bookmarkStart w:id="1927" w:name="_Toc500157008"/>
      <w:bookmarkStart w:id="1928" w:name="_Toc500157392"/>
      <w:bookmarkStart w:id="1929" w:name="_Toc500158199"/>
      <w:bookmarkStart w:id="1930" w:name="_Toc500158585"/>
      <w:bookmarkStart w:id="1931" w:name="_Toc500158970"/>
      <w:bookmarkStart w:id="1932" w:name="_Toc500135527"/>
      <w:bookmarkStart w:id="1933" w:name="_Toc500144700"/>
      <w:bookmarkStart w:id="1934" w:name="_Toc500145776"/>
      <w:bookmarkStart w:id="1935" w:name="_Toc500154359"/>
      <w:bookmarkStart w:id="1936" w:name="_Toc500154718"/>
      <w:bookmarkStart w:id="1937" w:name="_Toc500155076"/>
      <w:bookmarkStart w:id="1938" w:name="_Toc500155466"/>
      <w:bookmarkStart w:id="1939" w:name="_Toc500155851"/>
      <w:bookmarkStart w:id="1940" w:name="_Toc500156237"/>
      <w:bookmarkStart w:id="1941" w:name="_Toc500156623"/>
      <w:bookmarkStart w:id="1942" w:name="_Toc500157009"/>
      <w:bookmarkStart w:id="1943" w:name="_Toc500157393"/>
      <w:bookmarkStart w:id="1944" w:name="_Toc500158200"/>
      <w:bookmarkStart w:id="1945" w:name="_Toc500158586"/>
      <w:bookmarkStart w:id="1946" w:name="_Toc500158971"/>
      <w:bookmarkStart w:id="1947" w:name="_Toc500135528"/>
      <w:bookmarkStart w:id="1948" w:name="_Toc500144701"/>
      <w:bookmarkStart w:id="1949" w:name="_Toc500145777"/>
      <w:bookmarkStart w:id="1950" w:name="_Toc500154360"/>
      <w:bookmarkStart w:id="1951" w:name="_Toc500154719"/>
      <w:bookmarkStart w:id="1952" w:name="_Toc500155077"/>
      <w:bookmarkStart w:id="1953" w:name="_Toc500155467"/>
      <w:bookmarkStart w:id="1954" w:name="_Toc500155852"/>
      <w:bookmarkStart w:id="1955" w:name="_Toc500156238"/>
      <w:bookmarkStart w:id="1956" w:name="_Toc500156624"/>
      <w:bookmarkStart w:id="1957" w:name="_Toc500157010"/>
      <w:bookmarkStart w:id="1958" w:name="_Toc500157394"/>
      <w:bookmarkStart w:id="1959" w:name="_Toc500158201"/>
      <w:bookmarkStart w:id="1960" w:name="_Toc500158587"/>
      <w:bookmarkStart w:id="1961" w:name="_Toc500158972"/>
      <w:bookmarkStart w:id="1962" w:name="_Toc492558850"/>
      <w:bookmarkStart w:id="1963" w:name="_Toc492559800"/>
      <w:bookmarkStart w:id="1964" w:name="_Toc489012250"/>
      <w:bookmarkStart w:id="1965" w:name="_Ref500822389"/>
      <w:bookmarkStart w:id="1966" w:name="_Toc507630540"/>
      <w:bookmarkStart w:id="1967" w:name="_Toc519005003"/>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r w:rsidRPr="00CF0720">
        <w:rPr>
          <w:lang w:val="en-GB"/>
        </w:rPr>
        <w:t>S</w:t>
      </w:r>
      <w:r w:rsidR="00DA5946" w:rsidRPr="00CF0720">
        <w:rPr>
          <w:lang w:val="en-GB"/>
        </w:rPr>
        <w:t>uitability for AAS MFCN</w:t>
      </w:r>
      <w:bookmarkEnd w:id="1964"/>
      <w:bookmarkEnd w:id="1965"/>
      <w:bookmarkEnd w:id="1966"/>
      <w:bookmarkEnd w:id="1967"/>
    </w:p>
    <w:p w14:paraId="26E299DB" w14:textId="77777777" w:rsidR="007311DF" w:rsidRPr="00797C76" w:rsidRDefault="007311DF" w:rsidP="00797C76">
      <w:pPr>
        <w:pStyle w:val="Heading3"/>
        <w:rPr>
          <w:rStyle w:val="ECCHLunderlined"/>
          <w:u w:val="none"/>
          <w:lang w:val="en-GB"/>
        </w:rPr>
      </w:pPr>
      <w:bookmarkStart w:id="1968" w:name="_Ref500840612"/>
      <w:bookmarkStart w:id="1969" w:name="_Toc519005004"/>
      <w:r w:rsidRPr="00797C76">
        <w:rPr>
          <w:rStyle w:val="ECCHLunderlined"/>
          <w:u w:val="none"/>
          <w:lang w:val="en-GB"/>
        </w:rPr>
        <w:t>Implications from the AAS architecture</w:t>
      </w:r>
      <w:bookmarkEnd w:id="1968"/>
      <w:bookmarkEnd w:id="1969"/>
    </w:p>
    <w:p w14:paraId="5E3540D8" w14:textId="77777777" w:rsidR="007311DF" w:rsidRPr="00CF0720" w:rsidRDefault="007311DF" w:rsidP="00817F3F">
      <w:r w:rsidRPr="00CF0720">
        <w:t xml:space="preserve">As described in section </w:t>
      </w:r>
      <w:r w:rsidRPr="00CF0720">
        <w:fldChar w:fldCharType="begin"/>
      </w:r>
      <w:r w:rsidRPr="00CF0720">
        <w:instrText xml:space="preserve"> REF _Ref500028896 \r \h  \* MERGEFORMAT </w:instrText>
      </w:r>
      <w:r w:rsidRPr="00CF0720">
        <w:fldChar w:fldCharType="separate"/>
      </w:r>
      <w:r w:rsidR="00E66A02">
        <w:t>5.1</w:t>
      </w:r>
      <w:r w:rsidRPr="00CF0720">
        <w:fldChar w:fldCharType="end"/>
      </w:r>
      <w:r w:rsidRPr="00CF0720">
        <w:t xml:space="preserve">, </w:t>
      </w:r>
      <w:r w:rsidR="00E539BE" w:rsidRPr="00CF0720">
        <w:t>ECC/DEC/(11)06</w:t>
      </w:r>
      <w:r w:rsidR="00EC03DB" w:rsidRPr="00CF0720">
        <w:t xml:space="preserve"> </w:t>
      </w:r>
      <w:r w:rsidR="00EC03DB" w:rsidRPr="00CF0720">
        <w:fldChar w:fldCharType="begin"/>
      </w:r>
      <w:r w:rsidR="00EC03DB" w:rsidRPr="00CF0720">
        <w:instrText xml:space="preserve"> REF _Ref500924972 \r \h </w:instrText>
      </w:r>
      <w:r w:rsidR="00EC03DB" w:rsidRPr="00CF0720">
        <w:fldChar w:fldCharType="separate"/>
      </w:r>
      <w:r w:rsidR="00E66A02">
        <w:t>[3]</w:t>
      </w:r>
      <w:r w:rsidR="00EC03DB" w:rsidRPr="00CF0720">
        <w:fldChar w:fldCharType="end"/>
      </w:r>
      <w:r w:rsidRPr="00CF0720">
        <w:t xml:space="preserve"> defines the BEM requirements for MFCN including IMT-2000 and IMT-advanced technologies in terms of e.i.r.p. limits at the spectrum block edge. Some of these requirements (i.e. the restricted </w:t>
      </w:r>
      <w:r w:rsidR="00C10738">
        <w:t xml:space="preserve">baseline </w:t>
      </w:r>
      <w:r w:rsidRPr="00CF0720">
        <w:t xml:space="preserve">power limit applying to the </w:t>
      </w:r>
      <w:r w:rsidR="00E007B8" w:rsidRPr="00CF0720">
        <w:t>uns</w:t>
      </w:r>
      <w:r w:rsidR="00E47551" w:rsidRPr="00CF0720">
        <w:t>ynchronised</w:t>
      </w:r>
      <w:r w:rsidRPr="00CF0720">
        <w:t xml:space="preserve"> MFCNs and the additional </w:t>
      </w:r>
      <w:r w:rsidR="00C10738">
        <w:t xml:space="preserve">baseline </w:t>
      </w:r>
      <w:r w:rsidRPr="00CF0720">
        <w:t>power limit</w:t>
      </w:r>
      <w:r w:rsidR="00E01863">
        <w:t>s</w:t>
      </w:r>
      <w:r w:rsidRPr="00CF0720">
        <w:t xml:space="preserve"> defined to protect radar systems below 3400 MHz) are not specified in the equipment standard and are used by national regulators as part of MFCN license condition therefore representing a regulatory obligation for mobile operators. To respect such regulatory limits in non</w:t>
      </w:r>
      <w:r w:rsidR="00E01863">
        <w:t>-</w:t>
      </w:r>
      <w:r w:rsidRPr="00CF0720">
        <w:t xml:space="preserve">AAS MFCN base stations, if needed, mobile operators have the possibility </w:t>
      </w:r>
      <w:r w:rsidR="008F514C">
        <w:t>of</w:t>
      </w:r>
      <w:r w:rsidR="008F514C" w:rsidRPr="00CF0720">
        <w:t xml:space="preserve"> </w:t>
      </w:r>
      <w:r w:rsidRPr="00CF0720">
        <w:t>install</w:t>
      </w:r>
      <w:r w:rsidR="008F514C">
        <w:t>ing</w:t>
      </w:r>
      <w:r w:rsidRPr="00CF0720">
        <w:t xml:space="preserve"> </w:t>
      </w:r>
      <w:r w:rsidRPr="00AF6B67">
        <w:rPr>
          <w:rStyle w:val="ECCParagraph"/>
        </w:rPr>
        <w:t>additional</w:t>
      </w:r>
      <w:r w:rsidR="00817F3F" w:rsidRPr="00AF6B67">
        <w:rPr>
          <w:rStyle w:val="ECCParagraph"/>
        </w:rPr>
        <w:t xml:space="preserve"> </w:t>
      </w:r>
      <w:r w:rsidRPr="00AF6B67">
        <w:rPr>
          <w:rStyle w:val="ECCParagraph"/>
        </w:rPr>
        <w:t>external</w:t>
      </w:r>
      <w:r w:rsidRPr="00CF0720">
        <w:t xml:space="preserve"> filter</w:t>
      </w:r>
      <w:r w:rsidR="008F514C">
        <w:t>s</w:t>
      </w:r>
      <w:r w:rsidRPr="00CF0720">
        <w:t xml:space="preserve"> between the base station antenna connector and the antenna.</w:t>
      </w:r>
    </w:p>
    <w:p w14:paraId="3C0599F3" w14:textId="77777777" w:rsidR="00EC03DB" w:rsidRPr="00CF0720" w:rsidRDefault="00EC03DB" w:rsidP="00EC03DB">
      <w:pPr>
        <w:jc w:val="right"/>
      </w:pPr>
      <m:oMath>
        <m:r>
          <m:rPr>
            <m:sty m:val="p"/>
          </m:rPr>
          <w:rPr>
            <w:rFonts w:ascii="Cambria Math" w:hAnsi="Cambria Math"/>
          </w:rPr>
          <m:t>e.i.r.p. BEM = SEM - Feeder_Loss + Antenna_Gain - Filter_Rejection</m:t>
        </m:r>
      </m:oMath>
      <w:r w:rsidRPr="00CF0720">
        <w:tab/>
      </w:r>
      <w:r w:rsidRPr="00CF0720">
        <w:tab/>
        <w:t>(</w:t>
      </w:r>
      <w:r w:rsidR="00337F2D" w:rsidRPr="00CF0720">
        <w:fldChar w:fldCharType="begin"/>
      </w:r>
      <w:r w:rsidR="00337F2D" w:rsidRPr="00CF0720">
        <w:instrText xml:space="preserve"> SEQ Equation \* ARABIC </w:instrText>
      </w:r>
      <w:r w:rsidR="00337F2D" w:rsidRPr="00CF0720">
        <w:fldChar w:fldCharType="separate"/>
      </w:r>
      <w:r w:rsidR="00E66A02">
        <w:rPr>
          <w:noProof/>
        </w:rPr>
        <w:t>4</w:t>
      </w:r>
      <w:r w:rsidR="00337F2D" w:rsidRPr="00CF0720">
        <w:fldChar w:fldCharType="end"/>
      </w:r>
      <w:r w:rsidRPr="00CF0720">
        <w:t>)</w:t>
      </w:r>
    </w:p>
    <w:p w14:paraId="3DEFE64E" w14:textId="77777777" w:rsidR="007311DF" w:rsidRPr="00CF0720" w:rsidRDefault="007311DF">
      <w:r w:rsidRPr="00CF0720">
        <w:t>In case of AAS base stations, as illustrated in</w:t>
      </w:r>
      <w:r w:rsidR="004975B2" w:rsidRPr="00CF0720">
        <w:t xml:space="preserve"> </w:t>
      </w:r>
      <w:r w:rsidR="00DF0244" w:rsidRPr="00CF0720">
        <w:fldChar w:fldCharType="begin"/>
      </w:r>
      <w:r w:rsidR="00DF0244" w:rsidRPr="00CF0720">
        <w:instrText xml:space="preserve"> REF _Ref504748947 \h </w:instrText>
      </w:r>
      <w:r w:rsidR="00DF0244" w:rsidRPr="00CF0720">
        <w:fldChar w:fldCharType="separate"/>
      </w:r>
      <w:r w:rsidR="00E66A02" w:rsidRPr="00CF0720">
        <w:t xml:space="preserve">Figure </w:t>
      </w:r>
      <w:r w:rsidR="00E66A02">
        <w:rPr>
          <w:noProof/>
        </w:rPr>
        <w:t>9</w:t>
      </w:r>
      <w:r w:rsidR="00DF0244" w:rsidRPr="00CF0720">
        <w:fldChar w:fldCharType="end"/>
      </w:r>
      <w:r w:rsidRPr="00CF0720">
        <w:t>, the antenna arrays are included in the base station without an accessible interface between the AAS system and the base station. Differently from non</w:t>
      </w:r>
      <w:r w:rsidR="00962B43">
        <w:t>-</w:t>
      </w:r>
      <w:r w:rsidRPr="00CF0720">
        <w:t xml:space="preserve">AAS base stations, </w:t>
      </w:r>
      <w:r w:rsidR="00817F3F" w:rsidRPr="00C7061A">
        <w:rPr>
          <w:rStyle w:val="ECCParagraph"/>
        </w:rPr>
        <w:t>it is</w:t>
      </w:r>
      <w:r w:rsidR="00817F3F" w:rsidRPr="00AF6B67">
        <w:rPr>
          <w:rStyle w:val="ECCParagraph"/>
        </w:rPr>
        <w:t xml:space="preserve"> not </w:t>
      </w:r>
      <w:r w:rsidR="00817F3F" w:rsidRPr="00C7061A">
        <w:rPr>
          <w:rStyle w:val="ECCParagraph"/>
        </w:rPr>
        <w:t>possibl</w:t>
      </w:r>
      <w:r w:rsidR="00C7061A">
        <w:rPr>
          <w:rStyle w:val="ECCParagraph"/>
        </w:rPr>
        <w:t>e</w:t>
      </w:r>
      <w:r w:rsidR="00C7061A" w:rsidRPr="00AF6B67">
        <w:rPr>
          <w:rStyle w:val="ECCParagraph"/>
        </w:rPr>
        <w:t xml:space="preserve"> </w:t>
      </w:r>
      <w:r w:rsidRPr="00CF0720">
        <w:t xml:space="preserve">to meet the BEM regulatory limits through the installation of external filters anymore: the BEM regulatory requirements must therefore be met by product design. </w:t>
      </w:r>
    </w:p>
    <w:p w14:paraId="37630ECF" w14:textId="77777777" w:rsidR="00EC03DB" w:rsidRPr="00CF0720" w:rsidRDefault="00EC03DB" w:rsidP="00EC03DB">
      <w:pPr>
        <w:jc w:val="center"/>
      </w:pPr>
      <w:r w:rsidRPr="00CF0720">
        <w:rPr>
          <w:noProof/>
          <w:lang w:val="da-DK" w:eastAsia="da-DK"/>
        </w:rPr>
        <w:drawing>
          <wp:inline distT="0" distB="0" distL="0" distR="0" wp14:anchorId="771989CA" wp14:editId="29C805A4">
            <wp:extent cx="3143250" cy="227076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143250" cy="2270760"/>
                    </a:xfrm>
                    <a:prstGeom prst="rect">
                      <a:avLst/>
                    </a:prstGeom>
                  </pic:spPr>
                </pic:pic>
              </a:graphicData>
            </a:graphic>
          </wp:inline>
        </w:drawing>
      </w:r>
    </w:p>
    <w:p w14:paraId="6E3BF82F" w14:textId="77777777" w:rsidR="005168AC" w:rsidRPr="00CF0720" w:rsidRDefault="005168AC" w:rsidP="005168AC">
      <w:pPr>
        <w:pStyle w:val="Caption"/>
        <w:rPr>
          <w:lang w:val="en-GB"/>
        </w:rPr>
      </w:pPr>
      <w:bookmarkStart w:id="1970" w:name="_Ref504748947"/>
      <w:bookmarkStart w:id="1971" w:name="_Ref500946734"/>
      <w:r w:rsidRPr="00CF0720">
        <w:rPr>
          <w:lang w:val="en-GB"/>
        </w:rPr>
        <w:t>F</w:t>
      </w:r>
      <w:r w:rsidR="00130198" w:rsidRPr="00CF0720">
        <w:rPr>
          <w:lang w:val="en-GB"/>
        </w:rPr>
        <w:t>i</w:t>
      </w:r>
      <w:r w:rsidRPr="00CF0720">
        <w:rPr>
          <w:lang w:val="en-GB"/>
        </w:rPr>
        <w:t xml:space="preserve">gure </w:t>
      </w:r>
      <w:r w:rsidR="003D2847" w:rsidRPr="00CF0720">
        <w:rPr>
          <w:lang w:val="en-GB"/>
        </w:rPr>
        <w:fldChar w:fldCharType="begin"/>
      </w:r>
      <w:r w:rsidR="003D2847" w:rsidRPr="00CF0720">
        <w:rPr>
          <w:lang w:val="en-GB"/>
        </w:rPr>
        <w:instrText xml:space="preserve"> SEQ Figure \* ARABIC </w:instrText>
      </w:r>
      <w:r w:rsidR="003D2847" w:rsidRPr="00CF0720">
        <w:rPr>
          <w:lang w:val="en-GB"/>
        </w:rPr>
        <w:fldChar w:fldCharType="separate"/>
      </w:r>
      <w:r w:rsidR="00E66A02">
        <w:rPr>
          <w:noProof/>
          <w:lang w:val="en-GB"/>
        </w:rPr>
        <w:t>9</w:t>
      </w:r>
      <w:r w:rsidR="003D2847" w:rsidRPr="00CF0720">
        <w:rPr>
          <w:noProof/>
          <w:lang w:val="en-GB"/>
        </w:rPr>
        <w:fldChar w:fldCharType="end"/>
      </w:r>
      <w:bookmarkEnd w:id="1970"/>
      <w:r w:rsidRPr="00CF0720">
        <w:rPr>
          <w:lang w:val="en-GB"/>
        </w:rPr>
        <w:t>: AAS and non</w:t>
      </w:r>
      <w:r w:rsidR="00962B43" w:rsidRPr="00CF70DA">
        <w:rPr>
          <w:lang w:val="en-GB"/>
        </w:rPr>
        <w:t>-</w:t>
      </w:r>
      <w:r w:rsidRPr="00CF0720">
        <w:rPr>
          <w:lang w:val="en-GB"/>
        </w:rPr>
        <w:t>AAS base stations architecture</w:t>
      </w:r>
      <w:bookmarkEnd w:id="1971"/>
    </w:p>
    <w:p w14:paraId="0DAD0CE0" w14:textId="77777777" w:rsidR="007311DF" w:rsidRPr="00CF0720" w:rsidRDefault="007311DF" w:rsidP="006D3105">
      <w:r w:rsidRPr="00CF0720">
        <w:t xml:space="preserve">Given the need to implement any additional filtering inside the AAS base station itself the additional </w:t>
      </w:r>
      <w:r w:rsidR="00913232" w:rsidRPr="00CF0720">
        <w:t xml:space="preserve">baseline </w:t>
      </w:r>
      <w:r w:rsidRPr="00CF0720">
        <w:t>regulatory limits need to be harm</w:t>
      </w:r>
      <w:r w:rsidR="00E47551" w:rsidRPr="00CF0720">
        <w:t>onis</w:t>
      </w:r>
      <w:r w:rsidRPr="00CF0720">
        <w:t>ed across CEPT countries as much as possible in order to avoid country</w:t>
      </w:r>
      <w:r w:rsidR="00913232" w:rsidRPr="00CF0720">
        <w:t>-</w:t>
      </w:r>
      <w:r w:rsidRPr="00CF0720">
        <w:t xml:space="preserve">specific or even </w:t>
      </w:r>
      <w:r w:rsidR="004C0647" w:rsidRPr="00CF0720">
        <w:t>operator</w:t>
      </w:r>
      <w:r w:rsidR="004C0647">
        <w:t>-</w:t>
      </w:r>
      <w:r w:rsidRPr="00CF0720">
        <w:t>specific implementations</w:t>
      </w:r>
      <w:r w:rsidR="00F65299" w:rsidRPr="00CF0720">
        <w:t xml:space="preserve"> which would not be able to rely on significant economies of scale and would therefore not be commercially viable</w:t>
      </w:r>
      <w:r w:rsidRPr="00CF0720">
        <w:t>.</w:t>
      </w:r>
    </w:p>
    <w:p w14:paraId="42D3B322" w14:textId="77777777" w:rsidR="00DA5946" w:rsidRPr="00CF0720" w:rsidRDefault="00A068FB" w:rsidP="00CA531C">
      <w:pPr>
        <w:pStyle w:val="Heading3"/>
        <w:rPr>
          <w:lang w:val="en-GB"/>
        </w:rPr>
      </w:pPr>
      <w:bookmarkStart w:id="1972" w:name="_Toc500826007"/>
      <w:bookmarkStart w:id="1973" w:name="_Toc500850624"/>
      <w:bookmarkStart w:id="1974" w:name="_Toc500850746"/>
      <w:bookmarkStart w:id="1975" w:name="_Toc500851044"/>
      <w:bookmarkStart w:id="1976" w:name="_Toc500886359"/>
      <w:bookmarkStart w:id="1977" w:name="_Toc500886770"/>
      <w:bookmarkStart w:id="1978" w:name="_Toc500889133"/>
      <w:bookmarkStart w:id="1979" w:name="_Toc500889854"/>
      <w:bookmarkStart w:id="1980" w:name="_Toc500895856"/>
      <w:bookmarkStart w:id="1981" w:name="_Toc500903810"/>
      <w:bookmarkStart w:id="1982" w:name="_Toc500826008"/>
      <w:bookmarkStart w:id="1983" w:name="_Toc500850625"/>
      <w:bookmarkStart w:id="1984" w:name="_Toc500850747"/>
      <w:bookmarkStart w:id="1985" w:name="_Toc500851045"/>
      <w:bookmarkStart w:id="1986" w:name="_Toc500886360"/>
      <w:bookmarkStart w:id="1987" w:name="_Toc500886771"/>
      <w:bookmarkStart w:id="1988" w:name="_Toc500889134"/>
      <w:bookmarkStart w:id="1989" w:name="_Toc500889855"/>
      <w:bookmarkStart w:id="1990" w:name="_Toc500895857"/>
      <w:bookmarkStart w:id="1991" w:name="_Toc500903811"/>
      <w:bookmarkStart w:id="1992" w:name="_Toc500826009"/>
      <w:bookmarkStart w:id="1993" w:name="_Toc500850626"/>
      <w:bookmarkStart w:id="1994" w:name="_Toc500850748"/>
      <w:bookmarkStart w:id="1995" w:name="_Toc500851046"/>
      <w:bookmarkStart w:id="1996" w:name="_Toc500886361"/>
      <w:bookmarkStart w:id="1997" w:name="_Toc500886772"/>
      <w:bookmarkStart w:id="1998" w:name="_Toc500889135"/>
      <w:bookmarkStart w:id="1999" w:name="_Toc500889856"/>
      <w:bookmarkStart w:id="2000" w:name="_Toc500895858"/>
      <w:bookmarkStart w:id="2001" w:name="_Toc500903812"/>
      <w:bookmarkStart w:id="2002" w:name="_Toc500826010"/>
      <w:bookmarkStart w:id="2003" w:name="_Toc500850627"/>
      <w:bookmarkStart w:id="2004" w:name="_Toc500850749"/>
      <w:bookmarkStart w:id="2005" w:name="_Toc500851047"/>
      <w:bookmarkStart w:id="2006" w:name="_Toc500886362"/>
      <w:bookmarkStart w:id="2007" w:name="_Toc500886773"/>
      <w:bookmarkStart w:id="2008" w:name="_Toc500889136"/>
      <w:bookmarkStart w:id="2009" w:name="_Toc500889857"/>
      <w:bookmarkStart w:id="2010" w:name="_Toc500895859"/>
      <w:bookmarkStart w:id="2011" w:name="_Toc500903813"/>
      <w:bookmarkStart w:id="2012" w:name="_Toc500826011"/>
      <w:bookmarkStart w:id="2013" w:name="_Toc500850628"/>
      <w:bookmarkStart w:id="2014" w:name="_Toc500850750"/>
      <w:bookmarkStart w:id="2015" w:name="_Toc500851048"/>
      <w:bookmarkStart w:id="2016" w:name="_Toc500886363"/>
      <w:bookmarkStart w:id="2017" w:name="_Toc500886774"/>
      <w:bookmarkStart w:id="2018" w:name="_Toc500889137"/>
      <w:bookmarkStart w:id="2019" w:name="_Toc500889858"/>
      <w:bookmarkStart w:id="2020" w:name="_Toc500895860"/>
      <w:bookmarkStart w:id="2021" w:name="_Toc500903814"/>
      <w:bookmarkStart w:id="2022" w:name="_Toc492558852"/>
      <w:bookmarkStart w:id="2023" w:name="_Toc492559802"/>
      <w:bookmarkStart w:id="2024" w:name="_Toc489012251"/>
      <w:bookmarkStart w:id="2025" w:name="_Toc507630541"/>
      <w:bookmarkStart w:id="2026" w:name="_Toc519005005"/>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r w:rsidRPr="00CF0720">
        <w:rPr>
          <w:lang w:val="en-GB"/>
        </w:rPr>
        <w:lastRenderedPageBreak/>
        <w:t>O</w:t>
      </w:r>
      <w:r w:rsidR="00DA5946" w:rsidRPr="00CF0720">
        <w:rPr>
          <w:lang w:val="en-GB"/>
        </w:rPr>
        <w:t>ut-of-block power limits: Interference between synchronised MFCNs</w:t>
      </w:r>
      <w:bookmarkEnd w:id="2024"/>
      <w:bookmarkEnd w:id="2025"/>
      <w:bookmarkEnd w:id="2026"/>
    </w:p>
    <w:p w14:paraId="4E8BFD50" w14:textId="77777777" w:rsidR="00BD3B9B" w:rsidRPr="00CF0720" w:rsidRDefault="00BD3B9B" w:rsidP="00BD3B9B">
      <w:r w:rsidRPr="00CF0720">
        <w:t xml:space="preserve">The baseline power limit applies to the coexistence of networks in </w:t>
      </w:r>
      <w:r w:rsidR="00CF0720" w:rsidRPr="00CF0720">
        <w:t>synchronis</w:t>
      </w:r>
      <w:r w:rsidRPr="00CF0720">
        <w:t>ed operation, while the restricted baseline power limit is defined for un</w:t>
      </w:r>
      <w:r w:rsidR="00CF0720" w:rsidRPr="00CF0720">
        <w:t>synchronis</w:t>
      </w:r>
      <w:r w:rsidRPr="00CF0720">
        <w:t xml:space="preserve">ed networks coexistence (see definition in section </w:t>
      </w:r>
      <w:r w:rsidRPr="00CF0720">
        <w:fldChar w:fldCharType="begin"/>
      </w:r>
      <w:r w:rsidRPr="00CF0720">
        <w:instrText xml:space="preserve"> REF _Ref500974108 \r \h </w:instrText>
      </w:r>
      <w:r w:rsidRPr="00CF0720">
        <w:fldChar w:fldCharType="separate"/>
      </w:r>
      <w:r w:rsidR="00E66A02">
        <w:t>6.1.4</w:t>
      </w:r>
      <w:r w:rsidRPr="00CF0720">
        <w:fldChar w:fldCharType="end"/>
      </w:r>
      <w:r w:rsidRPr="00CF0720">
        <w:t>).</w:t>
      </w:r>
    </w:p>
    <w:p w14:paraId="6B81B75B" w14:textId="77777777" w:rsidR="00BD3B9B" w:rsidRPr="00CF0720" w:rsidRDefault="00BD3B9B" w:rsidP="00BD3B9B">
      <w:r w:rsidRPr="00CF0720">
        <w:t>In this section, the suitability of the two transitional region power limits and the baseline power limit, which apply to synchronised TDD base stations</w:t>
      </w:r>
      <w:r w:rsidR="00C25A81">
        <w:t xml:space="preserve">, </w:t>
      </w:r>
      <w:r w:rsidR="00797C76">
        <w:t>is</w:t>
      </w:r>
      <w:r w:rsidR="00C25A81">
        <w:t xml:space="preserve"> addressed</w:t>
      </w:r>
      <w:r w:rsidRPr="00CF0720">
        <w:t xml:space="preserve">. </w:t>
      </w:r>
    </w:p>
    <w:p w14:paraId="6A642155" w14:textId="77777777" w:rsidR="006222FE" w:rsidRPr="00CF0720" w:rsidRDefault="00BD3B9B" w:rsidP="00BD3B9B">
      <w:r w:rsidRPr="00CF0720">
        <w:t xml:space="preserve">Section </w:t>
      </w:r>
      <w:r w:rsidRPr="00CF0720">
        <w:fldChar w:fldCharType="begin"/>
      </w:r>
      <w:r w:rsidRPr="00CF0720">
        <w:instrText xml:space="preserve"> REF _Ref500075758 \r \h </w:instrText>
      </w:r>
      <w:r w:rsidRPr="00CF0720">
        <w:fldChar w:fldCharType="separate"/>
      </w:r>
      <w:r w:rsidR="00E66A02">
        <w:t>5.1</w:t>
      </w:r>
      <w:r w:rsidRPr="00CF0720">
        <w:fldChar w:fldCharType="end"/>
      </w:r>
      <w:r w:rsidRPr="00CF0720">
        <w:t xml:space="preserve"> described the relationship between the 3GPP MSR E-UTRA wide area base station unwanted emission mask and the baseline and transi</w:t>
      </w:r>
      <w:r w:rsidR="00306FA4">
        <w:t xml:space="preserve">tional regulatory limits in ECC/DEC/(11)06 (rev. </w:t>
      </w:r>
      <w:r w:rsidRPr="00CF0720">
        <w:t>2014</w:t>
      </w:r>
      <w:r w:rsidR="00306FA4">
        <w:t>)</w:t>
      </w:r>
      <w:r w:rsidR="00B5560C">
        <w:t xml:space="preserve"> </w:t>
      </w:r>
      <w:r w:rsidR="00B5560C">
        <w:fldChar w:fldCharType="begin"/>
      </w:r>
      <w:r w:rsidR="00B5560C">
        <w:instrText xml:space="preserve"> REF _Ref500924972 \r \h </w:instrText>
      </w:r>
      <w:r w:rsidR="00B5560C">
        <w:fldChar w:fldCharType="separate"/>
      </w:r>
      <w:r w:rsidR="00B5560C">
        <w:t>[3]</w:t>
      </w:r>
      <w:r w:rsidR="00B5560C">
        <w:fldChar w:fldCharType="end"/>
      </w:r>
      <w:r w:rsidRPr="00CF0720">
        <w:t xml:space="preserve">. 3GPP TS 37.104 </w:t>
      </w:r>
      <w:r w:rsidR="00B5560C">
        <w:fldChar w:fldCharType="begin"/>
      </w:r>
      <w:r w:rsidR="00B5560C">
        <w:instrText xml:space="preserve"> REF _Ref505094252 \r \h </w:instrText>
      </w:r>
      <w:r w:rsidR="00B5560C">
        <w:fldChar w:fldCharType="separate"/>
      </w:r>
      <w:r w:rsidR="00B5560C">
        <w:t>[16]</w:t>
      </w:r>
      <w:r w:rsidR="00B5560C">
        <w:fldChar w:fldCharType="end"/>
      </w:r>
      <w:r w:rsidR="00B5560C">
        <w:t xml:space="preserve"> </w:t>
      </w:r>
      <w:r w:rsidRPr="00CF0720">
        <w:t>specified the relevant unwanted emission mask in the form of conducted power limits measured at the antenna connector.</w:t>
      </w:r>
    </w:p>
    <w:p w14:paraId="1E5F9CB6" w14:textId="77777777" w:rsidR="00224728" w:rsidRPr="00CF0720" w:rsidRDefault="00224728" w:rsidP="00611FC0">
      <w:pPr>
        <w:pStyle w:val="Heading4"/>
        <w:rPr>
          <w:lang w:val="en-GB"/>
        </w:rPr>
      </w:pPr>
      <w:bookmarkStart w:id="2027" w:name="_Toc519005006"/>
      <w:bookmarkStart w:id="2028" w:name="_Toc507630542"/>
      <w:r w:rsidRPr="00CF0720">
        <w:rPr>
          <w:lang w:val="en-GB"/>
        </w:rPr>
        <w:t xml:space="preserve">TRP </w:t>
      </w:r>
      <w:r w:rsidR="00B400E8" w:rsidRPr="00CF0720">
        <w:rPr>
          <w:lang w:val="en-GB"/>
        </w:rPr>
        <w:t xml:space="preserve">metric </w:t>
      </w:r>
      <w:r w:rsidRPr="00CF0720">
        <w:rPr>
          <w:lang w:val="en-GB"/>
        </w:rPr>
        <w:t xml:space="preserve">vs. </w:t>
      </w:r>
      <w:r w:rsidR="00F629DB" w:rsidRPr="00CF0720">
        <w:rPr>
          <w:lang w:val="en-GB"/>
        </w:rPr>
        <w:t>e.i.r.p.</w:t>
      </w:r>
      <w:bookmarkEnd w:id="2027"/>
      <w:r w:rsidR="00A138B3" w:rsidRPr="00CF0720">
        <w:rPr>
          <w:lang w:val="en-GB"/>
        </w:rPr>
        <w:t xml:space="preserve"> </w:t>
      </w:r>
      <w:bookmarkEnd w:id="2028"/>
    </w:p>
    <w:p w14:paraId="550BBBFF" w14:textId="77777777" w:rsidR="00D304FB" w:rsidRPr="00CF0720" w:rsidRDefault="006222FE" w:rsidP="006222FE">
      <w:r w:rsidRPr="00CF0720">
        <w:t xml:space="preserve">A second item </w:t>
      </w:r>
      <w:r w:rsidR="0019625B" w:rsidRPr="00CF0720">
        <w:t xml:space="preserve">to be </w:t>
      </w:r>
      <w:r w:rsidRPr="00CF0720">
        <w:t xml:space="preserve">addressed </w:t>
      </w:r>
      <w:r w:rsidR="0019625B" w:rsidRPr="00CF0720">
        <w:t xml:space="preserve">is </w:t>
      </w:r>
      <w:r w:rsidRPr="00CF0720">
        <w:t xml:space="preserve">related to the </w:t>
      </w:r>
      <w:r w:rsidR="00224728" w:rsidRPr="00CF0720">
        <w:t xml:space="preserve">most appropriate metric to </w:t>
      </w:r>
      <w:r w:rsidR="004C0647" w:rsidRPr="00CF0720">
        <w:t>characteri</w:t>
      </w:r>
      <w:r w:rsidR="004C0647">
        <w:t>s</w:t>
      </w:r>
      <w:r w:rsidR="004C0647" w:rsidRPr="00CF0720">
        <w:t xml:space="preserve">e </w:t>
      </w:r>
      <w:r w:rsidR="00224728" w:rsidRPr="00CF0720">
        <w:t>the unwanted emissions from AAS</w:t>
      </w:r>
      <w:r w:rsidRPr="00CF0720">
        <w:t>.</w:t>
      </w:r>
    </w:p>
    <w:p w14:paraId="3E380339" w14:textId="77777777" w:rsidR="00ED0725" w:rsidRPr="00CF0720" w:rsidRDefault="006222FE" w:rsidP="006222FE">
      <w:r w:rsidRPr="00CF0720">
        <w:t>The use of TRP for specification of em</w:t>
      </w:r>
      <w:r w:rsidR="009D395A" w:rsidRPr="00CF0720">
        <w:t xml:space="preserve">ission limits is illustrated in </w:t>
      </w:r>
      <w:r w:rsidR="009D395A" w:rsidRPr="00CF0720">
        <w:fldChar w:fldCharType="begin"/>
      </w:r>
      <w:r w:rsidR="009D395A" w:rsidRPr="00CF0720">
        <w:instrText xml:space="preserve"> REF _Ref505168370 \h </w:instrText>
      </w:r>
      <w:r w:rsidR="009D395A" w:rsidRPr="00CF0720">
        <w:fldChar w:fldCharType="separate"/>
      </w:r>
      <w:r w:rsidR="00E66A02" w:rsidRPr="00CF0720">
        <w:t xml:space="preserve">Figure </w:t>
      </w:r>
      <w:r w:rsidR="00E66A02">
        <w:rPr>
          <w:noProof/>
        </w:rPr>
        <w:t>10</w:t>
      </w:r>
      <w:r w:rsidR="009D395A" w:rsidRPr="00CF0720">
        <w:fldChar w:fldCharType="end"/>
      </w:r>
      <w:r w:rsidR="009D395A" w:rsidRPr="00CF0720">
        <w:t xml:space="preserve"> </w:t>
      </w:r>
      <w:r w:rsidRPr="00CF0720">
        <w:t xml:space="preserve">below. </w:t>
      </w:r>
      <w:r w:rsidR="0019625B" w:rsidRPr="00CF0720">
        <w:t>Each of t</w:t>
      </w:r>
      <w:r w:rsidRPr="00CF0720">
        <w:t>he depicted example</w:t>
      </w:r>
      <w:r w:rsidR="0019625B" w:rsidRPr="00CF0720">
        <w:t>s</w:t>
      </w:r>
      <w:r w:rsidRPr="00CF0720">
        <w:t xml:space="preserve"> </w:t>
      </w:r>
      <w:r w:rsidR="0019625B" w:rsidRPr="00CF0720">
        <w:t xml:space="preserve">of </w:t>
      </w:r>
      <w:r w:rsidRPr="00CF0720">
        <w:t>radiation patterns correspond to the same TRP (i.e.</w:t>
      </w:r>
      <w:r w:rsidR="0019625B" w:rsidRPr="00CF0720">
        <w:t xml:space="preserve"> each example is associated with the same </w:t>
      </w:r>
      <w:r w:rsidRPr="00CF0720">
        <w:t xml:space="preserve">area in </w:t>
      </w:r>
      <w:r w:rsidR="0019625B" w:rsidRPr="00CF0720">
        <w:t>the</w:t>
      </w:r>
      <w:r w:rsidRPr="00CF0720">
        <w:t xml:space="preserve"> two-dimensional diagram)</w:t>
      </w:r>
      <w:r w:rsidR="00ED0725" w:rsidRPr="00CF0720">
        <w:t>.</w:t>
      </w:r>
    </w:p>
    <w:p w14:paraId="05E07688" w14:textId="77777777" w:rsidR="00327ECD" w:rsidRPr="00CF0720" w:rsidRDefault="00ED0725">
      <w:pPr>
        <w:pStyle w:val="Caption"/>
        <w:rPr>
          <w:lang w:val="en-GB"/>
        </w:rPr>
      </w:pPr>
      <w:bookmarkStart w:id="2029" w:name="_Ref500244538"/>
      <w:r w:rsidRPr="00CF0720">
        <w:rPr>
          <w:noProof/>
          <w:lang w:eastAsia="da-DK"/>
        </w:rPr>
        <w:drawing>
          <wp:inline distT="0" distB="0" distL="0" distR="0" wp14:anchorId="798D36C5" wp14:editId="397B2DBC">
            <wp:extent cx="2712401" cy="2162309"/>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717475" cy="2166354"/>
                    </a:xfrm>
                    <a:prstGeom prst="rect">
                      <a:avLst/>
                    </a:prstGeom>
                  </pic:spPr>
                </pic:pic>
              </a:graphicData>
            </a:graphic>
          </wp:inline>
        </w:drawing>
      </w:r>
    </w:p>
    <w:p w14:paraId="0F2FE433" w14:textId="77777777" w:rsidR="00ED0725" w:rsidRPr="00CF0720" w:rsidRDefault="00ED0725">
      <w:pPr>
        <w:pStyle w:val="Caption"/>
        <w:rPr>
          <w:lang w:val="en-GB"/>
        </w:rPr>
      </w:pPr>
      <w:bookmarkStart w:id="2030" w:name="_Ref505168370"/>
      <w:r w:rsidRPr="00CF0720">
        <w:rPr>
          <w:lang w:val="en-GB"/>
        </w:rPr>
        <w:t xml:space="preserve">Figure </w:t>
      </w:r>
      <w:r w:rsidR="003D2847" w:rsidRPr="00CF0720">
        <w:rPr>
          <w:lang w:val="en-GB"/>
        </w:rPr>
        <w:fldChar w:fldCharType="begin"/>
      </w:r>
      <w:r w:rsidR="003D2847" w:rsidRPr="00CF0720">
        <w:rPr>
          <w:lang w:val="en-GB"/>
        </w:rPr>
        <w:instrText xml:space="preserve"> SEQ Figure \* ARABIC </w:instrText>
      </w:r>
      <w:r w:rsidR="003D2847" w:rsidRPr="00CF0720">
        <w:rPr>
          <w:lang w:val="en-GB"/>
        </w:rPr>
        <w:fldChar w:fldCharType="separate"/>
      </w:r>
      <w:r w:rsidR="00E66A02">
        <w:rPr>
          <w:noProof/>
          <w:lang w:val="en-GB"/>
        </w:rPr>
        <w:t>10</w:t>
      </w:r>
      <w:r w:rsidR="003D2847" w:rsidRPr="00CF0720">
        <w:rPr>
          <w:noProof/>
          <w:lang w:val="en-GB"/>
        </w:rPr>
        <w:fldChar w:fldCharType="end"/>
      </w:r>
      <w:bookmarkEnd w:id="2029"/>
      <w:bookmarkEnd w:id="2030"/>
      <w:r w:rsidRPr="00CF0720">
        <w:rPr>
          <w:lang w:val="en-GB"/>
        </w:rPr>
        <w:t>: An illustration of the use of TRP for specification of emission limits</w:t>
      </w:r>
    </w:p>
    <w:p w14:paraId="3B52331F" w14:textId="77777777" w:rsidR="00ED0725" w:rsidRPr="00CF0720" w:rsidRDefault="00ED0725" w:rsidP="00ED0725">
      <w:r w:rsidRPr="00CF0720">
        <w:t>As illustrated above, in terms of impact to adjacent systems (base station downlink direction), for the same total maximum conducted power, adopting a larger number of base station antennas may lead to high values of peak e.i.r.p., although the total radiated power (TRP) will remain unchanged. Least restrictive regulatory technical conditions for AAS MFCN base stations should account for this behaviour.</w:t>
      </w:r>
    </w:p>
    <w:p w14:paraId="5B8007BF" w14:textId="77777777" w:rsidR="00ED0725" w:rsidRPr="00CF0720" w:rsidRDefault="00ED0725" w:rsidP="00ED0725">
      <w:r w:rsidRPr="00CF0720">
        <w:t>The following text explains why, in the context of AAS base stations, it would be appropriate to specify any amended regulatory limits as TRP.</w:t>
      </w:r>
    </w:p>
    <w:p w14:paraId="59B62245" w14:textId="77777777" w:rsidR="00463084" w:rsidRPr="00CF0720" w:rsidRDefault="00463084" w:rsidP="00ED0725">
      <w:pPr>
        <w:rPr>
          <w:rStyle w:val="ECCHLunderlined"/>
        </w:rPr>
      </w:pPr>
      <w:r w:rsidRPr="00CF0720">
        <w:rPr>
          <w:rStyle w:val="ECCHLunderlined"/>
        </w:rPr>
        <w:t>Consistency with the 3GPP approach</w:t>
      </w:r>
    </w:p>
    <w:p w14:paraId="3B4DA2E2" w14:textId="77777777" w:rsidR="006222FE" w:rsidRPr="00CF0720" w:rsidRDefault="006222FE" w:rsidP="006222FE">
      <w:r w:rsidRPr="00CF0720">
        <w:t>Considerable effort has been made</w:t>
      </w:r>
      <w:r w:rsidR="0019625B" w:rsidRPr="00CF0720">
        <w:t xml:space="preserve"> by 3GPP</w:t>
      </w:r>
      <w:r w:rsidRPr="00CF0720">
        <w:t xml:space="preserve"> to assess the effects of the AAS unwanted emissions on other </w:t>
      </w:r>
      <w:r w:rsidR="00B93060" w:rsidRPr="00CF0720">
        <w:t xml:space="preserve">mobile </w:t>
      </w:r>
      <w:r w:rsidRPr="00CF0720">
        <w:t>networks and to identify the appropriate metric for their characteri</w:t>
      </w:r>
      <w:r w:rsidR="00327ECD" w:rsidRPr="00CF0720">
        <w:t>s</w:t>
      </w:r>
      <w:r w:rsidRPr="00CF0720">
        <w:t>ation. The different characteristics of the AAS systems in comparison with traditional sector or omni</w:t>
      </w:r>
      <w:r w:rsidR="00B93060" w:rsidRPr="00CF0720">
        <w:t>-directional</w:t>
      </w:r>
      <w:r w:rsidRPr="00CF0720">
        <w:t xml:space="preserve"> antennas were </w:t>
      </w:r>
      <w:r w:rsidR="00D304FB" w:rsidRPr="00CF0720">
        <w:t>analysed</w:t>
      </w:r>
      <w:r w:rsidRPr="00CF0720">
        <w:t xml:space="preserve"> in detail.</w:t>
      </w:r>
      <w:r w:rsidR="00D304FB" w:rsidRPr="00CF0720">
        <w:t xml:space="preserve"> </w:t>
      </w:r>
      <w:r w:rsidRPr="00CF0720">
        <w:t>3GPP RAN4 technical group has therefore been considering the following approaches for AAS:</w:t>
      </w:r>
    </w:p>
    <w:p w14:paraId="2C6E8E92" w14:textId="77777777" w:rsidR="006222FE" w:rsidRPr="00CF0720" w:rsidRDefault="006222FE" w:rsidP="00CA531C">
      <w:pPr>
        <w:pStyle w:val="ECCBulletsLv1"/>
      </w:pPr>
      <w:r w:rsidRPr="00CF0720">
        <w:t>In</w:t>
      </w:r>
      <w:r w:rsidR="00ED0725" w:rsidRPr="00CF0720">
        <w:t xml:space="preserve"> case of AAS in</w:t>
      </w:r>
      <w:r w:rsidRPr="00CF0720">
        <w:t xml:space="preserve"> the context of 5G-New Radio and </w:t>
      </w:r>
      <w:r w:rsidR="00A66D0C" w:rsidRPr="00CF0720">
        <w:t>LTE</w:t>
      </w:r>
      <w:r w:rsidRPr="00CF0720">
        <w:t xml:space="preserve"> evolution, the unwanted emission masks will be specified as over-the-air (OTA) rather than conducted power limits. Furthermore, the OTA emission limits will be specified as TRP, rather than </w:t>
      </w:r>
      <w:r w:rsidR="00F629DB" w:rsidRPr="00CF0720">
        <w:t>e.i.r.p.</w:t>
      </w:r>
      <w:r w:rsidRPr="00CF0720">
        <w:t xml:space="preserve"> This is because 3GPP studies have indicated that harmful interference to adjacent mobile systems is primarily dictated by the TRP (rather than the </w:t>
      </w:r>
      <w:r w:rsidR="00F629DB" w:rsidRPr="00CF0720">
        <w:t>e.i.r.p.</w:t>
      </w:r>
      <w:r w:rsidRPr="00CF0720">
        <w:t xml:space="preserve">) of a base station in any given cell or sector. </w:t>
      </w:r>
    </w:p>
    <w:p w14:paraId="2860420B" w14:textId="77777777" w:rsidR="00463084" w:rsidRPr="00CF0720" w:rsidRDefault="00700387" w:rsidP="00463084">
      <w:r w:rsidRPr="00CF0720">
        <w:lastRenderedPageBreak/>
        <w:t>3GPP studies</w:t>
      </w:r>
      <w:r w:rsidR="00D62D2D" w:rsidRPr="00CF0720">
        <w:t xml:space="preserve"> </w:t>
      </w:r>
      <w:r w:rsidR="00D62D2D" w:rsidRPr="00CF0720">
        <w:fldChar w:fldCharType="begin"/>
      </w:r>
      <w:r w:rsidR="00D62D2D" w:rsidRPr="00CF0720">
        <w:instrText xml:space="preserve"> REF _Ref500086255 \r \h </w:instrText>
      </w:r>
      <w:r w:rsidR="00D62D2D" w:rsidRPr="00CF0720">
        <w:fldChar w:fldCharType="separate"/>
      </w:r>
      <w:r w:rsidR="00E66A02">
        <w:t>[19]</w:t>
      </w:r>
      <w:r w:rsidR="00D62D2D" w:rsidRPr="00CF0720">
        <w:fldChar w:fldCharType="end"/>
      </w:r>
      <w:r w:rsidRPr="00CF0720">
        <w:t xml:space="preserve"> have shown that </w:t>
      </w:r>
      <w:r w:rsidR="00D62D2D" w:rsidRPr="00CF0720">
        <w:t xml:space="preserve">the impact </w:t>
      </w:r>
      <w:r w:rsidR="00463084" w:rsidRPr="00CF0720">
        <w:t xml:space="preserve">in terms of throughput degradation </w:t>
      </w:r>
      <w:r w:rsidR="00D62D2D" w:rsidRPr="00CF0720">
        <w:t>of the unwanted emissions on the adjacent mobile systems (i.e. inter-MFCN interference) depends on the total amount of interference which is injected into the network. Such total amount of interference is well represented by TRP.</w:t>
      </w:r>
      <w:r w:rsidR="00463084" w:rsidRPr="00CF0720">
        <w:t xml:space="preserve"> Setting the requirements in terms of TRP would limit the level of throughput degradation in the victim network to a desired level. The total emissions power and not the spatial pattern impacts the victim network.</w:t>
      </w:r>
    </w:p>
    <w:p w14:paraId="0FD27305" w14:textId="77777777" w:rsidR="006222FE" w:rsidRPr="00CF0720" w:rsidRDefault="005C0859" w:rsidP="006222FE">
      <w:r w:rsidRPr="00CF0720">
        <w:t>E</w:t>
      </w:r>
      <w:r w:rsidR="006222FE" w:rsidRPr="00CF0720">
        <w:t>ven for the same antenna implementation, the wanted signal and the unwanted signal may have different beam shapes.</w:t>
      </w:r>
      <w:r w:rsidRPr="00CF0720">
        <w:t xml:space="preserve"> </w:t>
      </w:r>
      <w:r w:rsidR="006222FE" w:rsidRPr="00CF0720">
        <w:t xml:space="preserve">The correlation properties of the unwanted emissions coming from the different AAS </w:t>
      </w:r>
      <w:r w:rsidR="002827A3">
        <w:t>antenna elements</w:t>
      </w:r>
      <w:r w:rsidR="002827A3" w:rsidRPr="00CF0720">
        <w:t xml:space="preserve"> </w:t>
      </w:r>
      <w:r w:rsidR="006222FE" w:rsidRPr="00CF0720">
        <w:t>will be implementation dependent and may differ between different BS implementations. If the unwanted em</w:t>
      </w:r>
      <w:r w:rsidR="00B93060" w:rsidRPr="00CF0720">
        <w:t>i</w:t>
      </w:r>
      <w:r w:rsidR="006222FE" w:rsidRPr="00CF0720">
        <w:t xml:space="preserve">ssions at each </w:t>
      </w:r>
      <w:r w:rsidR="002827A3">
        <w:t>antenna element</w:t>
      </w:r>
      <w:r w:rsidR="002827A3" w:rsidRPr="00CF0720">
        <w:t xml:space="preserve"> </w:t>
      </w:r>
      <w:r w:rsidR="00385EB0">
        <w:t>are</w:t>
      </w:r>
      <w:r w:rsidR="006222FE" w:rsidRPr="00CF0720">
        <w:t xml:space="preserve"> fully correlated, then the unwanted emissions would form the same spatial pattern as the wanted signal (i.e. a narrow, moving beam). If on the other hand the unwanted emissions from each </w:t>
      </w:r>
      <w:r w:rsidR="002827A3" w:rsidRPr="002827A3">
        <w:t xml:space="preserve">antenna element </w:t>
      </w:r>
      <w:r w:rsidR="002873C1">
        <w:t>are</w:t>
      </w:r>
      <w:r w:rsidR="006222FE" w:rsidRPr="00CF0720">
        <w:t xml:space="preserve"> uncorrelated, then there would be no beam</w:t>
      </w:r>
      <w:r w:rsidR="00867636" w:rsidRPr="00CF0720">
        <w:t xml:space="preserve"> </w:t>
      </w:r>
      <w:r w:rsidR="006222FE" w:rsidRPr="00CF0720">
        <w:t>forming and the unwanted emissions can be expected to form the same spatial pattern as that of the individual radiating antenna elements (i.e. a wide beam).</w:t>
      </w:r>
    </w:p>
    <w:p w14:paraId="1793442F" w14:textId="77777777" w:rsidR="006222FE" w:rsidRPr="00CF0720" w:rsidRDefault="006222FE" w:rsidP="006222FE">
      <w:r w:rsidRPr="00CF0720">
        <w:t xml:space="preserve">The relationship between the TRP and </w:t>
      </w:r>
      <w:r w:rsidR="00F629DB" w:rsidRPr="00CF0720">
        <w:t>e.i.r.p.</w:t>
      </w:r>
      <w:r w:rsidRPr="00CF0720">
        <w:t xml:space="preserve"> is therefore not known</w:t>
      </w:r>
      <w:r w:rsidR="00E017F4">
        <w:t>,</w:t>
      </w:r>
      <w:r w:rsidRPr="00CF0720">
        <w:t xml:space="preserve"> being directly related to the number of radiating antennas and on specific base station implementation (e.g. geometry of the antenna array: elements spacing, linear array of elements) and correlation between unwanted emission signals from different antenna ports</w:t>
      </w:r>
      <w:r w:rsidR="00136175" w:rsidRPr="00CF0720">
        <w:rPr>
          <w:rStyle w:val="FootnoteReference"/>
        </w:rPr>
        <w:footnoteReference w:id="4"/>
      </w:r>
      <w:r w:rsidRPr="00CF0720">
        <w:t xml:space="preserve">. In other words, specifying an </w:t>
      </w:r>
      <w:r w:rsidR="00F629DB" w:rsidRPr="00CF0720">
        <w:t>e.i.r.p.</w:t>
      </w:r>
      <w:r w:rsidRPr="00CF0720">
        <w:t xml:space="preserve"> limit could result in different levels of TRP depending on implementations. This would in turn cause different implementations that would meet an </w:t>
      </w:r>
      <w:r w:rsidR="00F629DB" w:rsidRPr="00CF0720">
        <w:t>e.i.r.p.</w:t>
      </w:r>
      <w:r w:rsidRPr="00CF0720">
        <w:t xml:space="preserve"> requirement to cause different levels of degradation in a victim network. Thus </w:t>
      </w:r>
      <w:r w:rsidR="00F629DB" w:rsidRPr="00CF0720">
        <w:t>e.i.r.p.</w:t>
      </w:r>
      <w:r w:rsidRPr="00CF0720">
        <w:t xml:space="preserve"> would be an inappropriate metric.</w:t>
      </w:r>
    </w:p>
    <w:p w14:paraId="07AB8FDA" w14:textId="77777777" w:rsidR="009D395A" w:rsidRPr="00CF0720" w:rsidRDefault="00136175" w:rsidP="009D395A">
      <w:r w:rsidRPr="00CF0720">
        <w:t xml:space="preserve">The </w:t>
      </w:r>
      <w:r w:rsidR="006222FE" w:rsidRPr="00CF0720">
        <w:t xml:space="preserve">definition of an </w:t>
      </w:r>
      <w:r w:rsidR="00F629DB" w:rsidRPr="00CF0720">
        <w:t>e.i.r.p.</w:t>
      </w:r>
      <w:r w:rsidR="006222FE" w:rsidRPr="00CF0720">
        <w:t xml:space="preserve"> limit can lead to the situation </w:t>
      </w:r>
      <w:r w:rsidR="006E3A75">
        <w:t>in</w:t>
      </w:r>
      <w:r w:rsidR="006222FE" w:rsidRPr="00CF0720">
        <w:t xml:space="preserve"> which the system with lower antenna gain could meet the emission requirements by injecting higher level of interference into the network (the exaggerated example depicted on the right hand side of in</w:t>
      </w:r>
      <w:r w:rsidR="009D395A" w:rsidRPr="00CF0720">
        <w:t xml:space="preserve"> </w:t>
      </w:r>
      <w:r w:rsidR="009D395A" w:rsidRPr="00CF0720">
        <w:fldChar w:fldCharType="begin"/>
      </w:r>
      <w:r w:rsidR="009D395A" w:rsidRPr="00CF0720">
        <w:instrText xml:space="preserve"> REF _Ref505168278 \h </w:instrText>
      </w:r>
      <w:r w:rsidR="009D395A" w:rsidRPr="00CF0720">
        <w:fldChar w:fldCharType="separate"/>
      </w:r>
      <w:r w:rsidR="00E66A02" w:rsidRPr="00CF0720">
        <w:t xml:space="preserve">Figure </w:t>
      </w:r>
      <w:r w:rsidR="00E66A02">
        <w:rPr>
          <w:noProof/>
        </w:rPr>
        <w:t>11</w:t>
      </w:r>
      <w:r w:rsidR="009D395A" w:rsidRPr="00CF0720">
        <w:fldChar w:fldCharType="end"/>
      </w:r>
      <w:r w:rsidR="006222FE" w:rsidRPr="00CF0720">
        <w:t xml:space="preserve">). Therefore, specifying an </w:t>
      </w:r>
      <w:r w:rsidR="00F629DB" w:rsidRPr="00CF0720">
        <w:t>e.i.r.p.</w:t>
      </w:r>
      <w:r w:rsidR="006222FE" w:rsidRPr="00CF0720">
        <w:t xml:space="preserve"> requirement will not allow guarantee</w:t>
      </w:r>
      <w:r w:rsidR="00327ECD" w:rsidRPr="00CF0720">
        <w:t>d</w:t>
      </w:r>
      <w:r w:rsidR="006222FE" w:rsidRPr="00CF0720">
        <w:t xml:space="preserve"> control of the total amount of interference in the network</w:t>
      </w:r>
      <w:r w:rsidR="00E5100B">
        <w:t xml:space="preserve"> </w:t>
      </w:r>
      <w:r w:rsidR="00E5100B" w:rsidRPr="00C7061A">
        <w:rPr>
          <w:rStyle w:val="ECCParagraph"/>
        </w:rPr>
        <w:t xml:space="preserve">and would lead to misleading results and potentially reduced protection </w:t>
      </w:r>
      <w:r w:rsidR="00E5100B" w:rsidRPr="00C7061A">
        <w:rPr>
          <w:rStyle w:val="ECCParagraph"/>
        </w:rPr>
        <w:fldChar w:fldCharType="begin"/>
      </w:r>
      <w:r w:rsidR="00E5100B" w:rsidRPr="00C7061A">
        <w:rPr>
          <w:rStyle w:val="ECCParagraph"/>
        </w:rPr>
        <w:instrText xml:space="preserve"> REF _Ref500087885 \r \h </w:instrText>
      </w:r>
      <w:r w:rsidR="00567BF5" w:rsidRPr="00C7061A">
        <w:rPr>
          <w:rStyle w:val="ECCParagraph"/>
        </w:rPr>
        <w:instrText xml:space="preserve"> \* MERGEFORMAT </w:instrText>
      </w:r>
      <w:r w:rsidR="00E5100B" w:rsidRPr="00C7061A">
        <w:rPr>
          <w:rStyle w:val="ECCParagraph"/>
        </w:rPr>
      </w:r>
      <w:r w:rsidR="00E5100B" w:rsidRPr="00C7061A">
        <w:rPr>
          <w:rStyle w:val="ECCParagraph"/>
        </w:rPr>
        <w:fldChar w:fldCharType="separate"/>
      </w:r>
      <w:r w:rsidR="00E66A02">
        <w:rPr>
          <w:rStyle w:val="ECCParagraph"/>
        </w:rPr>
        <w:t>[20]</w:t>
      </w:r>
      <w:r w:rsidR="00E5100B" w:rsidRPr="00C7061A">
        <w:rPr>
          <w:rStyle w:val="ECCParagraph"/>
        </w:rPr>
        <w:fldChar w:fldCharType="end"/>
      </w:r>
      <w:r w:rsidR="00E5100B" w:rsidRPr="00C7061A">
        <w:rPr>
          <w:rStyle w:val="ECCParagraph"/>
        </w:rPr>
        <w:t xml:space="preserve"> or overprotection for co-existing systems</w:t>
      </w:r>
      <w:r w:rsidR="006222FE" w:rsidRPr="00C7061A">
        <w:rPr>
          <w:rStyle w:val="ECCParagraph"/>
        </w:rPr>
        <w:t>.</w:t>
      </w:r>
      <w:r w:rsidR="00DB6DFC" w:rsidRPr="00C7061A">
        <w:rPr>
          <w:rStyle w:val="ECCParagraph"/>
        </w:rPr>
        <w:t xml:space="preserve"> </w:t>
      </w:r>
    </w:p>
    <w:p w14:paraId="5BBA4A54" w14:textId="77777777" w:rsidR="009D395A" w:rsidRPr="00CF0720" w:rsidRDefault="00700387" w:rsidP="009D395A">
      <w:pPr>
        <w:pStyle w:val="Caption"/>
        <w:rPr>
          <w:lang w:val="en-GB"/>
        </w:rPr>
      </w:pPr>
      <w:bookmarkStart w:id="2031" w:name="_Ref500796044"/>
      <w:r w:rsidRPr="00CF0720">
        <w:rPr>
          <w:b w:val="0"/>
          <w:bCs w:val="0"/>
          <w:noProof/>
          <w:lang w:eastAsia="da-DK"/>
        </w:rPr>
        <w:drawing>
          <wp:inline distT="0" distB="0" distL="0" distR="0" wp14:anchorId="45965D0A" wp14:editId="347C1702">
            <wp:extent cx="5731200" cy="1998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200" cy="1998000"/>
                    </a:xfrm>
                    <a:prstGeom prst="rect">
                      <a:avLst/>
                    </a:prstGeom>
                    <a:noFill/>
                    <a:ln>
                      <a:noFill/>
                    </a:ln>
                  </pic:spPr>
                </pic:pic>
              </a:graphicData>
            </a:graphic>
          </wp:inline>
        </w:drawing>
      </w:r>
    </w:p>
    <w:p w14:paraId="14C251D5" w14:textId="77777777" w:rsidR="00700387" w:rsidRPr="00CF0720" w:rsidRDefault="00700387">
      <w:pPr>
        <w:pStyle w:val="Caption"/>
        <w:rPr>
          <w:lang w:val="en-GB"/>
        </w:rPr>
      </w:pPr>
      <w:bookmarkStart w:id="2032" w:name="_Ref505168278"/>
      <w:r w:rsidRPr="00CF0720">
        <w:rPr>
          <w:lang w:val="en-GB"/>
        </w:rPr>
        <w:t xml:space="preserve">Figure </w:t>
      </w:r>
      <w:r w:rsidR="00C86A63" w:rsidRPr="00CF0720">
        <w:rPr>
          <w:lang w:val="en-GB"/>
        </w:rPr>
        <w:fldChar w:fldCharType="begin"/>
      </w:r>
      <w:r w:rsidR="006007BC" w:rsidRPr="00CF0720">
        <w:rPr>
          <w:lang w:val="en-GB"/>
        </w:rPr>
        <w:instrText xml:space="preserve"> SEQ Figure \* ARABIC </w:instrText>
      </w:r>
      <w:r w:rsidR="00C86A63" w:rsidRPr="00CF0720">
        <w:rPr>
          <w:lang w:val="en-GB"/>
        </w:rPr>
        <w:fldChar w:fldCharType="separate"/>
      </w:r>
      <w:r w:rsidR="00E66A02">
        <w:rPr>
          <w:noProof/>
          <w:lang w:val="en-GB"/>
        </w:rPr>
        <w:t>11</w:t>
      </w:r>
      <w:r w:rsidR="00C86A63" w:rsidRPr="00CF0720">
        <w:rPr>
          <w:lang w:val="en-GB"/>
        </w:rPr>
        <w:fldChar w:fldCharType="end"/>
      </w:r>
      <w:bookmarkEnd w:id="2031"/>
      <w:bookmarkEnd w:id="2032"/>
      <w:r w:rsidR="00340FBA" w:rsidRPr="00CF0720">
        <w:rPr>
          <w:lang w:val="en-GB"/>
        </w:rPr>
        <w:t>:</w:t>
      </w:r>
      <w:r w:rsidRPr="00CF0720">
        <w:rPr>
          <w:lang w:val="en-GB"/>
        </w:rPr>
        <w:t xml:space="preserve"> Example spatial patterns of unwanted emissions from two </w:t>
      </w:r>
      <w:r w:rsidR="005C0859" w:rsidRPr="00CF0720">
        <w:rPr>
          <w:lang w:val="en-GB"/>
        </w:rPr>
        <w:t xml:space="preserve">AAS </w:t>
      </w:r>
      <w:r w:rsidRPr="00CF0720">
        <w:rPr>
          <w:lang w:val="en-GB"/>
        </w:rPr>
        <w:t xml:space="preserve">base stations, both meeting the same </w:t>
      </w:r>
      <w:r w:rsidR="00F629DB" w:rsidRPr="00CF0720">
        <w:rPr>
          <w:lang w:val="en-GB"/>
        </w:rPr>
        <w:t>e.i.r.p.</w:t>
      </w:r>
      <w:r w:rsidRPr="00CF0720">
        <w:rPr>
          <w:lang w:val="en-GB"/>
        </w:rPr>
        <w:t xml:space="preserve"> limit but radiating d</w:t>
      </w:r>
      <w:r w:rsidR="00327ECD" w:rsidRPr="00CF0720">
        <w:rPr>
          <w:lang w:val="en-GB"/>
        </w:rPr>
        <w:t xml:space="preserve">ifferent TRPs corresponding to </w:t>
      </w:r>
      <w:r w:rsidRPr="00CF0720">
        <w:rPr>
          <w:lang w:val="en-GB"/>
        </w:rPr>
        <w:t>different conducted unwanted emissions power levels</w:t>
      </w:r>
    </w:p>
    <w:p w14:paraId="7DCA1FA2" w14:textId="77777777" w:rsidR="006222FE" w:rsidRPr="00CF0720" w:rsidRDefault="006222FE" w:rsidP="006222FE">
      <w:r w:rsidRPr="00CF0720">
        <w:t xml:space="preserve">On the other hand, a TRP requirement will limit the total amount of interference injected in the network regardless the specific BS implementation. For the same level of TRP, BS with higher antenna gains will have higher directivity, thus higher spatial control of the radiating interference, while the total amount of injected interference will be the same compared to a BS deploying lower number of antenna elements. </w:t>
      </w:r>
    </w:p>
    <w:p w14:paraId="4E2C8016" w14:textId="77777777" w:rsidR="006222FE" w:rsidRPr="00CF0720" w:rsidRDefault="006222FE" w:rsidP="006222FE">
      <w:r w:rsidRPr="00CF0720">
        <w:t xml:space="preserve">In other words, different BS implementations may lead to the same impact on a given victim system, meaning that limiting the BS implementation would not bring any benefit to the victim system and would only lead to less flexible and less efficient antenna solutions. Hence, the requirements should be independent of the correlation level of the unwanted emissions. </w:t>
      </w:r>
    </w:p>
    <w:p w14:paraId="1C3ABE1C" w14:textId="77777777" w:rsidR="006222FE" w:rsidRPr="00CF0720" w:rsidRDefault="006222FE" w:rsidP="006222FE">
      <w:r w:rsidRPr="00CF0720">
        <w:lastRenderedPageBreak/>
        <w:t>The throughput impact of emissions from an AAS network to a legacy (non-AAS) victim network was analysed using simulations for the specific class of antenna arrays with specific elements spacing (that is described in section 5.4 of 3GPP TR 37.840</w:t>
      </w:r>
      <w:r w:rsidR="005D5CB7" w:rsidRPr="00CF0720">
        <w:t xml:space="preserve"> </w:t>
      </w:r>
      <w:r w:rsidR="005D5CB7" w:rsidRPr="00CF0720">
        <w:fldChar w:fldCharType="begin"/>
      </w:r>
      <w:r w:rsidR="005D5CB7" w:rsidRPr="00CF0720">
        <w:instrText xml:space="preserve"> REF _Ref500088244 \r \h </w:instrText>
      </w:r>
      <w:r w:rsidR="005D5CB7" w:rsidRPr="00CF0720">
        <w:fldChar w:fldCharType="separate"/>
      </w:r>
      <w:r w:rsidR="00E66A02">
        <w:t>[21]</w:t>
      </w:r>
      <w:r w:rsidR="005D5CB7" w:rsidRPr="00CF0720">
        <w:fldChar w:fldCharType="end"/>
      </w:r>
      <w:r w:rsidR="00AD3CC6" w:rsidRPr="00CF0720">
        <w:t xml:space="preserve">, </w:t>
      </w:r>
      <w:r w:rsidR="00AD3CC6" w:rsidRPr="00CF0720">
        <w:fldChar w:fldCharType="begin"/>
      </w:r>
      <w:r w:rsidR="00AD3CC6" w:rsidRPr="00CF0720">
        <w:instrText xml:space="preserve"> REF _Ref500088777 \r \h </w:instrText>
      </w:r>
      <w:r w:rsidR="00AD3CC6" w:rsidRPr="00CF0720">
        <w:fldChar w:fldCharType="separate"/>
      </w:r>
      <w:r w:rsidR="00E66A02">
        <w:t>[22]</w:t>
      </w:r>
      <w:r w:rsidR="00AD3CC6" w:rsidRPr="00CF0720">
        <w:fldChar w:fldCharType="end"/>
      </w:r>
      <w:r w:rsidRPr="00CF0720">
        <w:t>). Different correlation properties between transmitters were simulated and the level of the AAS unwanted emissions were varied in order to observe the effect of correlation and emissions level of an AAS on a legacy (non-AAS) victim network.</w:t>
      </w:r>
      <w:r w:rsidR="00700387" w:rsidRPr="00CF0720">
        <w:t xml:space="preserve"> </w:t>
      </w:r>
      <w:r w:rsidRPr="00CF0720">
        <w:t>With the simulation assumptions used for the studies, 100% correlation implies that the unwanted emissions are beam-formed in the same manner as the wanted signal. 0% correlation implies that the unwanted emissions are not beam-formed but are radiated with the individual antenna element pattern. It was found that the aggressor (AAS BS) total radiated unwanted emissions power was directly proportional to the victim network throughput degradation, independently of the correlation and hence the spatial pattern of the unwanted emissions. The results of these studies showed that, the level of correlation (and hence the spatial pattern of the emissions) does not impact the co-existence performance. Simulation have shown, for the specific antenna configuration used, that the TRP would be an appropriate metric in assessing harmful interference since it would be independent of the effect of correlation level.</w:t>
      </w:r>
    </w:p>
    <w:p w14:paraId="149C0427" w14:textId="77777777" w:rsidR="006222FE" w:rsidRPr="00CF0720" w:rsidRDefault="006222FE" w:rsidP="006222FE">
      <w:r w:rsidRPr="00CF0720">
        <w:t xml:space="preserve">Finally, another relevant element behind 3GPP choice of defining unwanted emission with a TRP metric is the different behaviour between passive and active antenna systems. In case of passive systems, the antenna gain does not vary much between the wanted signal and unwanted emissions. Thus </w:t>
      </w:r>
      <w:r w:rsidR="00F629DB" w:rsidRPr="00CF0720">
        <w:t>e.i.r.p.</w:t>
      </w:r>
      <w:r w:rsidRPr="00CF0720">
        <w:t xml:space="preserve"> is directly proportional to TRP and can be used as a substitute. For active systems, the </w:t>
      </w:r>
      <w:r w:rsidR="00F629DB" w:rsidRPr="00CF0720">
        <w:t>e.i.r.p.</w:t>
      </w:r>
      <w:r w:rsidRPr="00CF0720">
        <w:t xml:space="preserve"> could vary wildly between wanted signal and emissions and between implementations, so </w:t>
      </w:r>
      <w:r w:rsidR="00F629DB" w:rsidRPr="00CF0720">
        <w:t>e.i.r.p.</w:t>
      </w:r>
      <w:r w:rsidRPr="00CF0720">
        <w:t xml:space="preserve"> is not proportional to TRP and using </w:t>
      </w:r>
      <w:r w:rsidR="00F629DB" w:rsidRPr="00CF0720">
        <w:t>e.i.r.p.</w:t>
      </w:r>
      <w:r w:rsidRPr="00CF0720">
        <w:t xml:space="preserve"> to substitute TRP would be incorrect.</w:t>
      </w:r>
    </w:p>
    <w:p w14:paraId="405806B0" w14:textId="77777777" w:rsidR="006222FE" w:rsidRPr="00CF0720" w:rsidRDefault="006222FE" w:rsidP="006222FE">
      <w:r w:rsidRPr="00CF0720">
        <w:t xml:space="preserve">As a minor note, it is worth noticing that a TRP requirement would also correspond to the conducted requirement in case of an ideal system with perfect matching and no antenna losses. </w:t>
      </w:r>
    </w:p>
    <w:p w14:paraId="0C056276" w14:textId="77777777" w:rsidR="006222FE" w:rsidRPr="00CF0720" w:rsidRDefault="006222FE" w:rsidP="006222FE">
      <w:r w:rsidRPr="00CF0720">
        <w:t>Based on the above observations, 3GPP has concluded that TRP is the appropriate metric for specifying the ACLR and out-of-block emission limits, in the context of interference between adjacent channel mobile networks.</w:t>
      </w:r>
    </w:p>
    <w:p w14:paraId="459EF826" w14:textId="77777777" w:rsidR="00136175" w:rsidRPr="00CF0720" w:rsidRDefault="00136175" w:rsidP="00136175">
      <w:pPr>
        <w:rPr>
          <w:rStyle w:val="ECCHLunderlined"/>
        </w:rPr>
      </w:pPr>
      <w:r w:rsidRPr="00CF0720">
        <w:rPr>
          <w:rStyle w:val="ECCHLunderlined"/>
        </w:rPr>
        <w:t>Implications from the AAS architecture</w:t>
      </w:r>
    </w:p>
    <w:p w14:paraId="7EA294E1" w14:textId="77777777" w:rsidR="00EF7D7E" w:rsidRPr="00CF0720" w:rsidRDefault="00EF7D7E">
      <w:r w:rsidRPr="00CF0720">
        <w:t xml:space="preserve">As described in section </w:t>
      </w:r>
      <w:r w:rsidR="007311DF" w:rsidRPr="00CF0720">
        <w:fldChar w:fldCharType="begin"/>
      </w:r>
      <w:r w:rsidR="007311DF" w:rsidRPr="00CF0720">
        <w:instrText xml:space="preserve"> REF _Ref500822389 \r \h </w:instrText>
      </w:r>
      <w:r w:rsidR="007311DF" w:rsidRPr="00CF0720">
        <w:fldChar w:fldCharType="separate"/>
      </w:r>
      <w:r w:rsidR="00E66A02">
        <w:t>6.3</w:t>
      </w:r>
      <w:r w:rsidR="007311DF" w:rsidRPr="00CF0720">
        <w:fldChar w:fldCharType="end"/>
      </w:r>
      <w:r w:rsidRPr="00CF0720">
        <w:t xml:space="preserve">, </w:t>
      </w:r>
      <w:r w:rsidR="00F65299" w:rsidRPr="00CF0720">
        <w:t>i</w:t>
      </w:r>
      <w:r w:rsidR="007311DF" w:rsidRPr="00CF0720">
        <w:t>n</w:t>
      </w:r>
      <w:r w:rsidR="00CB5E9F" w:rsidRPr="00CF0720">
        <w:t xml:space="preserve"> case of AAS base stations, </w:t>
      </w:r>
      <w:r w:rsidRPr="00CF0720">
        <w:t>the antenna arrays</w:t>
      </w:r>
      <w:r w:rsidR="001365C3" w:rsidRPr="00CF0720">
        <w:t xml:space="preserve"> </w:t>
      </w:r>
      <w:r w:rsidRPr="00CF0720">
        <w:t>are included in the base station</w:t>
      </w:r>
      <w:r w:rsidR="001365C3" w:rsidRPr="00CF0720">
        <w:t xml:space="preserve"> without an accessible </w:t>
      </w:r>
      <w:r w:rsidRPr="00CF0720">
        <w:t xml:space="preserve">interface between </w:t>
      </w:r>
      <w:r w:rsidR="001365C3" w:rsidRPr="00CF0720">
        <w:t xml:space="preserve">the AAS system and the </w:t>
      </w:r>
      <w:r w:rsidRPr="00CF0720">
        <w:t>base station</w:t>
      </w:r>
      <w:r w:rsidR="001365C3" w:rsidRPr="00CF0720">
        <w:t xml:space="preserve">. </w:t>
      </w:r>
    </w:p>
    <w:p w14:paraId="3E367C17" w14:textId="77777777" w:rsidR="00EF7D7E" w:rsidRPr="00CF0720" w:rsidRDefault="00EF7D7E">
      <w:r w:rsidRPr="00CF0720">
        <w:t>In addition, the AAS antenna main beam moves while f</w:t>
      </w:r>
      <w:r w:rsidR="001365C3" w:rsidRPr="00CF0720">
        <w:t>ollowing the UE positions, the base station</w:t>
      </w:r>
      <w:r w:rsidRPr="00CF0720">
        <w:t xml:space="preserve"> BEM compliance measurement procedure proposed in the </w:t>
      </w:r>
      <w:r w:rsidR="00601904" w:rsidRPr="00CF0720">
        <w:t>ECC/DEC/(11)06 (rev. 2014)</w:t>
      </w:r>
      <w:r w:rsidR="00B547F2" w:rsidRPr="00CF0720">
        <w:t xml:space="preserve"> </w:t>
      </w:r>
      <w:r w:rsidR="00327ECD" w:rsidRPr="00CF0720">
        <w:fldChar w:fldCharType="begin"/>
      </w:r>
      <w:r w:rsidR="00327ECD" w:rsidRPr="00CF0720">
        <w:instrText xml:space="preserve"> REF _Ref500924972 \r \h </w:instrText>
      </w:r>
      <w:r w:rsidR="00327ECD" w:rsidRPr="00CF0720">
        <w:fldChar w:fldCharType="separate"/>
      </w:r>
      <w:r w:rsidR="00E66A02">
        <w:t>[3]</w:t>
      </w:r>
      <w:r w:rsidR="00327ECD" w:rsidRPr="00CF0720">
        <w:fldChar w:fldCharType="end"/>
      </w:r>
      <w:r w:rsidR="00327ECD" w:rsidRPr="00CF0720">
        <w:t xml:space="preserve"> </w:t>
      </w:r>
      <w:r w:rsidRPr="00CF0720">
        <w:t>may not be applicable any</w:t>
      </w:r>
      <w:r w:rsidR="001365C3" w:rsidRPr="00CF0720">
        <w:t xml:space="preserve">more. The </w:t>
      </w:r>
      <w:r w:rsidR="00CB5E9F" w:rsidRPr="00CF0720">
        <w:t>AAS</w:t>
      </w:r>
      <w:r w:rsidR="001365C3" w:rsidRPr="00CF0720">
        <w:t xml:space="preserve"> base station </w:t>
      </w:r>
      <w:r w:rsidRPr="00CF0720">
        <w:t xml:space="preserve">unwanted emission mask including </w:t>
      </w:r>
      <w:r w:rsidR="000D5940">
        <w:t>out-of-band</w:t>
      </w:r>
      <w:r w:rsidRPr="00CF0720">
        <w:t xml:space="preserve"> emissions and spurious emissions </w:t>
      </w:r>
      <w:r w:rsidR="00CB5E9F" w:rsidRPr="00CF0720">
        <w:t>needs to be</w:t>
      </w:r>
      <w:r w:rsidRPr="00CF0720">
        <w:t xml:space="preserve"> specified and tested in lab as TRP levels, the</w:t>
      </w:r>
      <w:r w:rsidR="00CB5E9F" w:rsidRPr="00CF0720">
        <w:t xml:space="preserve"> </w:t>
      </w:r>
      <w:r w:rsidR="001365C3" w:rsidRPr="00CF0720">
        <w:t xml:space="preserve">conducted power test </w:t>
      </w:r>
      <w:r w:rsidR="00CB5E9F" w:rsidRPr="00CF0720">
        <w:t xml:space="preserve">does not apply to </w:t>
      </w:r>
      <w:r w:rsidRPr="00CF0720">
        <w:t>AAS base stations.</w:t>
      </w:r>
    </w:p>
    <w:p w14:paraId="4B435E0A" w14:textId="77777777" w:rsidR="00EF7D7E" w:rsidRPr="00CF0720" w:rsidRDefault="00EF7D7E">
      <w:r w:rsidRPr="00CF0720">
        <w:t>Therefore</w:t>
      </w:r>
      <w:r w:rsidR="00B77D78" w:rsidRPr="00CF0720">
        <w:t>:</w:t>
      </w:r>
    </w:p>
    <w:p w14:paraId="727B7DBF" w14:textId="77777777" w:rsidR="00EF7D7E" w:rsidRPr="00CF0720" w:rsidRDefault="00EF7D7E">
      <w:pPr>
        <w:pStyle w:val="ECCBulletsLv1"/>
      </w:pPr>
      <w:r w:rsidRPr="00CF0720">
        <w:t xml:space="preserve">The current regulatory technical conditions (e.i.r.p. BEM) studied in the ECC </w:t>
      </w:r>
      <w:r w:rsidR="00AC1EE8" w:rsidRPr="00CF0720">
        <w:t xml:space="preserve">Report </w:t>
      </w:r>
      <w:r w:rsidRPr="00CF0720">
        <w:t xml:space="preserve">203 </w:t>
      </w:r>
      <w:r w:rsidR="00AC1EE8" w:rsidRPr="00CF0720">
        <w:fldChar w:fldCharType="begin"/>
      </w:r>
      <w:r w:rsidR="00AC1EE8" w:rsidRPr="00CF0720">
        <w:instrText xml:space="preserve"> REF _Ref507756408 \r \h </w:instrText>
      </w:r>
      <w:r w:rsidR="00AC1EE8" w:rsidRPr="00CF0720">
        <w:fldChar w:fldCharType="separate"/>
      </w:r>
      <w:r w:rsidR="00E66A02">
        <w:t>[2]</w:t>
      </w:r>
      <w:r w:rsidR="00AC1EE8" w:rsidRPr="00CF0720">
        <w:fldChar w:fldCharType="end"/>
      </w:r>
      <w:r w:rsidR="00AC1EE8" w:rsidRPr="00CF0720">
        <w:t xml:space="preserve"> </w:t>
      </w:r>
      <w:r w:rsidRPr="00CF0720">
        <w:t xml:space="preserve">and defined in the </w:t>
      </w:r>
      <w:r w:rsidR="00601904" w:rsidRPr="00CF0720">
        <w:t>ECC/DEC/(11)06 (rev. 2014)</w:t>
      </w:r>
      <w:r w:rsidR="00B547F2" w:rsidRPr="00CF0720">
        <w:t xml:space="preserve"> </w:t>
      </w:r>
      <w:r w:rsidRPr="00CF0720">
        <w:t xml:space="preserve">are applicable for 3G/4G MFCN and fixed wireless access networks which do not use AAS antennas, but they are not suitable and cannot be applied to </w:t>
      </w:r>
      <w:r w:rsidR="00D334BD" w:rsidRPr="00CF0720">
        <w:t xml:space="preserve">4G and </w:t>
      </w:r>
      <w:r w:rsidRPr="00CF0720">
        <w:t xml:space="preserve">5G MFCN </w:t>
      </w:r>
      <w:r w:rsidR="00CB5E9F" w:rsidRPr="00CF0720">
        <w:t xml:space="preserve">AAS base stations </w:t>
      </w:r>
      <w:r w:rsidRPr="00CF0720">
        <w:t xml:space="preserve">with integrated </w:t>
      </w:r>
      <w:r w:rsidR="00CB5E9F" w:rsidRPr="00CF0720">
        <w:t>antenna arrays</w:t>
      </w:r>
      <w:r w:rsidR="003B062E" w:rsidRPr="00CF0720">
        <w:t>;</w:t>
      </w:r>
    </w:p>
    <w:p w14:paraId="0693F99B" w14:textId="77777777" w:rsidR="00783593" w:rsidRPr="00CF0720" w:rsidRDefault="00841A38">
      <w:pPr>
        <w:pStyle w:val="ECCBulletsLv1"/>
      </w:pPr>
      <w:r w:rsidRPr="00CF0720">
        <w:t>The unwanted emissions are to be specified as over-the-air (OTA), rather than as conducted requirement, since the conducted power cannot be measured due to the fact that the amplifier is an integral part of the antenna element. In particular, the OTA emission limits will be expressed in terms of TRP rather than e.i.r.p.</w:t>
      </w:r>
      <w:r w:rsidR="003B062E" w:rsidRPr="00CF0720">
        <w:t>;</w:t>
      </w:r>
    </w:p>
    <w:p w14:paraId="75DB7477" w14:textId="77777777" w:rsidR="00E25EF7" w:rsidRPr="00AF6B67" w:rsidRDefault="00E25EF7">
      <w:pPr>
        <w:pStyle w:val="ECCBulletsLv1"/>
        <w:rPr>
          <w:rStyle w:val="ECCHLcyan"/>
          <w:shd w:val="clear" w:color="auto" w:fill="auto"/>
        </w:rPr>
      </w:pPr>
      <w:r w:rsidRPr="00AF6B67">
        <w:rPr>
          <w:rStyle w:val="ECCHLcyan"/>
          <w:shd w:val="clear" w:color="auto" w:fill="auto"/>
        </w:rPr>
        <w:t xml:space="preserve">TRP-based </w:t>
      </w:r>
      <w:r w:rsidR="0007110B" w:rsidRPr="00C7061A">
        <w:rPr>
          <w:rStyle w:val="ECCParagraph"/>
        </w:rPr>
        <w:t>additional baseline limits</w:t>
      </w:r>
      <w:r w:rsidRPr="00AF6B67">
        <w:rPr>
          <w:rStyle w:val="ECCParagraph"/>
        </w:rPr>
        <w:t xml:space="preserve"> for</w:t>
      </w:r>
      <w:r w:rsidRPr="00AF6B67">
        <w:rPr>
          <w:rStyle w:val="ECCHLcyan"/>
          <w:shd w:val="clear" w:color="auto" w:fill="auto"/>
        </w:rPr>
        <w:t xml:space="preserve"> AAS base stations may need to be included in the BS standard, e.g. European Harmonised Standard</w:t>
      </w:r>
      <w:r w:rsidR="00454A07" w:rsidRPr="00AF6B67">
        <w:rPr>
          <w:rStyle w:val="ECCHLcyan"/>
          <w:shd w:val="clear" w:color="auto" w:fill="auto"/>
        </w:rPr>
        <w:t xml:space="preserve"> </w:t>
      </w:r>
      <w:r w:rsidR="00A2687A">
        <w:t>as</w:t>
      </w:r>
      <w:r w:rsidR="00454A07" w:rsidRPr="00AF6B67">
        <w:rPr>
          <w:rStyle w:val="ECCHLcyan"/>
          <w:shd w:val="clear" w:color="auto" w:fill="auto"/>
        </w:rPr>
        <w:t xml:space="preserve"> operators will not be able to improve the product performance </w:t>
      </w:r>
      <w:r w:rsidR="00C71E57">
        <w:t>over what is</w:t>
      </w:r>
      <w:r w:rsidR="00454A07" w:rsidRPr="00AF6B67">
        <w:rPr>
          <w:rStyle w:val="ECCHLcyan"/>
          <w:shd w:val="clear" w:color="auto" w:fill="auto"/>
        </w:rPr>
        <w:t xml:space="preserve"> specified in the standard </w:t>
      </w:r>
      <w:r w:rsidR="00C71E57">
        <w:t>as</w:t>
      </w:r>
      <w:r w:rsidR="00454A07" w:rsidRPr="00AF6B67">
        <w:rPr>
          <w:rStyle w:val="ECCHLcyan"/>
          <w:shd w:val="clear" w:color="auto" w:fill="auto"/>
        </w:rPr>
        <w:t xml:space="preserve"> external filters cannot by applied to AAS base stations and due to the fact that TRP limits can be measured in laboratories but not in the field.</w:t>
      </w:r>
    </w:p>
    <w:p w14:paraId="7F0FEC2B" w14:textId="77777777" w:rsidR="00B662E7" w:rsidRPr="00CF0720" w:rsidRDefault="00B662E7" w:rsidP="00AF6B67">
      <w:pPr>
        <w:pStyle w:val="Heading4"/>
        <w:keepNext/>
        <w:rPr>
          <w:rStyle w:val="ECCHLbold"/>
          <w:rFonts w:eastAsia="Calibri" w:cs="Times New Roman"/>
          <w:b w:val="0"/>
          <w:bCs w:val="0"/>
          <w:i w:val="0"/>
          <w:color w:val="auto"/>
          <w:szCs w:val="22"/>
          <w:lang w:val="en-GB"/>
        </w:rPr>
      </w:pPr>
      <w:bookmarkStart w:id="2033" w:name="_Toc497467390"/>
      <w:bookmarkStart w:id="2034" w:name="_Toc507630543"/>
      <w:bookmarkStart w:id="2035" w:name="_Toc519005007"/>
      <w:r w:rsidRPr="00CF0720">
        <w:rPr>
          <w:rStyle w:val="ECCHLbold"/>
          <w:b w:val="0"/>
          <w:lang w:val="en-GB"/>
        </w:rPr>
        <w:t>Synchronisation</w:t>
      </w:r>
      <w:bookmarkEnd w:id="2033"/>
      <w:r w:rsidR="00A1296A" w:rsidRPr="00CF0720">
        <w:rPr>
          <w:rStyle w:val="ECCHLbold"/>
          <w:b w:val="0"/>
          <w:lang w:val="en-GB"/>
        </w:rPr>
        <w:t xml:space="preserve"> in 5G NR</w:t>
      </w:r>
      <w:bookmarkEnd w:id="2034"/>
      <w:bookmarkEnd w:id="2035"/>
    </w:p>
    <w:p w14:paraId="20E4200A" w14:textId="77777777" w:rsidR="005F691A" w:rsidRPr="00CF0720" w:rsidRDefault="005F691A" w:rsidP="00327ECD">
      <w:bookmarkStart w:id="2036" w:name="_Toc497467391"/>
      <w:bookmarkEnd w:id="2036"/>
      <w:r w:rsidRPr="00CF0720">
        <w:t>Several LTE-TDD networks are currently providing services to millions of end users with hundreds of thousands of base stations deployed in the field adopting synchr</w:t>
      </w:r>
      <w:r w:rsidR="00E47551" w:rsidRPr="00CF0720">
        <w:t>onis</w:t>
      </w:r>
      <w:r w:rsidRPr="00CF0720">
        <w:t>ation and alignment of uplink and downlink transmissions between operators using adjacent frequency blocks</w:t>
      </w:r>
      <w:r w:rsidR="00AC6F99">
        <w:t>. S</w:t>
      </w:r>
      <w:r w:rsidRPr="00CF0720">
        <w:t xml:space="preserve">uch networks provide proven experience </w:t>
      </w:r>
      <w:r w:rsidRPr="00CF0720">
        <w:lastRenderedPageBreak/>
        <w:t>in the field that should be considered as the starting point for the definition of the regulatory framework for 5G NR.</w:t>
      </w:r>
    </w:p>
    <w:p w14:paraId="6AADE131" w14:textId="77777777" w:rsidR="005F691A" w:rsidRPr="00CF0720" w:rsidRDefault="005F691A" w:rsidP="00327ECD">
      <w:r w:rsidRPr="00CF0720">
        <w:t xml:space="preserve">With particular reference to the aspect of interference between MFCN networks, the updated CEPT regulatory framework should </w:t>
      </w:r>
      <w:r w:rsidR="00EE2F28" w:rsidRPr="00CF0720">
        <w:t>account for</w:t>
      </w:r>
      <w:r w:rsidRPr="00CF0720">
        <w:t xml:space="preserve"> the following principles:</w:t>
      </w:r>
    </w:p>
    <w:p w14:paraId="2BA51288" w14:textId="77777777" w:rsidR="005F691A" w:rsidRPr="00CF0720" w:rsidRDefault="00E97D68" w:rsidP="005F691A">
      <w:pPr>
        <w:pStyle w:val="ECCBulletsLv1"/>
      </w:pPr>
      <w:r>
        <w:t>Accounting for</w:t>
      </w:r>
      <w:r w:rsidR="005F691A" w:rsidRPr="00CF0720">
        <w:t xml:space="preserve"> proven technologies and best practices in the field in the framework</w:t>
      </w:r>
      <w:r w:rsidR="00832A61" w:rsidRPr="00CF0720">
        <w:rPr>
          <w:rStyle w:val="FootnoteReference"/>
        </w:rPr>
        <w:footnoteReference w:id="5"/>
      </w:r>
      <w:r w:rsidR="003B062E" w:rsidRPr="00CF0720">
        <w:t>;</w:t>
      </w:r>
    </w:p>
    <w:p w14:paraId="76C4BD4D" w14:textId="77777777" w:rsidR="005F691A" w:rsidRPr="00CF0720" w:rsidRDefault="005F691A" w:rsidP="005F691A">
      <w:pPr>
        <w:pStyle w:val="ECCBulletsLv1"/>
      </w:pPr>
      <w:r w:rsidRPr="00CF0720">
        <w:t xml:space="preserve">The framework should remain open towards technology evolutions such as those that are being discussed in 3GPP defining new schemes that will ensure more flexibility in UL and DL transmissions between 5G NR networks operating in adjacent frequency blocks. The specifications for such schemes are currently being discussed and will be </w:t>
      </w:r>
      <w:r w:rsidR="004C0647" w:rsidRPr="00CF0720">
        <w:t>finali</w:t>
      </w:r>
      <w:r w:rsidR="004C0647">
        <w:t>s</w:t>
      </w:r>
      <w:r w:rsidR="004C0647" w:rsidRPr="00CF0720">
        <w:t xml:space="preserve">ed </w:t>
      </w:r>
      <w:r w:rsidRPr="00CF0720">
        <w:t>within Release 16 of the 5G NR specifications</w:t>
      </w:r>
      <w:r w:rsidR="003B062E" w:rsidRPr="00CF0720">
        <w:t>;</w:t>
      </w:r>
    </w:p>
    <w:p w14:paraId="749F2144" w14:textId="77777777" w:rsidR="005F691A" w:rsidRPr="00CF0720" w:rsidRDefault="005F691A" w:rsidP="005F691A">
      <w:pPr>
        <w:pStyle w:val="ECCBulletsLv1"/>
      </w:pPr>
      <w:r w:rsidRPr="00CF0720">
        <w:t>The framework should be applicable to all UEs.</w:t>
      </w:r>
    </w:p>
    <w:p w14:paraId="17CC15EE" w14:textId="77777777" w:rsidR="002A1012" w:rsidRPr="00CF0720" w:rsidRDefault="002A1012" w:rsidP="002A1012">
      <w:r w:rsidRPr="00CF0720">
        <w:t>One of the most important features of NR is the ability to choose the transmission direction of any portion of the slot and the ability to use any portion of the slot for control or data.</w:t>
      </w:r>
      <w:r w:rsidR="00832A61" w:rsidRPr="00CF0720">
        <w:t xml:space="preserve"> </w:t>
      </w:r>
      <w:r w:rsidRPr="00CF0720">
        <w:t xml:space="preserve">This ability allows flexibility in adapting to the traffic pattern as well as latency reduction, improved capacity, robust mobility. Interference management would be simplified in case of alignment of the transmission directions at least for some portions of the slot </w:t>
      </w:r>
      <w:r w:rsidR="00327ECD" w:rsidRPr="00CF0720">
        <w:t>(</w:t>
      </w:r>
      <w:r w:rsidRPr="00CF0720">
        <w:t>e.g. portions used for control plane</w:t>
      </w:r>
      <w:r w:rsidR="00327ECD" w:rsidRPr="00CF0720">
        <w:t>)</w:t>
      </w:r>
      <w:r w:rsidRPr="00CF0720">
        <w:t xml:space="preserve">. </w:t>
      </w:r>
    </w:p>
    <w:p w14:paraId="0B72186A" w14:textId="77777777" w:rsidR="002A1012" w:rsidRPr="00CF0720" w:rsidRDefault="002A1012" w:rsidP="002A1012">
      <w:r w:rsidRPr="00CF0720">
        <w:t xml:space="preserve">NR is also defining the framework for the network to evaluate the interference conditions and dynamically adjust the transmission direction based on traffic demand, especially in small cell deployment topologies. This possibility of dynamically adjusting the transmission direction based on traffic demand is not defined today for Macro cells deployment topology, and therefore this capability cannot be assumed for all possible deployment scenarios. </w:t>
      </w:r>
    </w:p>
    <w:p w14:paraId="331F62E4" w14:textId="77777777" w:rsidR="002A1012" w:rsidRPr="00CF0720" w:rsidRDefault="002A1012" w:rsidP="002A1012">
      <w:r w:rsidRPr="00CF0720">
        <w:t>Different examples of slot confi</w:t>
      </w:r>
      <w:r w:rsidR="00327ECD" w:rsidRPr="00CF0720">
        <w:t>guration are discussed in 3GPP</w:t>
      </w:r>
      <w:r w:rsidR="007805C0">
        <w:t xml:space="preserve"> and presented below</w:t>
      </w:r>
      <w:r w:rsidR="00327ECD" w:rsidRPr="00CF0720">
        <w:t>.</w:t>
      </w:r>
    </w:p>
    <w:p w14:paraId="56218A23" w14:textId="77777777" w:rsidR="00C22680" w:rsidRPr="00CF0720" w:rsidRDefault="009D395A" w:rsidP="002A1012">
      <w:r w:rsidRPr="00CF0720">
        <w:fldChar w:fldCharType="begin"/>
      </w:r>
      <w:r w:rsidRPr="00CF0720">
        <w:instrText xml:space="preserve"> REF _Ref505168453 \h </w:instrText>
      </w:r>
      <w:r w:rsidRPr="00CF0720">
        <w:fldChar w:fldCharType="separate"/>
      </w:r>
      <w:r w:rsidR="00E66A02" w:rsidRPr="00CF0720">
        <w:t xml:space="preserve">Figure </w:t>
      </w:r>
      <w:r w:rsidR="00E66A02">
        <w:rPr>
          <w:noProof/>
        </w:rPr>
        <w:t>12</w:t>
      </w:r>
      <w:r w:rsidRPr="00CF0720">
        <w:fldChar w:fldCharType="end"/>
      </w:r>
      <w:r w:rsidRPr="00CF0720">
        <w:t xml:space="preserve"> </w:t>
      </w:r>
      <w:r w:rsidR="002A1012" w:rsidRPr="00CF0720">
        <w:t xml:space="preserve">below shows an example of NR-NR coexistence with UL and DL control transmission in every slot. In this case, each slot has both DL and UL control regions at the edges, whereas the middle is occupied with UL or DL data. The position of the DL and UL control blocks in this special case are fixed regardless of whether this is an UL-centric or DL-centric slot. The critical control regions are therefore protected from cross-link interference even when adjacent channel deployment chooses to </w:t>
      </w:r>
      <w:r w:rsidR="004C0647" w:rsidRPr="00CF0720">
        <w:t>utili</w:t>
      </w:r>
      <w:r w:rsidR="004C0647">
        <w:t>s</w:t>
      </w:r>
      <w:r w:rsidR="004C0647" w:rsidRPr="00CF0720">
        <w:t xml:space="preserve">e </w:t>
      </w:r>
      <w:r w:rsidR="002A1012" w:rsidRPr="00CF0720">
        <w:t>the same slot for data in the opposite direction (as seen in the middle slot in</w:t>
      </w:r>
      <w:r w:rsidR="00EE2F28" w:rsidRPr="00CF0720">
        <w:t xml:space="preserve"> </w:t>
      </w:r>
      <w:r w:rsidRPr="00CF0720">
        <w:fldChar w:fldCharType="begin"/>
      </w:r>
      <w:r w:rsidRPr="00CF0720">
        <w:instrText xml:space="preserve"> REF _Ref505168453 \h </w:instrText>
      </w:r>
      <w:r w:rsidRPr="00CF0720">
        <w:fldChar w:fldCharType="separate"/>
      </w:r>
      <w:r w:rsidR="00E66A02" w:rsidRPr="00CF0720">
        <w:t xml:space="preserve">Figure </w:t>
      </w:r>
      <w:r w:rsidR="00E66A02">
        <w:rPr>
          <w:noProof/>
        </w:rPr>
        <w:t>12</w:t>
      </w:r>
      <w:r w:rsidRPr="00CF0720">
        <w:fldChar w:fldCharType="end"/>
      </w:r>
      <w:r w:rsidR="002A1012" w:rsidRPr="00CF0720">
        <w:t xml:space="preserve">). </w:t>
      </w:r>
    </w:p>
    <w:p w14:paraId="5FBD3B3A" w14:textId="77777777" w:rsidR="009D395A" w:rsidRPr="00CF0720" w:rsidRDefault="00C22680">
      <w:pPr>
        <w:pStyle w:val="Caption"/>
        <w:rPr>
          <w:lang w:val="en-GB"/>
        </w:rPr>
      </w:pPr>
      <w:r w:rsidRPr="00CF0720">
        <w:rPr>
          <w:b w:val="0"/>
          <w:bCs w:val="0"/>
          <w:noProof/>
          <w:lang w:eastAsia="da-DK"/>
        </w:rPr>
        <w:drawing>
          <wp:inline distT="0" distB="0" distL="0" distR="0" wp14:anchorId="178B816B" wp14:editId="5DF0A99B">
            <wp:extent cx="6120000" cy="16416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120000" cy="1641600"/>
                    </a:xfrm>
                    <a:prstGeom prst="rect">
                      <a:avLst/>
                    </a:prstGeom>
                  </pic:spPr>
                </pic:pic>
              </a:graphicData>
            </a:graphic>
          </wp:inline>
        </w:drawing>
      </w:r>
      <w:bookmarkStart w:id="2037" w:name="_Ref500127009"/>
      <w:bookmarkStart w:id="2038" w:name="_Ref500126951"/>
    </w:p>
    <w:p w14:paraId="79960A17" w14:textId="77777777" w:rsidR="002A1012" w:rsidRPr="00CF0720" w:rsidRDefault="002A1012">
      <w:pPr>
        <w:pStyle w:val="Caption"/>
        <w:rPr>
          <w:lang w:val="en-GB"/>
        </w:rPr>
      </w:pPr>
      <w:bookmarkStart w:id="2039" w:name="_Ref505168453"/>
      <w:r w:rsidRPr="00CF0720">
        <w:rPr>
          <w:lang w:val="en-GB"/>
        </w:rPr>
        <w:t xml:space="preserve">Figure </w:t>
      </w:r>
      <w:r w:rsidR="003D2847" w:rsidRPr="00CF0720">
        <w:rPr>
          <w:lang w:val="en-GB"/>
        </w:rPr>
        <w:fldChar w:fldCharType="begin"/>
      </w:r>
      <w:r w:rsidR="003D2847" w:rsidRPr="00CF0720">
        <w:rPr>
          <w:lang w:val="en-GB"/>
        </w:rPr>
        <w:instrText xml:space="preserve"> SEQ Figure \* ARABIC </w:instrText>
      </w:r>
      <w:r w:rsidR="003D2847" w:rsidRPr="00CF0720">
        <w:rPr>
          <w:lang w:val="en-GB"/>
        </w:rPr>
        <w:fldChar w:fldCharType="separate"/>
      </w:r>
      <w:r w:rsidR="00E66A02">
        <w:rPr>
          <w:noProof/>
          <w:lang w:val="en-GB"/>
        </w:rPr>
        <w:t>12</w:t>
      </w:r>
      <w:r w:rsidR="003D2847" w:rsidRPr="00CF0720">
        <w:rPr>
          <w:noProof/>
          <w:lang w:val="en-GB"/>
        </w:rPr>
        <w:fldChar w:fldCharType="end"/>
      </w:r>
      <w:bookmarkEnd w:id="2037"/>
      <w:bookmarkEnd w:id="2039"/>
      <w:r w:rsidRPr="00CF0720">
        <w:rPr>
          <w:lang w:val="en-GB"/>
        </w:rPr>
        <w:t>: Example of NR-NR coexistence with UL and DL control transmissions in every slot</w:t>
      </w:r>
      <w:bookmarkEnd w:id="2038"/>
    </w:p>
    <w:p w14:paraId="0C0E1563" w14:textId="77777777" w:rsidR="002A1012" w:rsidRPr="00CF0720" w:rsidRDefault="002A1012" w:rsidP="002A1012">
      <w:r w:rsidRPr="00CF0720">
        <w:t>This configuration is defined in 3GPP as a UE capability that only capable UEs support. Not all UEs from the market are mandated to support it. Therefore</w:t>
      </w:r>
      <w:r w:rsidR="00205B07">
        <w:t>,</w:t>
      </w:r>
      <w:r w:rsidRPr="00CF0720">
        <w:t xml:space="preserve"> it cannot be considered as the baseline assumption for 5G MFCN synchronisation.</w:t>
      </w:r>
    </w:p>
    <w:p w14:paraId="1357225A" w14:textId="77777777" w:rsidR="002A1012" w:rsidRPr="00CF0720" w:rsidRDefault="002A1012" w:rsidP="002A1012">
      <w:r w:rsidRPr="00CF0720">
        <w:t>Other possible scenarios exist as shown in</w:t>
      </w:r>
      <w:r w:rsidR="004B722F" w:rsidRPr="00CF0720">
        <w:t xml:space="preserve"> </w:t>
      </w:r>
      <w:r w:rsidR="009D395A" w:rsidRPr="00CF0720">
        <w:fldChar w:fldCharType="begin"/>
      </w:r>
      <w:r w:rsidR="009D395A" w:rsidRPr="00CF0720">
        <w:instrText xml:space="preserve"> REF _Ref505168521 \h </w:instrText>
      </w:r>
      <w:r w:rsidR="009D395A" w:rsidRPr="00CF0720">
        <w:fldChar w:fldCharType="separate"/>
      </w:r>
      <w:r w:rsidR="00E66A02" w:rsidRPr="00CF0720">
        <w:t xml:space="preserve">Figure </w:t>
      </w:r>
      <w:r w:rsidR="00E66A02">
        <w:rPr>
          <w:noProof/>
        </w:rPr>
        <w:t>13</w:t>
      </w:r>
      <w:r w:rsidR="009D395A" w:rsidRPr="00CF0720">
        <w:fldChar w:fldCharType="end"/>
      </w:r>
      <w:r w:rsidR="009D395A" w:rsidRPr="00CF0720">
        <w:t xml:space="preserve"> </w:t>
      </w:r>
      <w:r w:rsidRPr="00CF0720">
        <w:t xml:space="preserve">below where the DL and UL control regions are not present in all slots, some portions of the slots are reserved for aligned UL or DL transmissions </w:t>
      </w:r>
      <w:r w:rsidR="009D395A" w:rsidRPr="00CF0720">
        <w:t>(</w:t>
      </w:r>
      <w:r w:rsidRPr="00CF0720">
        <w:t>either for data or control plane</w:t>
      </w:r>
      <w:r w:rsidR="009D395A" w:rsidRPr="00CF0720">
        <w:t>)</w:t>
      </w:r>
      <w:r w:rsidRPr="00CF0720">
        <w:t xml:space="preserve"> between adjacent networks.</w:t>
      </w:r>
    </w:p>
    <w:p w14:paraId="10CD90B1" w14:textId="77777777" w:rsidR="009D395A" w:rsidRPr="00CF0720" w:rsidRDefault="00C22680">
      <w:pPr>
        <w:pStyle w:val="Caption"/>
        <w:rPr>
          <w:lang w:val="en-GB"/>
        </w:rPr>
      </w:pPr>
      <w:r w:rsidRPr="00CF0720">
        <w:rPr>
          <w:b w:val="0"/>
          <w:bCs w:val="0"/>
          <w:noProof/>
          <w:lang w:eastAsia="da-DK"/>
        </w:rPr>
        <w:lastRenderedPageBreak/>
        <w:drawing>
          <wp:inline distT="0" distB="0" distL="0" distR="0" wp14:anchorId="74A780F0" wp14:editId="590A6B07">
            <wp:extent cx="6120000" cy="1630800"/>
            <wp:effectExtent l="0" t="0" r="0" b="762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120000" cy="1630800"/>
                    </a:xfrm>
                    <a:prstGeom prst="rect">
                      <a:avLst/>
                    </a:prstGeom>
                  </pic:spPr>
                </pic:pic>
              </a:graphicData>
            </a:graphic>
          </wp:inline>
        </w:drawing>
      </w:r>
      <w:bookmarkStart w:id="2040" w:name="_Ref500131190"/>
    </w:p>
    <w:p w14:paraId="3934A068" w14:textId="77777777" w:rsidR="002A1012" w:rsidRDefault="002A1012">
      <w:pPr>
        <w:pStyle w:val="Caption"/>
        <w:rPr>
          <w:lang w:val="en-GB"/>
        </w:rPr>
      </w:pPr>
      <w:bookmarkStart w:id="2041" w:name="_Ref505168521"/>
      <w:r w:rsidRPr="00CF0720">
        <w:rPr>
          <w:lang w:val="en-GB"/>
        </w:rPr>
        <w:t xml:space="preserve">Figure </w:t>
      </w:r>
      <w:r w:rsidRPr="00CF0720">
        <w:rPr>
          <w:lang w:val="en-GB"/>
        </w:rPr>
        <w:fldChar w:fldCharType="begin"/>
      </w:r>
      <w:r w:rsidRPr="00CF0720">
        <w:rPr>
          <w:lang w:val="en-GB"/>
        </w:rPr>
        <w:instrText xml:space="preserve"> SEQ Figure \* ARABIC </w:instrText>
      </w:r>
      <w:r w:rsidRPr="00CF0720">
        <w:rPr>
          <w:lang w:val="en-GB"/>
        </w:rPr>
        <w:fldChar w:fldCharType="separate"/>
      </w:r>
      <w:r w:rsidR="00E66A02">
        <w:rPr>
          <w:noProof/>
          <w:lang w:val="en-GB"/>
        </w:rPr>
        <w:t>13</w:t>
      </w:r>
      <w:r w:rsidRPr="00CF0720">
        <w:rPr>
          <w:lang w:val="en-GB"/>
        </w:rPr>
        <w:fldChar w:fldCharType="end"/>
      </w:r>
      <w:bookmarkEnd w:id="2040"/>
      <w:bookmarkEnd w:id="2041"/>
      <w:r w:rsidRPr="00CF0720">
        <w:rPr>
          <w:lang w:val="en-GB"/>
        </w:rPr>
        <w:t xml:space="preserve">: Example of NR-NR coexistence with portions of the slot dedicated to UL or DL transmissions </w:t>
      </w:r>
      <w:r w:rsidR="009D395A" w:rsidRPr="00CF0720">
        <w:rPr>
          <w:lang w:val="en-GB"/>
        </w:rPr>
        <w:t>(</w:t>
      </w:r>
      <w:r w:rsidRPr="00CF0720">
        <w:rPr>
          <w:lang w:val="en-GB"/>
        </w:rPr>
        <w:t>e</w:t>
      </w:r>
      <w:r w:rsidR="009D395A" w:rsidRPr="00CF0720">
        <w:rPr>
          <w:lang w:val="en-GB"/>
        </w:rPr>
        <w:t>ither for control or data plane)</w:t>
      </w:r>
    </w:p>
    <w:p w14:paraId="32FA81E9" w14:textId="77777777" w:rsidR="002A1012" w:rsidRPr="00CF0720" w:rsidRDefault="002A1012" w:rsidP="002A1012">
      <w:r w:rsidRPr="00CF0720">
        <w:t xml:space="preserve">Interference caused by non-aligned UL-DL data transmissions between adjacent networks are expected </w:t>
      </w:r>
      <w:r w:rsidR="00A1296A" w:rsidRPr="00CF0720">
        <w:t xml:space="preserve">to </w:t>
      </w:r>
      <w:r w:rsidRPr="00CF0720">
        <w:t>be managed through:</w:t>
      </w:r>
    </w:p>
    <w:p w14:paraId="4F569019" w14:textId="77777777" w:rsidR="002A1012" w:rsidRPr="00CF0720" w:rsidRDefault="002A1012" w:rsidP="002A1012">
      <w:pPr>
        <w:pStyle w:val="ECCBulletsLv1"/>
      </w:pPr>
      <w:r w:rsidRPr="00CF0720">
        <w:t>Introducing a guard band (not using certain radio resource at the edge of the channel)</w:t>
      </w:r>
      <w:r w:rsidR="003B062E" w:rsidRPr="00CF0720">
        <w:t>;</w:t>
      </w:r>
      <w:r w:rsidRPr="00CF0720">
        <w:t xml:space="preserve"> </w:t>
      </w:r>
    </w:p>
    <w:p w14:paraId="46E301B9" w14:textId="77777777" w:rsidR="00A657B1" w:rsidRPr="00CF0720" w:rsidRDefault="002A1012" w:rsidP="00A657B1">
      <w:pPr>
        <w:pStyle w:val="ECCBulletsLv1"/>
        <w:rPr>
          <w:rStyle w:val="ECCHLbold"/>
          <w:b w:val="0"/>
        </w:rPr>
      </w:pPr>
      <w:r w:rsidRPr="00CF0720">
        <w:t>Reducing the DL data transmit power in the DL/UL misaligned subframes, together with some advanced scheduling and receiving solutions such as cross-link inte</w:t>
      </w:r>
      <w:r w:rsidR="009D395A" w:rsidRPr="00CF0720">
        <w:t>rference mitigation mechanisms.</w:t>
      </w:r>
    </w:p>
    <w:p w14:paraId="0DC5EC9A" w14:textId="77777777" w:rsidR="00DA5946" w:rsidRPr="00CF0720" w:rsidRDefault="00962CA3" w:rsidP="00CA531C">
      <w:pPr>
        <w:pStyle w:val="Heading3"/>
        <w:rPr>
          <w:lang w:val="en-GB"/>
        </w:rPr>
      </w:pPr>
      <w:bookmarkStart w:id="2042" w:name="_Toc492558854"/>
      <w:bookmarkStart w:id="2043" w:name="_Toc492559805"/>
      <w:bookmarkStart w:id="2044" w:name="_Toc492558855"/>
      <w:bookmarkStart w:id="2045" w:name="_Toc492559806"/>
      <w:bookmarkStart w:id="2046" w:name="_Toc492558856"/>
      <w:bookmarkStart w:id="2047" w:name="_Toc492559807"/>
      <w:bookmarkStart w:id="2048" w:name="_Toc492558857"/>
      <w:bookmarkStart w:id="2049" w:name="_Toc492559808"/>
      <w:bookmarkStart w:id="2050" w:name="_Toc492558858"/>
      <w:bookmarkStart w:id="2051" w:name="_Toc492559809"/>
      <w:bookmarkStart w:id="2052" w:name="_Toc492558859"/>
      <w:bookmarkStart w:id="2053" w:name="_Toc492559810"/>
      <w:bookmarkStart w:id="2054" w:name="_Toc492558860"/>
      <w:bookmarkStart w:id="2055" w:name="_Toc492559811"/>
      <w:bookmarkStart w:id="2056" w:name="_Toc492558861"/>
      <w:bookmarkStart w:id="2057" w:name="_Toc492559812"/>
      <w:bookmarkStart w:id="2058" w:name="_Toc492558862"/>
      <w:bookmarkStart w:id="2059" w:name="_Toc492559813"/>
      <w:bookmarkStart w:id="2060" w:name="_Toc492558863"/>
      <w:bookmarkStart w:id="2061" w:name="_Toc492559814"/>
      <w:bookmarkStart w:id="2062" w:name="_Toc492558864"/>
      <w:bookmarkStart w:id="2063" w:name="_Toc492559815"/>
      <w:bookmarkStart w:id="2064" w:name="_Toc492558865"/>
      <w:bookmarkStart w:id="2065" w:name="_Toc492559816"/>
      <w:bookmarkStart w:id="2066" w:name="_Toc492558866"/>
      <w:bookmarkStart w:id="2067" w:name="_Toc492559817"/>
      <w:bookmarkStart w:id="2068" w:name="_Toc492558867"/>
      <w:bookmarkStart w:id="2069" w:name="_Toc492559818"/>
      <w:bookmarkStart w:id="2070" w:name="_Toc492558868"/>
      <w:bookmarkStart w:id="2071" w:name="_Toc492559819"/>
      <w:bookmarkStart w:id="2072" w:name="_Toc492558869"/>
      <w:bookmarkStart w:id="2073" w:name="_Toc492559820"/>
      <w:bookmarkStart w:id="2074" w:name="_Toc492558870"/>
      <w:bookmarkStart w:id="2075" w:name="_Toc492559821"/>
      <w:bookmarkStart w:id="2076" w:name="_Toc492558871"/>
      <w:bookmarkStart w:id="2077" w:name="_Toc492559822"/>
      <w:bookmarkStart w:id="2078" w:name="_Toc492558872"/>
      <w:bookmarkStart w:id="2079" w:name="_Toc492559823"/>
      <w:bookmarkStart w:id="2080" w:name="_Toc492558873"/>
      <w:bookmarkStart w:id="2081" w:name="_Toc492559824"/>
      <w:bookmarkStart w:id="2082" w:name="_Toc492558874"/>
      <w:bookmarkStart w:id="2083" w:name="_Toc492559825"/>
      <w:bookmarkStart w:id="2084" w:name="_Toc492558875"/>
      <w:bookmarkStart w:id="2085" w:name="_Toc492559826"/>
      <w:bookmarkStart w:id="2086" w:name="_Toc492558876"/>
      <w:bookmarkStart w:id="2087" w:name="_Toc492559827"/>
      <w:bookmarkStart w:id="2088" w:name="_Toc492558877"/>
      <w:bookmarkStart w:id="2089" w:name="_Toc492559828"/>
      <w:bookmarkStart w:id="2090" w:name="_Toc492558878"/>
      <w:bookmarkStart w:id="2091" w:name="_Toc492559829"/>
      <w:bookmarkStart w:id="2092" w:name="_Toc492558879"/>
      <w:bookmarkStart w:id="2093" w:name="_Toc492559830"/>
      <w:bookmarkStart w:id="2094" w:name="_Toc492558880"/>
      <w:bookmarkStart w:id="2095" w:name="_Toc492559831"/>
      <w:bookmarkStart w:id="2096" w:name="_Toc492558881"/>
      <w:bookmarkStart w:id="2097" w:name="_Toc492559832"/>
      <w:bookmarkStart w:id="2098" w:name="_Toc492558882"/>
      <w:bookmarkStart w:id="2099" w:name="_Toc492559833"/>
      <w:bookmarkStart w:id="2100" w:name="_Toc492558883"/>
      <w:bookmarkStart w:id="2101" w:name="_Toc492559834"/>
      <w:bookmarkStart w:id="2102" w:name="_Toc492558884"/>
      <w:bookmarkStart w:id="2103" w:name="_Toc492559835"/>
      <w:bookmarkStart w:id="2104" w:name="_Toc492558885"/>
      <w:bookmarkStart w:id="2105" w:name="_Toc492559836"/>
      <w:bookmarkStart w:id="2106" w:name="_Toc492558886"/>
      <w:bookmarkStart w:id="2107" w:name="_Toc492559837"/>
      <w:bookmarkStart w:id="2108" w:name="_Toc492558887"/>
      <w:bookmarkStart w:id="2109" w:name="_Toc492559838"/>
      <w:bookmarkStart w:id="2110" w:name="_Toc492558888"/>
      <w:bookmarkStart w:id="2111" w:name="_Toc492559839"/>
      <w:bookmarkStart w:id="2112" w:name="_Toc492558889"/>
      <w:bookmarkStart w:id="2113" w:name="_Toc492559840"/>
      <w:bookmarkStart w:id="2114" w:name="_Toc492558890"/>
      <w:bookmarkStart w:id="2115" w:name="_Toc492559841"/>
      <w:bookmarkStart w:id="2116" w:name="_Toc492558891"/>
      <w:bookmarkStart w:id="2117" w:name="_Toc492559842"/>
      <w:bookmarkStart w:id="2118" w:name="_Toc492558892"/>
      <w:bookmarkStart w:id="2119" w:name="_Toc492559843"/>
      <w:bookmarkStart w:id="2120" w:name="_Toc492558893"/>
      <w:bookmarkStart w:id="2121" w:name="_Toc492559844"/>
      <w:bookmarkStart w:id="2122" w:name="_Toc492558894"/>
      <w:bookmarkStart w:id="2123" w:name="_Toc492559845"/>
      <w:bookmarkStart w:id="2124" w:name="_Toc492558895"/>
      <w:bookmarkStart w:id="2125" w:name="_Toc492559846"/>
      <w:bookmarkStart w:id="2126" w:name="_Toc492558896"/>
      <w:bookmarkStart w:id="2127" w:name="_Toc492559847"/>
      <w:bookmarkStart w:id="2128" w:name="_Toc492558897"/>
      <w:bookmarkStart w:id="2129" w:name="_Toc492559848"/>
      <w:bookmarkStart w:id="2130" w:name="_Toc492558898"/>
      <w:bookmarkStart w:id="2131" w:name="_Toc492559849"/>
      <w:bookmarkStart w:id="2132" w:name="_Toc492558899"/>
      <w:bookmarkStart w:id="2133" w:name="_Toc492559850"/>
      <w:bookmarkStart w:id="2134" w:name="_Toc492558900"/>
      <w:bookmarkStart w:id="2135" w:name="_Toc492559851"/>
      <w:bookmarkStart w:id="2136" w:name="_Toc492558901"/>
      <w:bookmarkStart w:id="2137" w:name="_Toc492559852"/>
      <w:bookmarkStart w:id="2138" w:name="_Toc492558902"/>
      <w:bookmarkStart w:id="2139" w:name="_Toc492559853"/>
      <w:bookmarkStart w:id="2140" w:name="_Toc492558903"/>
      <w:bookmarkStart w:id="2141" w:name="_Toc492559854"/>
      <w:bookmarkStart w:id="2142" w:name="_Toc492558904"/>
      <w:bookmarkStart w:id="2143" w:name="_Toc492559855"/>
      <w:bookmarkStart w:id="2144" w:name="_Toc492558905"/>
      <w:bookmarkStart w:id="2145" w:name="_Toc492559856"/>
      <w:bookmarkStart w:id="2146" w:name="_Toc492558906"/>
      <w:bookmarkStart w:id="2147" w:name="_Toc492559857"/>
      <w:bookmarkStart w:id="2148" w:name="_Toc492558907"/>
      <w:bookmarkStart w:id="2149" w:name="_Toc492559858"/>
      <w:bookmarkStart w:id="2150" w:name="_Toc492558908"/>
      <w:bookmarkStart w:id="2151" w:name="_Toc492559859"/>
      <w:bookmarkStart w:id="2152" w:name="_Toc492558909"/>
      <w:bookmarkStart w:id="2153" w:name="_Toc492559860"/>
      <w:bookmarkStart w:id="2154" w:name="_Toc489012252"/>
      <w:bookmarkStart w:id="2155" w:name="_Toc507630544"/>
      <w:bookmarkStart w:id="2156" w:name="_Toc519005008"/>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r w:rsidRPr="00CF0720">
        <w:rPr>
          <w:lang w:val="en-GB"/>
        </w:rPr>
        <w:t>O</w:t>
      </w:r>
      <w:r w:rsidR="00DA5946" w:rsidRPr="00CF0720">
        <w:rPr>
          <w:lang w:val="en-GB"/>
        </w:rPr>
        <w:t xml:space="preserve">ut-of-block power limits: Interference between </w:t>
      </w:r>
      <w:r w:rsidR="006F1300" w:rsidRPr="00CF0720">
        <w:rPr>
          <w:lang w:val="en-GB"/>
        </w:rPr>
        <w:t>uns</w:t>
      </w:r>
      <w:r w:rsidR="00E47551" w:rsidRPr="00CF0720">
        <w:rPr>
          <w:lang w:val="en-GB"/>
        </w:rPr>
        <w:t>ynchronised</w:t>
      </w:r>
      <w:r w:rsidR="00DA5946" w:rsidRPr="00CF0720">
        <w:rPr>
          <w:lang w:val="en-GB"/>
        </w:rPr>
        <w:t xml:space="preserve"> MFCNs</w:t>
      </w:r>
      <w:bookmarkEnd w:id="2154"/>
      <w:bookmarkEnd w:id="2155"/>
      <w:bookmarkEnd w:id="2156"/>
    </w:p>
    <w:p w14:paraId="7D1293FA" w14:textId="77777777" w:rsidR="0049787A" w:rsidRPr="00CF0720" w:rsidRDefault="00CB690C">
      <w:r w:rsidRPr="00CF0720">
        <w:t>Simulations were carried out (</w:t>
      </w:r>
      <w:r w:rsidRPr="00CF0720">
        <w:fldChar w:fldCharType="begin"/>
      </w:r>
      <w:r w:rsidRPr="00CF0720">
        <w:instrText xml:space="preserve"> REF _Ref500802340 \r \h </w:instrText>
      </w:r>
      <w:r w:rsidR="0049787A" w:rsidRPr="00CF0720">
        <w:instrText xml:space="preserve"> \* MERGEFORMAT </w:instrText>
      </w:r>
      <w:r w:rsidRPr="00CF0720">
        <w:fldChar w:fldCharType="separate"/>
      </w:r>
      <w:r w:rsidR="00E66A02">
        <w:t>ANNEX 3:</w:t>
      </w:r>
      <w:r w:rsidRPr="00CF0720">
        <w:fldChar w:fldCharType="end"/>
      </w:r>
      <w:r w:rsidRPr="00CF0720">
        <w:t>)</w:t>
      </w:r>
      <w:r w:rsidR="0049787A" w:rsidRPr="00CF0720">
        <w:t xml:space="preserve"> for the coexistence between uns</w:t>
      </w:r>
      <w:r w:rsidR="00E47551" w:rsidRPr="00CF0720">
        <w:t>ynchronised</w:t>
      </w:r>
      <w:r w:rsidR="0049787A" w:rsidRPr="00CF0720">
        <w:t xml:space="preserve"> MFCNs at 3400-3800 MHz, leading to the definition of restricted </w:t>
      </w:r>
      <w:r w:rsidR="00867636" w:rsidRPr="00CF0720">
        <w:t xml:space="preserve">baseline </w:t>
      </w:r>
      <w:r w:rsidR="0049787A" w:rsidRPr="00CF0720">
        <w:t>power limits which would apply to AAS base stations. Specifically, the following two scenarios have been considered:</w:t>
      </w:r>
    </w:p>
    <w:p w14:paraId="4CC3DB53" w14:textId="77777777" w:rsidR="0049787A" w:rsidRPr="00CF0720" w:rsidRDefault="0049787A" w:rsidP="006D3105">
      <w:pPr>
        <w:pStyle w:val="ECCBulletsLv1"/>
      </w:pPr>
      <w:r w:rsidRPr="00CF0720">
        <w:t>Interference from AAS base stations to non-AAS base stations</w:t>
      </w:r>
      <w:r w:rsidR="00867636" w:rsidRPr="00CF0720">
        <w:t>;</w:t>
      </w:r>
    </w:p>
    <w:p w14:paraId="10C1E296" w14:textId="77777777" w:rsidR="0049787A" w:rsidRPr="00CF0720" w:rsidRDefault="0049787A" w:rsidP="006D3105">
      <w:pPr>
        <w:pStyle w:val="ECCBulletsLv1"/>
      </w:pPr>
      <w:r w:rsidRPr="00CF0720">
        <w:t>Interference from AAS base stations to AAS base stations</w:t>
      </w:r>
      <w:r w:rsidR="00867636" w:rsidRPr="00CF0720">
        <w:t>.</w:t>
      </w:r>
    </w:p>
    <w:p w14:paraId="791E4963" w14:textId="77777777" w:rsidR="00CB690C" w:rsidRPr="00CF0720" w:rsidRDefault="0049787A">
      <w:r w:rsidRPr="00CF0720">
        <w:t>The impact of interference was assessed by evaluating the degradation in the mean uplink throughput of the victim MFCN.</w:t>
      </w:r>
    </w:p>
    <w:p w14:paraId="19F26450" w14:textId="77777777" w:rsidR="00836188" w:rsidRPr="00CF0720" w:rsidRDefault="00836188">
      <w:pPr>
        <w:pStyle w:val="Heading3"/>
        <w:rPr>
          <w:lang w:val="en-GB"/>
        </w:rPr>
      </w:pPr>
      <w:bookmarkStart w:id="2157" w:name="_Ref500153137"/>
      <w:bookmarkStart w:id="2158" w:name="_Toc507630545"/>
      <w:bookmarkStart w:id="2159" w:name="_Toc519005009"/>
      <w:r w:rsidRPr="00CF0720">
        <w:rPr>
          <w:lang w:val="en-GB"/>
        </w:rPr>
        <w:t>Out-of-block power limits: Interference between LTE and 5G NR MFCNs</w:t>
      </w:r>
      <w:bookmarkEnd w:id="2157"/>
      <w:bookmarkEnd w:id="2158"/>
      <w:bookmarkEnd w:id="2159"/>
    </w:p>
    <w:p w14:paraId="02FF0298" w14:textId="77777777" w:rsidR="008829B0" w:rsidRPr="00CF0720" w:rsidRDefault="008829B0">
      <w:r w:rsidRPr="00CF0720">
        <w:t xml:space="preserve">Coexistence between LTE  and 5G NR in adjacent frequencies </w:t>
      </w:r>
      <w:r w:rsidR="00983BD0" w:rsidRPr="00CF0720">
        <w:t>is ensured when</w:t>
      </w:r>
      <w:r w:rsidRPr="00CF0720">
        <w:t>:</w:t>
      </w:r>
    </w:p>
    <w:p w14:paraId="0C13372C" w14:textId="77777777" w:rsidR="00817F3F" w:rsidRPr="00817F3F" w:rsidRDefault="00817F3F" w:rsidP="00817F3F">
      <w:pPr>
        <w:pStyle w:val="ECCBulletsLv1"/>
      </w:pPr>
      <w:r w:rsidRPr="00817F3F">
        <w:t>Each system respects the relevant applicable baseline level in case of synchronised operation for AAS or non-AAS systems; or</w:t>
      </w:r>
    </w:p>
    <w:p w14:paraId="58383E12" w14:textId="77777777" w:rsidR="00817F3F" w:rsidRPr="00817F3F" w:rsidRDefault="00817F3F" w:rsidP="00817F3F">
      <w:pPr>
        <w:pStyle w:val="ECCBulletsLv1"/>
      </w:pPr>
      <w:r w:rsidRPr="00817F3F">
        <w:t>Each system respects the relevant applicable restricted baseline level in case of unsynchronised LTE and 5G NR networks for AAS or non-AAS systems.</w:t>
      </w:r>
    </w:p>
    <w:p w14:paraId="00B21405" w14:textId="77777777" w:rsidR="006572B3" w:rsidRPr="00CF0720" w:rsidRDefault="006572B3">
      <w:r w:rsidRPr="00CF0720">
        <w:t>The two approaches are assessed in more details in the following sections leading to the following conclusions:</w:t>
      </w:r>
    </w:p>
    <w:p w14:paraId="4AB6C60D" w14:textId="77777777" w:rsidR="0020424D" w:rsidRPr="00AF6B67" w:rsidRDefault="006572B3" w:rsidP="00817F3F">
      <w:r w:rsidRPr="00AF6B67">
        <w:t>S</w:t>
      </w:r>
      <w:r w:rsidR="00E47551" w:rsidRPr="00AF6B67">
        <w:t>ynchronised</w:t>
      </w:r>
      <w:r w:rsidR="00983BD0" w:rsidRPr="00AF6B67">
        <w:t xml:space="preserve"> operation between </w:t>
      </w:r>
      <w:r w:rsidRPr="00AF6B67">
        <w:t xml:space="preserve">5G NR </w:t>
      </w:r>
      <w:r w:rsidR="00983BD0" w:rsidRPr="00AF6B67">
        <w:t xml:space="preserve">and </w:t>
      </w:r>
      <w:r w:rsidRPr="00AF6B67">
        <w:t xml:space="preserve">LTE is technically feasible but </w:t>
      </w:r>
      <w:r w:rsidR="00983BD0" w:rsidRPr="00AF6B67">
        <w:t xml:space="preserve">may </w:t>
      </w:r>
      <w:r w:rsidRPr="00AF6B67">
        <w:t xml:space="preserve">lead to higher latency and reduced flexibility in the </w:t>
      </w:r>
      <w:r w:rsidR="00144BF1" w:rsidRPr="00AF6B67">
        <w:t>UL/DL</w:t>
      </w:r>
      <w:r w:rsidRPr="00AF6B67">
        <w:t xml:space="preserve"> transmission ratio</w:t>
      </w:r>
      <w:r w:rsidR="0020424D" w:rsidRPr="00AF6B67">
        <w:t>, although networks could be designed to overcome some of these drawbacks.</w:t>
      </w:r>
    </w:p>
    <w:p w14:paraId="60D8D071" w14:textId="77777777" w:rsidR="00C62A60" w:rsidRPr="00433B9C" w:rsidRDefault="006572B3" w:rsidP="00C62A60">
      <w:r w:rsidRPr="00CF0720">
        <w:t>In case of uns</w:t>
      </w:r>
      <w:r w:rsidR="00E47551" w:rsidRPr="00CF0720">
        <w:t>ynchronised</w:t>
      </w:r>
      <w:r w:rsidRPr="00CF0720">
        <w:t xml:space="preserve"> </w:t>
      </w:r>
      <w:r w:rsidR="00983BD0" w:rsidRPr="00CF0720">
        <w:t xml:space="preserve">operation of </w:t>
      </w:r>
      <w:r w:rsidRPr="00CF0720">
        <w:t xml:space="preserve">5G NR and LTE networks, respecting the restricted baseline level for </w:t>
      </w:r>
      <w:r w:rsidR="0020424D" w:rsidRPr="00CF0720">
        <w:t>un</w:t>
      </w:r>
      <w:r w:rsidRPr="00CF0720">
        <w:t xml:space="preserve">synchronised </w:t>
      </w:r>
      <w:r w:rsidR="0020424D" w:rsidRPr="00CF0720">
        <w:t>MFCN networks</w:t>
      </w:r>
      <w:r w:rsidRPr="00CF0720">
        <w:t xml:space="preserve"> coexistence would be challenging to implement as AAS systems cannot be fitted with additional external filters. </w:t>
      </w:r>
    </w:p>
    <w:p w14:paraId="78C15DAF" w14:textId="77777777" w:rsidR="00622849" w:rsidRPr="00C7061A" w:rsidRDefault="00C62A60">
      <w:pPr>
        <w:rPr>
          <w:rStyle w:val="ECCParagraph"/>
        </w:rPr>
      </w:pPr>
      <w:r w:rsidRPr="00C7061A">
        <w:rPr>
          <w:rStyle w:val="ECCParagraph"/>
        </w:rPr>
        <w:t>Assuming it would be economically feasible to implement the required additional filters, in addition, a frequency separation is likely to be required and studies should be conducted to confirm the need for such separation and to determine the width of such a frequency separation (simulations that were carried out in Annex 3 for the coexistence between unsynchronised MFCNs at 3400-3800 MHz may provide valuable reference about the ACIR/ACLR requirements). Relaxed restricted baseline limits can be defined at national level.</w:t>
      </w:r>
      <w:bookmarkStart w:id="2160" w:name="_Toc500154372"/>
      <w:bookmarkStart w:id="2161" w:name="_Toc500154731"/>
      <w:bookmarkStart w:id="2162" w:name="_Toc500155089"/>
      <w:bookmarkStart w:id="2163" w:name="_Toc500155479"/>
      <w:bookmarkStart w:id="2164" w:name="_Toc500155864"/>
      <w:bookmarkStart w:id="2165" w:name="_Toc500156250"/>
      <w:bookmarkStart w:id="2166" w:name="_Toc500156636"/>
      <w:bookmarkStart w:id="2167" w:name="_Toc500157022"/>
      <w:bookmarkStart w:id="2168" w:name="_Toc500157406"/>
      <w:bookmarkStart w:id="2169" w:name="_Toc500158213"/>
      <w:bookmarkStart w:id="2170" w:name="_Toc500158599"/>
      <w:bookmarkStart w:id="2171" w:name="_Toc500158984"/>
      <w:bookmarkStart w:id="2172" w:name="_Toc500154373"/>
      <w:bookmarkStart w:id="2173" w:name="_Toc500154732"/>
      <w:bookmarkStart w:id="2174" w:name="_Toc500155090"/>
      <w:bookmarkStart w:id="2175" w:name="_Toc500155480"/>
      <w:bookmarkStart w:id="2176" w:name="_Toc500155865"/>
      <w:bookmarkStart w:id="2177" w:name="_Toc500156251"/>
      <w:bookmarkStart w:id="2178" w:name="_Toc500156637"/>
      <w:bookmarkStart w:id="2179" w:name="_Toc500157023"/>
      <w:bookmarkStart w:id="2180" w:name="_Toc500157407"/>
      <w:bookmarkStart w:id="2181" w:name="_Toc500158214"/>
      <w:bookmarkStart w:id="2182" w:name="_Toc500158600"/>
      <w:bookmarkStart w:id="2183" w:name="_Toc500158985"/>
      <w:bookmarkStart w:id="2184" w:name="_Toc500154374"/>
      <w:bookmarkStart w:id="2185" w:name="_Toc500154733"/>
      <w:bookmarkStart w:id="2186" w:name="_Toc500155091"/>
      <w:bookmarkStart w:id="2187" w:name="_Toc500155481"/>
      <w:bookmarkStart w:id="2188" w:name="_Toc500155866"/>
      <w:bookmarkStart w:id="2189" w:name="_Toc500156252"/>
      <w:bookmarkStart w:id="2190" w:name="_Toc500156638"/>
      <w:bookmarkStart w:id="2191" w:name="_Toc500157024"/>
      <w:bookmarkStart w:id="2192" w:name="_Toc500157408"/>
      <w:bookmarkStart w:id="2193" w:name="_Toc500158215"/>
      <w:bookmarkStart w:id="2194" w:name="_Toc500158601"/>
      <w:bookmarkStart w:id="2195" w:name="_Toc500158986"/>
      <w:bookmarkStart w:id="2196" w:name="_Toc500154375"/>
      <w:bookmarkStart w:id="2197" w:name="_Toc500154734"/>
      <w:bookmarkStart w:id="2198" w:name="_Toc500155092"/>
      <w:bookmarkStart w:id="2199" w:name="_Toc500155482"/>
      <w:bookmarkStart w:id="2200" w:name="_Toc500155867"/>
      <w:bookmarkStart w:id="2201" w:name="_Toc500156253"/>
      <w:bookmarkStart w:id="2202" w:name="_Toc500156639"/>
      <w:bookmarkStart w:id="2203" w:name="_Toc500157025"/>
      <w:bookmarkStart w:id="2204" w:name="_Toc500157409"/>
      <w:bookmarkStart w:id="2205" w:name="_Toc500158216"/>
      <w:bookmarkStart w:id="2206" w:name="_Toc500158602"/>
      <w:bookmarkStart w:id="2207" w:name="_Toc500158987"/>
      <w:bookmarkStart w:id="2208" w:name="_Toc500154376"/>
      <w:bookmarkStart w:id="2209" w:name="_Toc500154735"/>
      <w:bookmarkStart w:id="2210" w:name="_Toc500155093"/>
      <w:bookmarkStart w:id="2211" w:name="_Toc500155483"/>
      <w:bookmarkStart w:id="2212" w:name="_Toc500155868"/>
      <w:bookmarkStart w:id="2213" w:name="_Toc500156254"/>
      <w:bookmarkStart w:id="2214" w:name="_Toc500156640"/>
      <w:bookmarkStart w:id="2215" w:name="_Toc500157026"/>
      <w:bookmarkStart w:id="2216" w:name="_Toc500157410"/>
      <w:bookmarkStart w:id="2217" w:name="_Toc500158217"/>
      <w:bookmarkStart w:id="2218" w:name="_Toc500158603"/>
      <w:bookmarkStart w:id="2219" w:name="_Toc500158988"/>
      <w:bookmarkStart w:id="2220" w:name="_Toc500154377"/>
      <w:bookmarkStart w:id="2221" w:name="_Toc500154736"/>
      <w:bookmarkStart w:id="2222" w:name="_Toc500155094"/>
      <w:bookmarkStart w:id="2223" w:name="_Toc500155484"/>
      <w:bookmarkStart w:id="2224" w:name="_Toc500155869"/>
      <w:bookmarkStart w:id="2225" w:name="_Toc500156255"/>
      <w:bookmarkStart w:id="2226" w:name="_Toc500156641"/>
      <w:bookmarkStart w:id="2227" w:name="_Toc500157027"/>
      <w:bookmarkStart w:id="2228" w:name="_Toc500157411"/>
      <w:bookmarkStart w:id="2229" w:name="_Toc500158218"/>
      <w:bookmarkStart w:id="2230" w:name="_Toc500158604"/>
      <w:bookmarkStart w:id="2231" w:name="_Toc500158989"/>
      <w:bookmarkStart w:id="2232" w:name="_Toc500154378"/>
      <w:bookmarkStart w:id="2233" w:name="_Toc500154737"/>
      <w:bookmarkStart w:id="2234" w:name="_Toc500155095"/>
      <w:bookmarkStart w:id="2235" w:name="_Toc500155485"/>
      <w:bookmarkStart w:id="2236" w:name="_Toc500155870"/>
      <w:bookmarkStart w:id="2237" w:name="_Toc500156256"/>
      <w:bookmarkStart w:id="2238" w:name="_Toc500156642"/>
      <w:bookmarkStart w:id="2239" w:name="_Toc500157028"/>
      <w:bookmarkStart w:id="2240" w:name="_Toc500157412"/>
      <w:bookmarkStart w:id="2241" w:name="_Toc500158219"/>
      <w:bookmarkStart w:id="2242" w:name="_Toc500158605"/>
      <w:bookmarkStart w:id="2243" w:name="_Toc500158990"/>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p>
    <w:p w14:paraId="2D33EC39" w14:textId="77777777" w:rsidR="009D669D" w:rsidRPr="00CF0720" w:rsidRDefault="009D669D" w:rsidP="00CA531C">
      <w:pPr>
        <w:pStyle w:val="Heading4"/>
        <w:rPr>
          <w:rStyle w:val="ECCHLunderlined"/>
          <w:u w:val="none"/>
          <w:lang w:val="en-GB"/>
        </w:rPr>
      </w:pPr>
      <w:bookmarkStart w:id="2244" w:name="_Toc507630546"/>
      <w:bookmarkStart w:id="2245" w:name="_Toc519005010"/>
      <w:r w:rsidRPr="00CF0720">
        <w:rPr>
          <w:rStyle w:val="ECCHLunderlined"/>
          <w:u w:val="none"/>
          <w:lang w:val="en-GB"/>
        </w:rPr>
        <w:t>Common synchronisation between LTE and 5G NR</w:t>
      </w:r>
      <w:bookmarkEnd w:id="2244"/>
      <w:bookmarkEnd w:id="2245"/>
    </w:p>
    <w:p w14:paraId="3BFA250B" w14:textId="77777777" w:rsidR="009D669D" w:rsidRPr="00CF0720" w:rsidRDefault="009D669D" w:rsidP="009D669D">
      <w:r w:rsidRPr="00CF0720">
        <w:lastRenderedPageBreak/>
        <w:t>This section provides an analysis on the possibility to synchr</w:t>
      </w:r>
      <w:r w:rsidR="00E47551" w:rsidRPr="00CF0720">
        <w:t>onis</w:t>
      </w:r>
      <w:r w:rsidRPr="00CF0720">
        <w:t>e and align LTE and 5G NR transmissions from a technical perspective and the associated implications.</w:t>
      </w:r>
    </w:p>
    <w:p w14:paraId="066BE4C7" w14:textId="77777777" w:rsidR="009D669D" w:rsidRPr="00CF0720" w:rsidRDefault="009D669D" w:rsidP="009D669D">
      <w:r w:rsidRPr="00CF0720">
        <w:t>As first step, the following section provides the necessary technical background related to 5G NR subcarrier spacing and symbol alignment. This background is based on 3GPP agreements.</w:t>
      </w:r>
    </w:p>
    <w:p w14:paraId="7434483C" w14:textId="77777777" w:rsidR="00145D1E" w:rsidRPr="00CF0720" w:rsidRDefault="00145D1E" w:rsidP="00CA531C">
      <w:pPr>
        <w:rPr>
          <w:rStyle w:val="ECCHLunderlined"/>
        </w:rPr>
      </w:pPr>
      <w:r w:rsidRPr="00CF0720">
        <w:rPr>
          <w:rStyle w:val="ECCHLunderlined"/>
        </w:rPr>
        <w:t>5G NR subcarrier spacing</w:t>
      </w:r>
    </w:p>
    <w:p w14:paraId="14C40A81" w14:textId="77777777" w:rsidR="009D669D" w:rsidRPr="00CF0720" w:rsidRDefault="009D669D" w:rsidP="009D669D">
      <w:r w:rsidRPr="00CF0720">
        <w:t xml:space="preserve">3GPP RAN1 has agreed on an LTE-based 5G NR subcarrier spacing (and cyclic prefix length) for 5G NR </w:t>
      </w:r>
      <w:r w:rsidR="009D395A" w:rsidRPr="00CF0720">
        <w:fldChar w:fldCharType="begin"/>
      </w:r>
      <w:r w:rsidR="009D395A" w:rsidRPr="00CF0720">
        <w:instrText xml:space="preserve"> REF _Ref500150261 \r \h </w:instrText>
      </w:r>
      <w:r w:rsidR="009D395A" w:rsidRPr="00CF0720">
        <w:fldChar w:fldCharType="separate"/>
      </w:r>
      <w:r w:rsidR="00E66A02">
        <w:t>[24]</w:t>
      </w:r>
      <w:r w:rsidR="009D395A" w:rsidRPr="00CF0720">
        <w:fldChar w:fldCharType="end"/>
      </w:r>
      <w:r w:rsidR="009D395A" w:rsidRPr="00CF0720">
        <w:t xml:space="preserve"> </w:t>
      </w:r>
      <w:r w:rsidRPr="00CF0720">
        <w:t>based on 2^n×15 kHz subcarrier spacing as illustrated in the example table below.</w:t>
      </w:r>
    </w:p>
    <w:p w14:paraId="3FD3AF23" w14:textId="77777777" w:rsidR="009D669D" w:rsidRPr="00CF0720" w:rsidRDefault="009D669D" w:rsidP="009D669D">
      <w:r w:rsidRPr="00CF0720">
        <w:t xml:space="preserve">The value of the parameter n depends on the intended frequency band. For instance, n = 0, 1 and 2, corresponding to 15, 30 and 60 </w:t>
      </w:r>
      <w:r w:rsidR="00A555F5">
        <w:t>k</w:t>
      </w:r>
      <w:r w:rsidR="00A555F5" w:rsidRPr="00CF0720">
        <w:t>Hz</w:t>
      </w:r>
      <w:r w:rsidRPr="00CF0720">
        <w:t xml:space="preserve"> subcarrier spacing, are considered by 3GPP RAN4 for frequencies below 6 GHz. On the other hand, larger subcarrier spacing is considered for frequencies above 6 GHz, e.g. 120 </w:t>
      </w:r>
      <w:r w:rsidR="00A555F5">
        <w:t>k</w:t>
      </w:r>
      <w:r w:rsidR="00A555F5" w:rsidRPr="00CF0720">
        <w:t>Hz</w:t>
      </w:r>
      <w:r w:rsidRPr="00CF0720">
        <w:t xml:space="preserve">, in addition to 15, 30 and 60 </w:t>
      </w:r>
      <w:r w:rsidR="00F51243">
        <w:t>k</w:t>
      </w:r>
      <w:r w:rsidR="00F51243" w:rsidRPr="00CF0720">
        <w:t>Hz</w:t>
      </w:r>
      <w:r w:rsidRPr="00CF0720">
        <w:t>.</w:t>
      </w:r>
    </w:p>
    <w:p w14:paraId="36F29500" w14:textId="77777777" w:rsidR="009D669D" w:rsidRPr="00CF0720" w:rsidRDefault="009D669D" w:rsidP="003B2695">
      <w:pPr>
        <w:pStyle w:val="Caption"/>
        <w:keepNext/>
        <w:rPr>
          <w:lang w:val="en-GB"/>
        </w:rPr>
      </w:pPr>
      <w:r w:rsidRPr="00CF0720">
        <w:rPr>
          <w:lang w:val="en-GB"/>
        </w:rPr>
        <w:t xml:space="preserve">Table </w:t>
      </w:r>
      <w:r w:rsidR="00C86A63" w:rsidRPr="00CF0720">
        <w:rPr>
          <w:lang w:val="en-GB"/>
        </w:rPr>
        <w:fldChar w:fldCharType="begin"/>
      </w:r>
      <w:r w:rsidRPr="00CF0720">
        <w:rPr>
          <w:lang w:val="en-GB"/>
        </w:rPr>
        <w:instrText xml:space="preserve"> SEQ Table \* ARABIC </w:instrText>
      </w:r>
      <w:r w:rsidR="00C86A63" w:rsidRPr="00CF0720">
        <w:rPr>
          <w:lang w:val="en-GB"/>
        </w:rPr>
        <w:fldChar w:fldCharType="separate"/>
      </w:r>
      <w:r w:rsidR="00990C8B">
        <w:rPr>
          <w:noProof/>
          <w:lang w:val="en-GB"/>
        </w:rPr>
        <w:t>8</w:t>
      </w:r>
      <w:r w:rsidR="00C86A63" w:rsidRPr="00CF0720">
        <w:rPr>
          <w:lang w:val="en-GB"/>
        </w:rPr>
        <w:fldChar w:fldCharType="end"/>
      </w:r>
      <w:r w:rsidR="00340FBA" w:rsidRPr="00CF0720">
        <w:rPr>
          <w:lang w:val="en-GB"/>
        </w:rPr>
        <w:t>:</w:t>
      </w:r>
      <w:r w:rsidRPr="00CF0720">
        <w:rPr>
          <w:lang w:val="en-GB"/>
        </w:rPr>
        <w:t xml:space="preserve"> Subcarrier spacing for 5G NR for frequencies below 6 GHz</w:t>
      </w:r>
    </w:p>
    <w:tbl>
      <w:tblPr>
        <w:tblStyle w:val="ECCTable-redheader"/>
        <w:tblW w:w="9550" w:type="dxa"/>
        <w:tblInd w:w="0" w:type="dxa"/>
        <w:tblLayout w:type="fixed"/>
        <w:tblLook w:val="0620" w:firstRow="1" w:lastRow="0" w:firstColumn="0" w:lastColumn="0" w:noHBand="1" w:noVBand="1"/>
      </w:tblPr>
      <w:tblGrid>
        <w:gridCol w:w="2083"/>
        <w:gridCol w:w="3543"/>
        <w:gridCol w:w="3924"/>
      </w:tblGrid>
      <w:tr w:rsidR="009D669D" w:rsidRPr="00CF0720" w14:paraId="5D1B458F" w14:textId="77777777" w:rsidTr="00EC1CED">
        <w:trPr>
          <w:cnfStyle w:val="100000000000" w:firstRow="1" w:lastRow="0" w:firstColumn="0" w:lastColumn="0" w:oddVBand="0" w:evenVBand="0" w:oddHBand="0" w:evenHBand="0" w:firstRowFirstColumn="0" w:firstRowLastColumn="0" w:lastRowFirstColumn="0" w:lastRowLastColumn="0"/>
          <w:trHeight w:val="113"/>
        </w:trPr>
        <w:tc>
          <w:tcPr>
            <w:tcW w:w="2083" w:type="dxa"/>
            <w:hideMark/>
          </w:tcPr>
          <w:p w14:paraId="134AFF30" w14:textId="77777777" w:rsidR="009D669D" w:rsidRPr="00CF0720" w:rsidRDefault="009D669D" w:rsidP="003B2695">
            <w:pPr>
              <w:keepNext/>
              <w:keepLines/>
            </w:pPr>
            <w:r w:rsidRPr="00CF0720">
              <w:t>Subcarrier spacing</w:t>
            </w:r>
          </w:p>
        </w:tc>
        <w:tc>
          <w:tcPr>
            <w:tcW w:w="3543" w:type="dxa"/>
          </w:tcPr>
          <w:p w14:paraId="3F2C9447" w14:textId="77777777" w:rsidR="009D669D" w:rsidRPr="00CF0720" w:rsidRDefault="00EC1CED" w:rsidP="009D395A">
            <w:pPr>
              <w:keepNext/>
              <w:keepLines/>
              <w:spacing w:after="0"/>
            </w:pPr>
            <w:r w:rsidRPr="00CF0720">
              <w:t xml:space="preserve">Slot duration </w:t>
            </w:r>
            <w:r w:rsidR="009D669D" w:rsidRPr="00CF0720">
              <w:t>(assuming 7 OFDM symbols per slot)</w:t>
            </w:r>
          </w:p>
        </w:tc>
        <w:tc>
          <w:tcPr>
            <w:tcW w:w="3924" w:type="dxa"/>
          </w:tcPr>
          <w:p w14:paraId="2C413858" w14:textId="77777777" w:rsidR="009D669D" w:rsidRPr="00CF0720" w:rsidRDefault="00EC1CED" w:rsidP="009D395A">
            <w:pPr>
              <w:keepNext/>
              <w:keepLines/>
            </w:pPr>
            <w:r w:rsidRPr="00CF0720">
              <w:t xml:space="preserve">Slot duration </w:t>
            </w:r>
            <w:r w:rsidR="009D669D" w:rsidRPr="00CF0720">
              <w:t>(assuming 14 OFDM symbols per slot)</w:t>
            </w:r>
          </w:p>
        </w:tc>
      </w:tr>
      <w:tr w:rsidR="009D669D" w:rsidRPr="00CF0720" w14:paraId="6E8C4794" w14:textId="77777777" w:rsidTr="00EC1CED">
        <w:trPr>
          <w:trHeight w:val="113"/>
        </w:trPr>
        <w:tc>
          <w:tcPr>
            <w:tcW w:w="2083" w:type="dxa"/>
          </w:tcPr>
          <w:p w14:paraId="7A4864A0" w14:textId="77777777" w:rsidR="009D669D" w:rsidRPr="00CF0720" w:rsidRDefault="009D669D" w:rsidP="00EC1CED">
            <w:pPr>
              <w:keepNext/>
              <w:keepLines/>
            </w:pPr>
            <w:r w:rsidRPr="00CF0720">
              <w:t xml:space="preserve">15 </w:t>
            </w:r>
            <w:r w:rsidR="00EC1CED" w:rsidRPr="00CF0720">
              <w:t>k</w:t>
            </w:r>
            <w:r w:rsidRPr="00CF0720">
              <w:t>Hz</w:t>
            </w:r>
          </w:p>
        </w:tc>
        <w:tc>
          <w:tcPr>
            <w:tcW w:w="3543" w:type="dxa"/>
          </w:tcPr>
          <w:p w14:paraId="46493A9F" w14:textId="77777777" w:rsidR="009D669D" w:rsidRPr="00CF0720" w:rsidRDefault="009D669D" w:rsidP="003B2695">
            <w:pPr>
              <w:keepNext/>
              <w:keepLines/>
            </w:pPr>
            <w:r w:rsidRPr="00CF0720">
              <w:t>500 µs</w:t>
            </w:r>
          </w:p>
        </w:tc>
        <w:tc>
          <w:tcPr>
            <w:tcW w:w="3924" w:type="dxa"/>
          </w:tcPr>
          <w:p w14:paraId="025AC034" w14:textId="77777777" w:rsidR="009D669D" w:rsidRPr="00CF0720" w:rsidRDefault="009D669D" w:rsidP="003B2695">
            <w:pPr>
              <w:keepNext/>
              <w:keepLines/>
            </w:pPr>
            <w:r w:rsidRPr="00CF0720">
              <w:t>1000 µs</w:t>
            </w:r>
          </w:p>
        </w:tc>
      </w:tr>
      <w:tr w:rsidR="009D669D" w:rsidRPr="00CF0720" w14:paraId="06638244" w14:textId="77777777" w:rsidTr="00EC1CED">
        <w:trPr>
          <w:trHeight w:val="113"/>
        </w:trPr>
        <w:tc>
          <w:tcPr>
            <w:tcW w:w="2083" w:type="dxa"/>
          </w:tcPr>
          <w:p w14:paraId="16A2FDEB" w14:textId="77777777" w:rsidR="009D669D" w:rsidRPr="00CF0720" w:rsidRDefault="009D669D" w:rsidP="00EC1CED">
            <w:pPr>
              <w:keepNext/>
              <w:keepLines/>
            </w:pPr>
            <w:r w:rsidRPr="00CF0720">
              <w:t xml:space="preserve">30 </w:t>
            </w:r>
            <w:r w:rsidR="00EC1CED" w:rsidRPr="00CF0720">
              <w:t>k</w:t>
            </w:r>
            <w:r w:rsidRPr="00CF0720">
              <w:t>Hz</w:t>
            </w:r>
            <w:r w:rsidR="00EC1CED" w:rsidRPr="00CF0720">
              <w:t xml:space="preserve"> </w:t>
            </w:r>
            <w:r w:rsidRPr="00CF0720">
              <w:t xml:space="preserve">(2 x 15 </w:t>
            </w:r>
            <w:r w:rsidR="00EC1CED" w:rsidRPr="00CF0720">
              <w:t>k</w:t>
            </w:r>
            <w:r w:rsidRPr="00CF0720">
              <w:t>Hz)</w:t>
            </w:r>
          </w:p>
        </w:tc>
        <w:tc>
          <w:tcPr>
            <w:tcW w:w="3543" w:type="dxa"/>
          </w:tcPr>
          <w:p w14:paraId="05F3E23D" w14:textId="77777777" w:rsidR="009D669D" w:rsidRPr="00CF0720" w:rsidRDefault="009D669D" w:rsidP="003B2695">
            <w:pPr>
              <w:keepNext/>
              <w:keepLines/>
            </w:pPr>
            <w:r w:rsidRPr="00CF0720">
              <w:t>250 µs</w:t>
            </w:r>
          </w:p>
        </w:tc>
        <w:tc>
          <w:tcPr>
            <w:tcW w:w="3924" w:type="dxa"/>
          </w:tcPr>
          <w:p w14:paraId="783AE4AC" w14:textId="77777777" w:rsidR="009D669D" w:rsidRPr="00CF0720" w:rsidRDefault="009D669D" w:rsidP="003B2695">
            <w:pPr>
              <w:keepNext/>
              <w:keepLines/>
            </w:pPr>
            <w:r w:rsidRPr="00CF0720">
              <w:t>500 µs</w:t>
            </w:r>
          </w:p>
        </w:tc>
      </w:tr>
      <w:tr w:rsidR="009D669D" w:rsidRPr="00CF0720" w14:paraId="2B5C764C" w14:textId="77777777" w:rsidTr="00EC1CED">
        <w:trPr>
          <w:trHeight w:val="113"/>
        </w:trPr>
        <w:tc>
          <w:tcPr>
            <w:tcW w:w="2083" w:type="dxa"/>
          </w:tcPr>
          <w:p w14:paraId="32890DD8" w14:textId="77777777" w:rsidR="009D669D" w:rsidRPr="00CF0720" w:rsidRDefault="009D669D" w:rsidP="00EC1CED">
            <w:pPr>
              <w:keepNext/>
              <w:keepLines/>
            </w:pPr>
            <w:r w:rsidRPr="00CF0720">
              <w:t xml:space="preserve">60 </w:t>
            </w:r>
            <w:r w:rsidR="00EC1CED" w:rsidRPr="00CF0720">
              <w:t>k</w:t>
            </w:r>
            <w:r w:rsidRPr="00CF0720">
              <w:t>Hz</w:t>
            </w:r>
            <w:r w:rsidR="00EC1CED" w:rsidRPr="00CF0720">
              <w:t xml:space="preserve"> </w:t>
            </w:r>
            <w:r w:rsidRPr="00CF0720">
              <w:t xml:space="preserve">(4 x 15 </w:t>
            </w:r>
            <w:r w:rsidR="00EC1CED" w:rsidRPr="00CF0720">
              <w:t>k</w:t>
            </w:r>
            <w:r w:rsidRPr="00CF0720">
              <w:t>Hz)</w:t>
            </w:r>
          </w:p>
        </w:tc>
        <w:tc>
          <w:tcPr>
            <w:tcW w:w="3543" w:type="dxa"/>
          </w:tcPr>
          <w:p w14:paraId="4EE4F893" w14:textId="77777777" w:rsidR="009D669D" w:rsidRPr="00CF0720" w:rsidRDefault="009D669D" w:rsidP="003B2695">
            <w:pPr>
              <w:keepNext/>
              <w:keepLines/>
            </w:pPr>
            <w:r w:rsidRPr="00CF0720">
              <w:t>125 µs</w:t>
            </w:r>
          </w:p>
        </w:tc>
        <w:tc>
          <w:tcPr>
            <w:tcW w:w="3924" w:type="dxa"/>
          </w:tcPr>
          <w:p w14:paraId="412108D4" w14:textId="77777777" w:rsidR="009D669D" w:rsidRPr="00CF0720" w:rsidRDefault="009D669D" w:rsidP="003B2695">
            <w:pPr>
              <w:keepNext/>
              <w:keepLines/>
            </w:pPr>
            <w:r w:rsidRPr="00CF0720">
              <w:t>250 µs</w:t>
            </w:r>
          </w:p>
        </w:tc>
      </w:tr>
    </w:tbl>
    <w:p w14:paraId="15330DD0" w14:textId="77777777" w:rsidR="00832056" w:rsidRPr="00CF0720" w:rsidRDefault="009D669D" w:rsidP="009D669D">
      <w:r w:rsidRPr="00CF0720">
        <w:t xml:space="preserve">The corresponding 3GPP agreement </w:t>
      </w:r>
      <w:r w:rsidR="00832056" w:rsidRPr="00CF0720">
        <w:t>i</w:t>
      </w:r>
      <w:r w:rsidRPr="00CF0720">
        <w:t>s captured in</w:t>
      </w:r>
      <w:r w:rsidR="00A2184E" w:rsidRPr="00CF0720">
        <w:t xml:space="preserve"> </w:t>
      </w:r>
      <w:r w:rsidR="00A2184E" w:rsidRPr="00CF0720">
        <w:fldChar w:fldCharType="begin"/>
      </w:r>
      <w:r w:rsidR="00A2184E" w:rsidRPr="00CF0720">
        <w:instrText xml:space="preserve"> REF _Ref500150261 \r \h </w:instrText>
      </w:r>
      <w:r w:rsidR="00A2184E" w:rsidRPr="00CF0720">
        <w:fldChar w:fldCharType="separate"/>
      </w:r>
      <w:r w:rsidR="00E66A02">
        <w:t>[24]</w:t>
      </w:r>
      <w:r w:rsidR="00A2184E" w:rsidRPr="00CF0720">
        <w:fldChar w:fldCharType="end"/>
      </w:r>
      <w:r w:rsidR="00832056" w:rsidRPr="00CF0720">
        <w:t>.</w:t>
      </w:r>
    </w:p>
    <w:p w14:paraId="62A5B3FC" w14:textId="77777777" w:rsidR="009D669D" w:rsidRPr="00CF0720" w:rsidRDefault="009D669D" w:rsidP="003B2695">
      <w:pPr>
        <w:keepNext/>
        <w:keepLines/>
        <w:rPr>
          <w:rStyle w:val="ECCHLunderlined"/>
        </w:rPr>
      </w:pPr>
      <w:r w:rsidRPr="00CF0720">
        <w:rPr>
          <w:rStyle w:val="ECCHLunderlined"/>
        </w:rPr>
        <w:t>Symbol alignment</w:t>
      </w:r>
    </w:p>
    <w:p w14:paraId="09F6B912" w14:textId="77777777" w:rsidR="009D669D" w:rsidRPr="00CF0720" w:rsidRDefault="009D669D" w:rsidP="009D669D">
      <w:r w:rsidRPr="00CF0720">
        <w:t xml:space="preserve">The Symbol alignment is a 5G NR property, allowing a long OFDM symbol (i.e. with narrow subcarrier spacing) to exactly cover an integer number of shorter OFDM symbols (i.e. with wider subcarrier spacing). </w:t>
      </w:r>
      <w:r w:rsidR="00EE2F28" w:rsidRPr="00CF0720">
        <w:fldChar w:fldCharType="begin"/>
      </w:r>
      <w:r w:rsidR="00EE2F28" w:rsidRPr="00CF0720">
        <w:instrText xml:space="preserve"> REF _Ref491251652 \h </w:instrText>
      </w:r>
      <w:r w:rsidR="00EE2F28" w:rsidRPr="00CF0720">
        <w:fldChar w:fldCharType="separate"/>
      </w:r>
      <w:r w:rsidR="00E66A02" w:rsidRPr="00CF0720">
        <w:t xml:space="preserve">Figure </w:t>
      </w:r>
      <w:r w:rsidR="00E66A02">
        <w:rPr>
          <w:noProof/>
        </w:rPr>
        <w:t>14</w:t>
      </w:r>
      <w:r w:rsidR="00EE2F28" w:rsidRPr="00CF0720">
        <w:fldChar w:fldCharType="end"/>
      </w:r>
      <w:r w:rsidRPr="00CF0720">
        <w:t xml:space="preserve"> is an illustration of the symbol alignment property of 5G NR.</w:t>
      </w:r>
    </w:p>
    <w:p w14:paraId="592697F1" w14:textId="77777777" w:rsidR="009D669D" w:rsidRPr="00CF0720" w:rsidRDefault="009D669D" w:rsidP="009D669D">
      <w:r w:rsidRPr="00CF0720">
        <w:t xml:space="preserve">The darker symbols in </w:t>
      </w:r>
      <w:r w:rsidR="00EE2F28" w:rsidRPr="00CF0720">
        <w:fldChar w:fldCharType="begin"/>
      </w:r>
      <w:r w:rsidR="00EE2F28" w:rsidRPr="00CF0720">
        <w:instrText xml:space="preserve"> REF _Ref491251652 \h </w:instrText>
      </w:r>
      <w:r w:rsidR="00EE2F28" w:rsidRPr="00CF0720">
        <w:fldChar w:fldCharType="separate"/>
      </w:r>
      <w:r w:rsidR="00E66A02" w:rsidRPr="00CF0720">
        <w:t xml:space="preserve">Figure </w:t>
      </w:r>
      <w:r w:rsidR="00E66A02">
        <w:rPr>
          <w:noProof/>
        </w:rPr>
        <w:t>14</w:t>
      </w:r>
      <w:r w:rsidR="00EE2F28" w:rsidRPr="00CF0720">
        <w:fldChar w:fldCharType="end"/>
      </w:r>
      <w:r w:rsidRPr="00CF0720">
        <w:t xml:space="preserve"> are symbols with longer Cycle Prefix (CP), as the cyclic prefix of the first OFDM symbol in every 0.5 ms interval is 16 x </w:t>
      </w:r>
      <m:oMath>
        <m:sSub>
          <m:sSubPr>
            <m:ctrlPr>
              <w:rPr>
                <w:rFonts w:ascii="Cambria Math" w:hAnsi="Cambria Math"/>
              </w:rPr>
            </m:ctrlPr>
          </m:sSubPr>
          <m:e>
            <m:r>
              <w:rPr>
                <w:rFonts w:ascii="Cambria Math" w:hAnsi="Cambria Math"/>
              </w:rPr>
              <m:t>T</m:t>
            </m:r>
          </m:e>
          <m:sub>
            <m:r>
              <w:rPr>
                <w:rFonts w:ascii="Cambria Math" w:hAnsi="Cambria Math"/>
              </w:rPr>
              <m:t>s</m:t>
            </m:r>
          </m:sub>
        </m:sSub>
      </m:oMath>
      <w:r w:rsidRPr="00CF0720">
        <w:t xml:space="preserve"> longer than the cyclic prefix of the remaining symbols in the time interval (</w:t>
      </w:r>
      <m:oMath>
        <m:sSub>
          <m:sSubPr>
            <m:ctrlPr>
              <w:rPr>
                <w:rFonts w:ascii="Cambria Math" w:hAnsi="Cambria Math"/>
              </w:rPr>
            </m:ctrlPr>
          </m:sSubPr>
          <m:e>
            <m:r>
              <w:rPr>
                <w:rFonts w:ascii="Cambria Math" w:hAnsi="Cambria Math"/>
              </w:rPr>
              <m:t>T</m:t>
            </m:r>
          </m:e>
          <m:sub>
            <m:r>
              <w:rPr>
                <w:rFonts w:ascii="Cambria Math" w:hAnsi="Cambria Math"/>
              </w:rPr>
              <m:t>s</m:t>
            </m:r>
          </m:sub>
        </m:sSub>
      </m:oMath>
      <w:r w:rsidRPr="00CF0720">
        <w:t xml:space="preserve"> is the 30.72 MHz chip duration).</w:t>
      </w:r>
    </w:p>
    <w:p w14:paraId="389FDF6E" w14:textId="77777777" w:rsidR="009D669D" w:rsidRPr="00CF0720" w:rsidRDefault="009D669D" w:rsidP="009D669D">
      <w:r w:rsidRPr="00CF0720">
        <w:t xml:space="preserve">As </w:t>
      </w:r>
      <w:r w:rsidR="00A1296A" w:rsidRPr="00CF0720">
        <w:fldChar w:fldCharType="begin"/>
      </w:r>
      <w:r w:rsidR="00A1296A" w:rsidRPr="00CF0720">
        <w:instrText xml:space="preserve"> REF _Ref491251652 \h </w:instrText>
      </w:r>
      <w:r w:rsidR="00A1296A" w:rsidRPr="00CF0720">
        <w:fldChar w:fldCharType="separate"/>
      </w:r>
      <w:r w:rsidR="00E66A02" w:rsidRPr="00CF0720">
        <w:t xml:space="preserve">Figure </w:t>
      </w:r>
      <w:r w:rsidR="00E66A02">
        <w:rPr>
          <w:noProof/>
        </w:rPr>
        <w:t>14</w:t>
      </w:r>
      <w:r w:rsidR="00A1296A" w:rsidRPr="00CF0720">
        <w:fldChar w:fldCharType="end"/>
      </w:r>
      <w:r w:rsidRPr="00CF0720">
        <w:t xml:space="preserve"> shows, a 15 </w:t>
      </w:r>
      <w:r w:rsidR="00320680">
        <w:t>k</w:t>
      </w:r>
      <w:r w:rsidR="00320680" w:rsidRPr="00CF0720">
        <w:t>Hz</w:t>
      </w:r>
      <w:r w:rsidRPr="00CF0720">
        <w:t xml:space="preserve"> NR symbol exactly covers four 60 </w:t>
      </w:r>
      <w:r w:rsidR="00320680">
        <w:t>k</w:t>
      </w:r>
      <w:r w:rsidR="00320680" w:rsidRPr="00CF0720">
        <w:t>Hz</w:t>
      </w:r>
      <w:r w:rsidRPr="00CF0720">
        <w:t xml:space="preserve"> NR symbols. Similarly, considering an LTE sub-frame of 1 ms, the latter would exactly overlap with four 14-symbols 60 </w:t>
      </w:r>
      <w:r w:rsidR="00320680">
        <w:t>k</w:t>
      </w:r>
      <w:r w:rsidR="00320680" w:rsidRPr="00CF0720">
        <w:t>Hz</w:t>
      </w:r>
      <w:r w:rsidRPr="00CF0720">
        <w:t xml:space="preserve"> NR slots.</w:t>
      </w:r>
    </w:p>
    <w:p w14:paraId="684B417F" w14:textId="77777777" w:rsidR="009D669D" w:rsidRPr="00CF0720" w:rsidRDefault="009D669D">
      <w:pPr>
        <w:pStyle w:val="Caption"/>
        <w:rPr>
          <w:lang w:val="en-GB"/>
        </w:rPr>
      </w:pPr>
      <w:r w:rsidRPr="00CF0720">
        <w:rPr>
          <w:b w:val="0"/>
          <w:bCs w:val="0"/>
          <w:noProof/>
          <w:lang w:eastAsia="da-DK"/>
        </w:rPr>
        <w:drawing>
          <wp:inline distT="0" distB="0" distL="0" distR="0" wp14:anchorId="7FB8BE7C" wp14:editId="6D709E2B">
            <wp:extent cx="6118589" cy="2099983"/>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ymbol alignment.png"/>
                    <pic:cNvPicPr/>
                  </pic:nvPicPr>
                  <pic:blipFill rotWithShape="1">
                    <a:blip r:embed="rId22">
                      <a:extLst>
                        <a:ext uri="{28A0092B-C50C-407E-A947-70E740481C1C}">
                          <a14:useLocalDpi xmlns:a14="http://schemas.microsoft.com/office/drawing/2010/main" val="0"/>
                        </a:ext>
                      </a:extLst>
                    </a:blip>
                    <a:srcRect b="23128"/>
                    <a:stretch/>
                  </pic:blipFill>
                  <pic:spPr bwMode="auto">
                    <a:xfrm>
                      <a:off x="0" y="0"/>
                      <a:ext cx="6120000" cy="2100467"/>
                    </a:xfrm>
                    <a:prstGeom prst="rect">
                      <a:avLst/>
                    </a:prstGeom>
                    <a:ln>
                      <a:noFill/>
                    </a:ln>
                    <a:extLst>
                      <a:ext uri="{53640926-AAD7-44D8-BBD7-CCE9431645EC}">
                        <a14:shadowObscured xmlns:a14="http://schemas.microsoft.com/office/drawing/2010/main"/>
                      </a:ext>
                    </a:extLst>
                  </pic:spPr>
                </pic:pic>
              </a:graphicData>
            </a:graphic>
          </wp:inline>
        </w:drawing>
      </w:r>
      <w:bookmarkStart w:id="2246" w:name="_Ref491251652"/>
      <w:bookmarkStart w:id="2247" w:name="_Ref500150646"/>
      <w:r w:rsidRPr="00CF0720">
        <w:rPr>
          <w:lang w:val="en-GB"/>
        </w:rPr>
        <w:t xml:space="preserve">Figure </w:t>
      </w:r>
      <w:r w:rsidR="00C86A63" w:rsidRPr="00CF0720">
        <w:rPr>
          <w:lang w:val="en-GB"/>
        </w:rPr>
        <w:fldChar w:fldCharType="begin"/>
      </w:r>
      <w:r w:rsidR="006007BC" w:rsidRPr="00CF0720">
        <w:rPr>
          <w:lang w:val="en-GB"/>
        </w:rPr>
        <w:instrText xml:space="preserve"> SEQ Figure \* ARABIC </w:instrText>
      </w:r>
      <w:r w:rsidR="00C86A63" w:rsidRPr="00CF0720">
        <w:rPr>
          <w:lang w:val="en-GB"/>
        </w:rPr>
        <w:fldChar w:fldCharType="separate"/>
      </w:r>
      <w:r w:rsidR="00E66A02">
        <w:rPr>
          <w:noProof/>
          <w:lang w:val="en-GB"/>
        </w:rPr>
        <w:t>14</w:t>
      </w:r>
      <w:r w:rsidR="00C86A63" w:rsidRPr="00CF0720">
        <w:rPr>
          <w:lang w:val="en-GB"/>
        </w:rPr>
        <w:fldChar w:fldCharType="end"/>
      </w:r>
      <w:bookmarkEnd w:id="2246"/>
      <w:r w:rsidR="008D604D" w:rsidRPr="00CF0720">
        <w:rPr>
          <w:lang w:val="en-GB"/>
        </w:rPr>
        <w:t>:</w:t>
      </w:r>
      <w:r w:rsidRPr="00CF0720">
        <w:rPr>
          <w:lang w:val="en-GB"/>
        </w:rPr>
        <w:t xml:space="preserve"> Symbol alignment in 5G NR</w:t>
      </w:r>
      <w:bookmarkEnd w:id="2247"/>
    </w:p>
    <w:p w14:paraId="2A1C8A5E" w14:textId="77777777" w:rsidR="009D669D" w:rsidRPr="00CF0720" w:rsidRDefault="00F950A1" w:rsidP="009D669D">
      <w:r>
        <w:lastRenderedPageBreak/>
        <w:t xml:space="preserve">5G </w:t>
      </w:r>
      <w:r w:rsidR="009D669D" w:rsidRPr="00CF0720">
        <w:t>NR slot structure can therefore be utili</w:t>
      </w:r>
      <w:r w:rsidR="008D604D" w:rsidRPr="00CF0720">
        <w:t>s</w:t>
      </w:r>
      <w:r w:rsidR="009D669D" w:rsidRPr="00CF0720">
        <w:t>ed in a manner such that the direction of transmission is fully aligned with the LTE TDD Configuration.</w:t>
      </w:r>
    </w:p>
    <w:p w14:paraId="23F4FAD6" w14:textId="77777777" w:rsidR="009D669D" w:rsidRPr="00CF0720" w:rsidRDefault="009D669D" w:rsidP="009D669D">
      <w:r w:rsidRPr="00CF0720">
        <w:t>Considering that symbol alignment is a fundamental property of 5G NR, and that it ensures alignment between LTE and 5G NR as described in the previous sections, it can be concluded that synchr</w:t>
      </w:r>
      <w:r w:rsidR="00E47551" w:rsidRPr="00CF0720">
        <w:t>onis</w:t>
      </w:r>
      <w:r w:rsidRPr="00CF0720">
        <w:t>ation and alignment of UL/DL transmissions between LTE and 5G NR base stations is technically feasible.</w:t>
      </w:r>
    </w:p>
    <w:p w14:paraId="0847B08C" w14:textId="77777777" w:rsidR="00A1296A" w:rsidRPr="00CF0720" w:rsidRDefault="00A1296A" w:rsidP="009D669D">
      <w:pPr>
        <w:rPr>
          <w:rStyle w:val="ECCHLunderlined"/>
        </w:rPr>
      </w:pPr>
      <w:r w:rsidRPr="00CF0720">
        <w:rPr>
          <w:rStyle w:val="ECCHLunderlined"/>
        </w:rPr>
        <w:t>Implications</w:t>
      </w:r>
    </w:p>
    <w:p w14:paraId="414CA54E" w14:textId="77777777" w:rsidR="009F128D" w:rsidRPr="00CF0720" w:rsidRDefault="009D669D" w:rsidP="009F128D">
      <w:r w:rsidRPr="00CF0720">
        <w:t xml:space="preserve">Although complete alignment of </w:t>
      </w:r>
      <w:r w:rsidR="00144BF1" w:rsidRPr="00CF0720">
        <w:t>UL/DL</w:t>
      </w:r>
      <w:r w:rsidRPr="00CF0720">
        <w:t xml:space="preserve"> transmissions between LTE and NR can be achieved as described above, this would have implications on the minimum latency achievable by 5G NR. Full synchronisation of the NR slot structure and LTE TDD Configuration brings significant drawback to the NR implementation. Many of the benefits of NR are linked precisely to the frame structure. Reverting to the LTE structure would imply higher latency, higher UE memory cost, TCP performance loss, mobility performance loss</w:t>
      </w:r>
      <w:r w:rsidR="009F128D" w:rsidRPr="00CF0720">
        <w:t xml:space="preserve"> and spectral efficiency loss, although networks could be designed to overcome some of these drawbacks.</w:t>
      </w:r>
      <w:r w:rsidR="00817F3F">
        <w:t xml:space="preserve"> </w:t>
      </w:r>
      <w:r w:rsidR="00817F3F" w:rsidRPr="00CE0DB1">
        <w:t>This does not impact the technical conditions but degrade</w:t>
      </w:r>
      <w:r w:rsidR="00817F3F">
        <w:t>s</w:t>
      </w:r>
      <w:r w:rsidR="00817F3F" w:rsidRPr="00CE0DB1">
        <w:t xml:space="preserve"> 5G QoS.</w:t>
      </w:r>
    </w:p>
    <w:p w14:paraId="346E6EE3" w14:textId="77777777" w:rsidR="009D669D" w:rsidRPr="00CF0720" w:rsidRDefault="009D669D" w:rsidP="00CA531C">
      <w:pPr>
        <w:pStyle w:val="Heading4"/>
        <w:rPr>
          <w:lang w:val="en-GB"/>
        </w:rPr>
      </w:pPr>
      <w:bookmarkStart w:id="2248" w:name="_Toc500933172"/>
      <w:bookmarkStart w:id="2249" w:name="_Toc500946709"/>
      <w:bookmarkStart w:id="2250" w:name="_Toc501002988"/>
      <w:bookmarkStart w:id="2251" w:name="_Toc501026862"/>
      <w:bookmarkStart w:id="2252" w:name="_Toc501027655"/>
      <w:bookmarkStart w:id="2253" w:name="_Toc501038554"/>
      <w:bookmarkStart w:id="2254" w:name="_Toc501038615"/>
      <w:bookmarkStart w:id="2255" w:name="_Toc500135069"/>
      <w:bookmarkStart w:id="2256" w:name="_Toc500135537"/>
      <w:bookmarkStart w:id="2257" w:name="_Toc500144710"/>
      <w:bookmarkStart w:id="2258" w:name="_Toc500145786"/>
      <w:bookmarkStart w:id="2259" w:name="_Toc500154386"/>
      <w:bookmarkStart w:id="2260" w:name="_Toc500154745"/>
      <w:bookmarkStart w:id="2261" w:name="_Toc500155103"/>
      <w:bookmarkStart w:id="2262" w:name="_Toc500155493"/>
      <w:bookmarkStart w:id="2263" w:name="_Toc500155878"/>
      <w:bookmarkStart w:id="2264" w:name="_Toc500156264"/>
      <w:bookmarkStart w:id="2265" w:name="_Toc500156650"/>
      <w:bookmarkStart w:id="2266" w:name="_Toc500157036"/>
      <w:bookmarkStart w:id="2267" w:name="_Toc500157420"/>
      <w:bookmarkStart w:id="2268" w:name="_Toc500158227"/>
      <w:bookmarkStart w:id="2269" w:name="_Toc500158613"/>
      <w:bookmarkStart w:id="2270" w:name="_Toc500158998"/>
      <w:bookmarkStart w:id="2271" w:name="_Toc507630547"/>
      <w:bookmarkStart w:id="2272" w:name="_Toc519005011"/>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r w:rsidRPr="00CF0720">
        <w:rPr>
          <w:lang w:val="en-GB"/>
        </w:rPr>
        <w:t xml:space="preserve">No </w:t>
      </w:r>
      <w:r w:rsidR="00392EB9" w:rsidRPr="00CF0720">
        <w:rPr>
          <w:lang w:val="en-GB"/>
        </w:rPr>
        <w:t xml:space="preserve">common </w:t>
      </w:r>
      <w:r w:rsidRPr="00CF0720">
        <w:rPr>
          <w:lang w:val="en-GB"/>
        </w:rPr>
        <w:t>synchronisation between LTE and 5G NR</w:t>
      </w:r>
      <w:bookmarkEnd w:id="2271"/>
      <w:bookmarkEnd w:id="2272"/>
    </w:p>
    <w:p w14:paraId="0BA0D43C" w14:textId="77777777" w:rsidR="00D650F7" w:rsidRPr="00CF0720" w:rsidRDefault="009D669D">
      <w:r w:rsidRPr="00CF0720">
        <w:t>A possible alternative to the s</w:t>
      </w:r>
      <w:r w:rsidR="00E47551" w:rsidRPr="00CF0720">
        <w:t>ynchronised</w:t>
      </w:r>
      <w:r w:rsidRPr="00CF0720">
        <w:t xml:space="preserve"> approach implies respecting the </w:t>
      </w:r>
      <w:r w:rsidR="0049787A" w:rsidRPr="00CF0720">
        <w:t xml:space="preserve">restricted </w:t>
      </w:r>
      <w:r w:rsidRPr="00CF0720">
        <w:t xml:space="preserve">baseline level for </w:t>
      </w:r>
      <w:r w:rsidR="006F1300" w:rsidRPr="00CF0720">
        <w:t>uns</w:t>
      </w:r>
      <w:r w:rsidR="00E47551" w:rsidRPr="00CF0720">
        <w:t>ynchronised</w:t>
      </w:r>
      <w:r w:rsidRPr="00CF0720">
        <w:t xml:space="preserve"> MFCN coexistence.</w:t>
      </w:r>
      <w:r w:rsidR="0049787A" w:rsidRPr="00CF0720">
        <w:t xml:space="preserve"> </w:t>
      </w:r>
    </w:p>
    <w:p w14:paraId="33FAA623" w14:textId="77777777" w:rsidR="00817F3F" w:rsidRPr="00AF6B67" w:rsidRDefault="003F1B48">
      <w:pPr>
        <w:rPr>
          <w:rStyle w:val="ECCHLyellow"/>
        </w:rPr>
      </w:pPr>
      <w:r>
        <w:t>R</w:t>
      </w:r>
      <w:r w:rsidR="00D650F7" w:rsidRPr="00CF0720">
        <w:t>especting the restricted baseline limit would imply the introduction of an additional internal filter within the AAS base station. Since the implementation of such filter would depend on the operator's specific spectrum assignment</w:t>
      </w:r>
      <w:r w:rsidR="00D650F7" w:rsidRPr="00AF6B67">
        <w:rPr>
          <w:rStyle w:val="Emphasis"/>
        </w:rPr>
        <w:t xml:space="preserve">, the filter (and the AAS base stations) would become operator-specific which would not be </w:t>
      </w:r>
      <w:r w:rsidR="00770DDB" w:rsidRPr="00AF6B67">
        <w:rPr>
          <w:rStyle w:val="Emphasis"/>
        </w:rPr>
        <w:t>economically susta</w:t>
      </w:r>
      <w:r w:rsidR="00D650F7" w:rsidRPr="00AF6B67">
        <w:rPr>
          <w:rStyle w:val="Emphasis"/>
        </w:rPr>
        <w:t>inable</w:t>
      </w:r>
      <w:r w:rsidR="00FC44F6" w:rsidRPr="00AF6B67">
        <w:rPr>
          <w:rStyle w:val="Emphasis"/>
        </w:rPr>
        <w:t xml:space="preserve">. </w:t>
      </w:r>
    </w:p>
    <w:p w14:paraId="31C46A3A" w14:textId="77777777" w:rsidR="00817F3F" w:rsidRPr="00AA069F" w:rsidRDefault="00817F3F">
      <w:pPr>
        <w:rPr>
          <w:rStyle w:val="ECCHLyellow"/>
        </w:rPr>
      </w:pPr>
      <w:r w:rsidRPr="00CE0DB1">
        <w:t xml:space="preserve">CEPT is developing a toolbox for </w:t>
      </w:r>
      <w:r w:rsidRPr="0021174E">
        <w:t xml:space="preserve">coexistence </w:t>
      </w:r>
      <w:r w:rsidR="00127EE9">
        <w:t>of MFCN in 3400-3</w:t>
      </w:r>
      <w:r w:rsidRPr="00CE0DB1">
        <w:t>800</w:t>
      </w:r>
      <w:r w:rsidRPr="0021174E">
        <w:t xml:space="preserve"> MHz </w:t>
      </w:r>
      <w:r w:rsidRPr="00CE0DB1">
        <w:t xml:space="preserve">in </w:t>
      </w:r>
      <w:r>
        <w:t xml:space="preserve">synchronised, </w:t>
      </w:r>
      <w:r w:rsidRPr="00CE0DB1">
        <w:t>unsynchroni</w:t>
      </w:r>
      <w:r>
        <w:t>s</w:t>
      </w:r>
      <w:r w:rsidRPr="00CE0DB1">
        <w:t>ed and semi-synchronised mode to help either network operators or administrations to address relevant coexistence issues</w:t>
      </w:r>
    </w:p>
    <w:p w14:paraId="572C00EB" w14:textId="77777777" w:rsidR="00DA5946" w:rsidRPr="00CF0720" w:rsidRDefault="00A068FB" w:rsidP="008D771E">
      <w:pPr>
        <w:pStyle w:val="Heading3"/>
        <w:rPr>
          <w:lang w:val="en-GB"/>
        </w:rPr>
      </w:pPr>
      <w:bookmarkStart w:id="2273" w:name="_Toc500246412"/>
      <w:bookmarkStart w:id="2274" w:name="_Toc500247349"/>
      <w:bookmarkStart w:id="2275" w:name="_Toc492558911"/>
      <w:bookmarkStart w:id="2276" w:name="_Toc492559862"/>
      <w:bookmarkStart w:id="2277" w:name="_Toc489012253"/>
      <w:bookmarkStart w:id="2278" w:name="_Toc507630548"/>
      <w:bookmarkStart w:id="2279" w:name="_Toc519005012"/>
      <w:bookmarkEnd w:id="2273"/>
      <w:bookmarkEnd w:id="2274"/>
      <w:bookmarkEnd w:id="2275"/>
      <w:bookmarkEnd w:id="2276"/>
      <w:r w:rsidRPr="00CF0720">
        <w:rPr>
          <w:lang w:val="en-GB"/>
        </w:rPr>
        <w:t>O</w:t>
      </w:r>
      <w:r w:rsidR="00DA5946" w:rsidRPr="00CF0720">
        <w:rPr>
          <w:lang w:val="en-GB"/>
        </w:rPr>
        <w:t>ut-of-b</w:t>
      </w:r>
      <w:r w:rsidRPr="00CF0720">
        <w:rPr>
          <w:lang w:val="en-GB"/>
        </w:rPr>
        <w:t>and</w:t>
      </w:r>
      <w:r w:rsidR="00DA5946" w:rsidRPr="00CF0720">
        <w:rPr>
          <w:lang w:val="en-GB"/>
        </w:rPr>
        <w:t xml:space="preserve"> power limits: Interference</w:t>
      </w:r>
      <w:r w:rsidR="008815E9" w:rsidRPr="00CF0720">
        <w:rPr>
          <w:lang w:val="en-GB"/>
        </w:rPr>
        <w:t xml:space="preserve"> towards </w:t>
      </w:r>
      <w:r w:rsidR="00406B8F" w:rsidRPr="00CF0720">
        <w:rPr>
          <w:lang w:val="en-GB"/>
        </w:rPr>
        <w:t xml:space="preserve">radars </w:t>
      </w:r>
      <w:r w:rsidR="00DA5946" w:rsidRPr="00CF0720">
        <w:rPr>
          <w:lang w:val="en-GB"/>
        </w:rPr>
        <w:t>below 3400 MHz</w:t>
      </w:r>
      <w:bookmarkEnd w:id="2277"/>
      <w:bookmarkEnd w:id="2278"/>
      <w:bookmarkEnd w:id="2279"/>
    </w:p>
    <w:p w14:paraId="4E2C2D02" w14:textId="77777777" w:rsidR="009E4969" w:rsidRPr="00CF0720" w:rsidRDefault="009E4969" w:rsidP="009E4969">
      <w:r w:rsidRPr="00CF0720">
        <w:t>The existing regulatory requirements described in section 5.1 for the protection of radiolocation systems below 3400 MHz from MFCN non</w:t>
      </w:r>
      <w:r w:rsidR="004D6FC4">
        <w:t>-</w:t>
      </w:r>
      <w:r w:rsidRPr="00CF0720">
        <w:t xml:space="preserve">AAS base stations (-50 dBm/MHz or -59 dBm/MHz e.i.r.p. applied below 3400 MHz) introduce implementation challenges in MFCN base stations. Compliance with these regulatory requirements can be achieved through the use of additional filters and would results in a required frequency separation of approximately 20 MHz in order to meet the limit. </w:t>
      </w:r>
    </w:p>
    <w:p w14:paraId="0FC78650" w14:textId="77777777" w:rsidR="00F60223" w:rsidRPr="00433B9C" w:rsidRDefault="009E4969" w:rsidP="00F60223">
      <w:r w:rsidRPr="00CF0720">
        <w:t>The adjacent band protection requirements for radiolocation systems below 3400 MHz were therefore carefully studied for</w:t>
      </w:r>
      <w:r w:rsidR="00F60223" w:rsidRPr="00433B9C">
        <w:t xml:space="preserve"> </w:t>
      </w:r>
      <w:r w:rsidRPr="00CF0720">
        <w:t>AAS base stations</w:t>
      </w:r>
      <w:r w:rsidR="00F60223" w:rsidRPr="00433B9C">
        <w:t>.</w:t>
      </w:r>
    </w:p>
    <w:p w14:paraId="747863B5" w14:textId="77777777" w:rsidR="009E4969" w:rsidRPr="00CF0720" w:rsidRDefault="008F3B4C" w:rsidP="009E4969">
      <w:r>
        <w:t>Unlike</w:t>
      </w:r>
      <w:r w:rsidR="009E4969" w:rsidRPr="00CF0720">
        <w:t xml:space="preserve"> the derivation of current additional baseline e.i.r.p. limits </w:t>
      </w:r>
      <w:r>
        <w:t>which relied on MCL</w:t>
      </w:r>
      <w:r w:rsidR="00106A10">
        <w:t xml:space="preserve"> </w:t>
      </w:r>
      <w:r w:rsidR="00CD1B63">
        <w:t xml:space="preserve">some of </w:t>
      </w:r>
      <w:r w:rsidR="009E4969" w:rsidRPr="00CF0720">
        <w:t xml:space="preserve">the studies supporting this </w:t>
      </w:r>
      <w:r w:rsidR="002753E5">
        <w:t>R</w:t>
      </w:r>
      <w:r w:rsidR="009E4969" w:rsidRPr="00CF0720">
        <w:t xml:space="preserve">eport </w:t>
      </w:r>
      <w:r w:rsidR="00D45D74">
        <w:t>also</w:t>
      </w:r>
      <w:r w:rsidR="009E4969" w:rsidRPr="00CF0720">
        <w:t xml:space="preserve"> took into account the</w:t>
      </w:r>
      <w:r w:rsidR="00C235BA" w:rsidRPr="00CF0720">
        <w:t xml:space="preserve"> time varying </w:t>
      </w:r>
      <w:r w:rsidR="009E4969" w:rsidRPr="00CF0720">
        <w:t xml:space="preserve">directional antenna patterns at the mobile network base station transmitter. </w:t>
      </w:r>
    </w:p>
    <w:p w14:paraId="4995FCE2" w14:textId="77777777" w:rsidR="001C61AE" w:rsidRPr="00CF0720" w:rsidRDefault="00AA37DE" w:rsidP="001C61AE">
      <w:r w:rsidRPr="00CF0720">
        <w:t xml:space="preserve">Annex </w:t>
      </w:r>
      <w:r w:rsidR="001C61AE" w:rsidRPr="00CF0720">
        <w:t xml:space="preserve">4 </w:t>
      </w:r>
      <w:r w:rsidR="001C61AE" w:rsidRPr="00AF6B67">
        <w:rPr>
          <w:rStyle w:val="ECCParagraph"/>
        </w:rPr>
        <w:t xml:space="preserve">describes </w:t>
      </w:r>
      <w:r w:rsidR="00966658" w:rsidRPr="004E7D37">
        <w:rPr>
          <w:rStyle w:val="ECCParagraph"/>
        </w:rPr>
        <w:t>five</w:t>
      </w:r>
      <w:r w:rsidR="001C61AE" w:rsidRPr="00CF0720">
        <w:t xml:space="preserve"> studies that were submitted to support the preparation of this Report. </w:t>
      </w:r>
    </w:p>
    <w:p w14:paraId="1A1333C2" w14:textId="77777777" w:rsidR="001C61AE" w:rsidRPr="00CF0720" w:rsidRDefault="001C61AE" w:rsidP="001C61AE">
      <w:r w:rsidRPr="00CF0720">
        <w:t xml:space="preserve">Considering the outcomes of the studies described below that were submitted for the preparation of this Report, a value of </w:t>
      </w:r>
      <w:r w:rsidR="002F0868" w:rsidRPr="00CF0720">
        <w:rPr>
          <w:rFonts w:cs="Arial"/>
        </w:rPr>
        <w:t>−</w:t>
      </w:r>
      <w:r w:rsidRPr="00CF0720">
        <w:t>52 dBm/MHz is considered as an appropriate TRP value</w:t>
      </w:r>
      <w:r w:rsidR="00703845">
        <w:t xml:space="preserve"> for AAS BS</w:t>
      </w:r>
      <w:r w:rsidRPr="00CF0720">
        <w:t xml:space="preserve"> to be adopted to ensure protection of radiolocation systems below 3400</w:t>
      </w:r>
      <w:r w:rsidR="002F0868" w:rsidRPr="00CF0720">
        <w:t> </w:t>
      </w:r>
      <w:r w:rsidRPr="00CF0720">
        <w:t>MHz.</w:t>
      </w:r>
    </w:p>
    <w:p w14:paraId="6DB56228" w14:textId="77777777" w:rsidR="001C61AE" w:rsidRPr="00CF0720" w:rsidRDefault="001C61AE" w:rsidP="001C61AE">
      <w:r w:rsidRPr="00CF0720">
        <w:t xml:space="preserve">In </w:t>
      </w:r>
      <w:r w:rsidRPr="00CF0720">
        <w:rPr>
          <w:rStyle w:val="ECCHLbold"/>
        </w:rPr>
        <w:t>"Study #1" and "Study #4"</w:t>
      </w:r>
      <w:r w:rsidRPr="00CF0720">
        <w:t xml:space="preserve"> the probability of the interference at a terrestrial radar receiver exceeding a target level of -118 dBm/MHz (corresponding to I/N of -6dB) has been calculated via Monte Carlo simulations and as a function of MFCN base station out-of-block </w:t>
      </w:r>
      <w:r w:rsidR="00CD1B63">
        <w:t>emissions</w:t>
      </w:r>
      <w:r w:rsidRPr="00CF0720">
        <w:t xml:space="preserve"> for a number of scenarios. </w:t>
      </w:r>
    </w:p>
    <w:p w14:paraId="628379B6" w14:textId="77777777" w:rsidR="001C61AE" w:rsidRPr="00CF0720" w:rsidRDefault="001C61AE" w:rsidP="001C61AE">
      <w:r w:rsidRPr="00CF0720">
        <w:t>Several observations can be made based on the results of the</w:t>
      </w:r>
      <w:r w:rsidR="009D5B4A">
        <w:t>se</w:t>
      </w:r>
      <w:r w:rsidRPr="00CF0720">
        <w:t xml:space="preserve"> </w:t>
      </w:r>
      <w:r w:rsidR="009D5B4A">
        <w:t>two</w:t>
      </w:r>
      <w:r w:rsidRPr="00CF0720">
        <w:t xml:space="preserve"> </w:t>
      </w:r>
      <w:r w:rsidRPr="00AF6B67">
        <w:rPr>
          <w:rStyle w:val="ECCParagraph"/>
        </w:rPr>
        <w:t>studies</w:t>
      </w:r>
      <w:r w:rsidR="004E7D37" w:rsidRPr="00AF6B67">
        <w:rPr>
          <w:rStyle w:val="ECCParagraph"/>
        </w:rPr>
        <w:t xml:space="preserve"> </w:t>
      </w:r>
      <w:r w:rsidRPr="00AF6B67">
        <w:rPr>
          <w:rStyle w:val="ECCParagraph"/>
        </w:rPr>
        <w:t>described</w:t>
      </w:r>
      <w:r w:rsidRPr="00CF0720">
        <w:t xml:space="preserve"> in Annex 4:</w:t>
      </w:r>
    </w:p>
    <w:p w14:paraId="68E12B95" w14:textId="77777777" w:rsidR="001C61AE" w:rsidRPr="00CF0720" w:rsidRDefault="001C61AE" w:rsidP="001C61AE">
      <w:pPr>
        <w:pStyle w:val="ECCBulletsLv1"/>
      </w:pPr>
      <w:r w:rsidRPr="00CF0720">
        <w:lastRenderedPageBreak/>
        <w:t>The probability of exceeding any given interference threshold (exceedance probability) increases monotonically with the MFCN base station out-of-block e.i.r.p. and TRP;</w:t>
      </w:r>
    </w:p>
    <w:p w14:paraId="2151E59F" w14:textId="77777777" w:rsidR="001C61AE" w:rsidRPr="00CF0720" w:rsidRDefault="001C61AE" w:rsidP="001C61AE">
      <w:pPr>
        <w:pStyle w:val="ECCBulletsLv1"/>
      </w:pPr>
      <w:r w:rsidRPr="00CF0720">
        <w:t>The out-of-block TRP required for a given exceedance probability is more stringent for MFCN macro base station deployments than for MFCN micro base station deployments;</w:t>
      </w:r>
    </w:p>
    <w:p w14:paraId="5DE2CD37" w14:textId="77777777" w:rsidR="001C61AE" w:rsidRPr="00CF0720" w:rsidRDefault="001C61AE" w:rsidP="001C61AE">
      <w:pPr>
        <w:pStyle w:val="ECCBulletsLv1"/>
      </w:pPr>
      <w:r w:rsidRPr="00CF0720">
        <w:t xml:space="preserve">The statistics of interference at the radar receiver as a function of TRP are far less sensitive to the correlation level </w:t>
      </w:r>
      <w:r w:rsidR="00F3071F">
        <w:t>between the antenna elements</w:t>
      </w:r>
      <w:r w:rsidRPr="00CF0720">
        <w:t xml:space="preserve"> (extent of beam forming) than is the case for e.i.r.p. In </w:t>
      </w:r>
      <w:r w:rsidR="00F3071F">
        <w:t>the</w:t>
      </w:r>
      <w:r w:rsidRPr="00CF0720">
        <w:t xml:space="preserve"> case of AAS base stations, the use of the e.i.r.p. metric would imply widely different levels of interference to radar systems below 3400 MHz, depending on the extent of signal correlation across the base station’s antennas</w:t>
      </w:r>
      <w:r w:rsidR="003B062E" w:rsidRPr="00CF0720">
        <w:t>;</w:t>
      </w:r>
      <w:r w:rsidRPr="00CF0720">
        <w:t xml:space="preserve"> </w:t>
      </w:r>
    </w:p>
    <w:p w14:paraId="60E7A99E" w14:textId="77777777" w:rsidR="001C61AE" w:rsidRPr="00CF0720" w:rsidRDefault="001C61AE" w:rsidP="001C61AE">
      <w:pPr>
        <w:pStyle w:val="ECCBulletsLv1"/>
      </w:pPr>
      <w:r w:rsidRPr="00CF0720">
        <w:t>The impact of the correlation of out-of-block signals across the antenna elements of an AAS MFCN base station on the exceedance probability varies according to the value of out-of-block TRP considered</w:t>
      </w:r>
      <w:r w:rsidR="003B062E" w:rsidRPr="00CF0720">
        <w:t>;</w:t>
      </w:r>
      <w:r w:rsidRPr="00CF0720">
        <w:t xml:space="preserve"> </w:t>
      </w:r>
    </w:p>
    <w:p w14:paraId="32630F28" w14:textId="77777777" w:rsidR="001C61AE" w:rsidRPr="00CF0720" w:rsidRDefault="001C61AE" w:rsidP="001C61AE">
      <w:pPr>
        <w:pStyle w:val="ECCBulletsLv1"/>
      </w:pPr>
      <w:r w:rsidRPr="00CF0720">
        <w:t>The regulatory out-of-block power limits below 3400 MHz should be specified as TRP</w:t>
      </w:r>
      <w:r w:rsidR="003B062E" w:rsidRPr="00CF0720">
        <w:t>;</w:t>
      </w:r>
    </w:p>
    <w:p w14:paraId="1D493592" w14:textId="77777777" w:rsidR="001C61AE" w:rsidRPr="00CF0720" w:rsidRDefault="001C61AE" w:rsidP="001C61AE">
      <w:pPr>
        <w:pStyle w:val="ECCBulletsLv1"/>
      </w:pPr>
      <w:r w:rsidRPr="00CF0720">
        <w:t>For the protection of a terrestrial radar receiver, a study was performed for an out-of-block TRP limits below 3400 MHz, corresponding to a 0.1% probability that the I/N at the terrestrial radar receiver would exceed -6 dB.</w:t>
      </w:r>
    </w:p>
    <w:p w14:paraId="1C98D2D2" w14:textId="77777777" w:rsidR="00F61C69" w:rsidRPr="00CF0720" w:rsidRDefault="001C61AE" w:rsidP="001C61AE">
      <w:r w:rsidRPr="00CF0720">
        <w:rPr>
          <w:rStyle w:val="ECCHLbold"/>
        </w:rPr>
        <w:t>"Study #2"</w:t>
      </w:r>
      <w:r w:rsidRPr="00CF0720">
        <w:t xml:space="preserve"> deals with the blocking effect on the radar caused by AAS base stations assuming a radar blocking threshold limit of -30dBm for the frequency range up to 3420 MHz. The results presented for AAS BSs with in block TRP=48dBm shows an exceedance of the overload threshold level (-30dBm) for almost 3% probability while the in block TRP=47dBm ensures the blocking limit for more than 99.99% (i.e. exceeds the limit for less than 0.01%).</w:t>
      </w:r>
    </w:p>
    <w:p w14:paraId="2DDC7F48" w14:textId="77777777" w:rsidR="009E4969" w:rsidRPr="00CF0720" w:rsidRDefault="00F335CF" w:rsidP="009E4969">
      <w:r w:rsidRPr="00CF0720">
        <w:rPr>
          <w:rStyle w:val="ECCHLbold"/>
        </w:rPr>
        <w:t>"</w:t>
      </w:r>
      <w:r w:rsidR="00F61C69" w:rsidRPr="00CF0720">
        <w:rPr>
          <w:rStyle w:val="ECCHLbold"/>
        </w:rPr>
        <w:t>Study #5</w:t>
      </w:r>
      <w:r w:rsidRPr="00CF0720">
        <w:rPr>
          <w:rStyle w:val="ECCHLbold"/>
        </w:rPr>
        <w:t>"</w:t>
      </w:r>
      <w:r w:rsidR="008D771E" w:rsidRPr="00CF0720">
        <w:t xml:space="preserve"> deals with </w:t>
      </w:r>
      <w:r w:rsidR="009E4969" w:rsidRPr="00CF0720">
        <w:t xml:space="preserve">protection of airborne radar, which – through a qualitative analysis of the geometries involved – concludes </w:t>
      </w:r>
      <w:r w:rsidR="00154271" w:rsidRPr="00CF0720">
        <w:t xml:space="preserve">on a value of </w:t>
      </w:r>
      <w:r w:rsidR="00154271" w:rsidRPr="00CF0720">
        <w:rPr>
          <w:rFonts w:cs="Arial"/>
        </w:rPr>
        <w:t>−</w:t>
      </w:r>
      <w:r w:rsidR="00154271" w:rsidRPr="00CF0720">
        <w:t>53dBm/MHz for</w:t>
      </w:r>
      <w:r w:rsidR="009E4969" w:rsidRPr="00CF0720">
        <w:t xml:space="preserve"> the regulatory out-of-block TRP limits </w:t>
      </w:r>
      <w:r w:rsidR="00E42F0E">
        <w:t>but</w:t>
      </w:r>
      <w:r w:rsidR="008E6256">
        <w:t xml:space="preserve"> </w:t>
      </w:r>
      <w:r w:rsidR="009E4969" w:rsidRPr="00CF0720">
        <w:t xml:space="preserve">below </w:t>
      </w:r>
      <w:r w:rsidR="008E6256">
        <w:t>3390</w:t>
      </w:r>
      <w:r w:rsidR="00154271" w:rsidRPr="00CF0720">
        <w:t> </w:t>
      </w:r>
      <w:r w:rsidR="009E4969" w:rsidRPr="00CF0720">
        <w:t>MHz</w:t>
      </w:r>
      <w:r w:rsidR="008E6256">
        <w:t xml:space="preserve"> only</w:t>
      </w:r>
      <w:r w:rsidR="009E4969" w:rsidRPr="00CF0720">
        <w:t>.</w:t>
      </w:r>
    </w:p>
    <w:p w14:paraId="7F0BC172" w14:textId="77777777" w:rsidR="009E4969" w:rsidRPr="00CF0720" w:rsidRDefault="00F335CF" w:rsidP="009E4969">
      <w:r w:rsidRPr="00CF0720">
        <w:rPr>
          <w:rStyle w:val="ECCHLbold"/>
        </w:rPr>
        <w:t>"</w:t>
      </w:r>
      <w:r w:rsidR="008D771E" w:rsidRPr="00CF0720">
        <w:rPr>
          <w:rStyle w:val="ECCHLbold"/>
        </w:rPr>
        <w:t>Study #</w:t>
      </w:r>
      <w:r w:rsidR="00F61C69" w:rsidRPr="00CF0720">
        <w:rPr>
          <w:rStyle w:val="ECCHLbold"/>
        </w:rPr>
        <w:t>3</w:t>
      </w:r>
      <w:r w:rsidRPr="00CF0720">
        <w:rPr>
          <w:rStyle w:val="ECCHLbold"/>
        </w:rPr>
        <w:t>"</w:t>
      </w:r>
      <w:r w:rsidR="008D771E" w:rsidRPr="00CF0720">
        <w:t xml:space="preserve"> also deals with </w:t>
      </w:r>
      <w:r w:rsidR="009E4969" w:rsidRPr="00CF0720">
        <w:t>the protection of airborne radar</w:t>
      </w:r>
      <w:r w:rsidR="008D771E" w:rsidRPr="00CF0720">
        <w:t>s</w:t>
      </w:r>
      <w:r w:rsidR="009E4969" w:rsidRPr="00CF0720">
        <w:t>, which – through a quantitative analysis of the geometries involved – concludes that a value of -49 dBm/MHz can be specified for the regulatory out-of-block TRP limits below 3400 MHz, corresponding to a 0.00001% probability that the I/N at the ra</w:t>
      </w:r>
      <w:r w:rsidR="00DD788A" w:rsidRPr="00CF0720">
        <w:t>dar receiver would exceed -6 dB.</w:t>
      </w:r>
    </w:p>
    <w:p w14:paraId="01093FE2" w14:textId="77777777" w:rsidR="00F478E1" w:rsidRPr="00CF0720" w:rsidRDefault="006D7EFA" w:rsidP="006D3105">
      <w:pPr>
        <w:pStyle w:val="Heading3"/>
        <w:rPr>
          <w:lang w:val="en-GB"/>
        </w:rPr>
      </w:pPr>
      <w:bookmarkStart w:id="2280" w:name="_Ref500842971"/>
      <w:bookmarkStart w:id="2281" w:name="_Toc507630549"/>
      <w:bookmarkStart w:id="2282" w:name="_Toc519005013"/>
      <w:r w:rsidRPr="00CF0720">
        <w:rPr>
          <w:lang w:val="en-GB"/>
        </w:rPr>
        <w:t>Out-of-band power limits: coexistence with FSS / FS service</w:t>
      </w:r>
      <w:r w:rsidR="00503769" w:rsidRPr="00CF0720">
        <w:rPr>
          <w:lang w:val="en-GB"/>
        </w:rPr>
        <w:t>s</w:t>
      </w:r>
      <w:r w:rsidR="007817C1" w:rsidRPr="00CF0720">
        <w:rPr>
          <w:lang w:val="en-GB"/>
        </w:rPr>
        <w:t xml:space="preserve"> above 3800 MHz</w:t>
      </w:r>
      <w:bookmarkEnd w:id="2280"/>
      <w:bookmarkEnd w:id="2281"/>
      <w:bookmarkEnd w:id="2282"/>
    </w:p>
    <w:p w14:paraId="5AE4722E" w14:textId="77777777" w:rsidR="00942E81" w:rsidRPr="00AF6B67" w:rsidRDefault="00942E81" w:rsidP="000D656F">
      <w:pPr>
        <w:rPr>
          <w:rStyle w:val="ECCParagraph"/>
        </w:rPr>
      </w:pPr>
      <w:r w:rsidRPr="000D656F">
        <w:t xml:space="preserve">ECC/DEC/(11)06 (rev. 2014) </w:t>
      </w:r>
      <w:r w:rsidRPr="000D656F">
        <w:fldChar w:fldCharType="begin"/>
      </w:r>
      <w:r w:rsidRPr="000D656F">
        <w:instrText xml:space="preserve"> REF _Ref500924972 \r \h </w:instrText>
      </w:r>
      <w:r>
        <w:rPr>
          <w:rStyle w:val="ECCHLyellow"/>
        </w:rPr>
        <w:instrText xml:space="preserve"> \* MERGEFORMAT </w:instrText>
      </w:r>
      <w:r w:rsidRPr="000D656F">
        <w:fldChar w:fldCharType="separate"/>
      </w:r>
      <w:r w:rsidR="00E66A02">
        <w:t>[3]</w:t>
      </w:r>
      <w:r w:rsidRPr="000D656F">
        <w:fldChar w:fldCharType="end"/>
      </w:r>
      <w:r w:rsidRPr="000D656F">
        <w:t xml:space="preserve"> states that coordination</w:t>
      </w:r>
      <w:r w:rsidRPr="000D656F">
        <w:rPr>
          <w:vertAlign w:val="superscript"/>
        </w:rPr>
        <w:t xml:space="preserve"> </w:t>
      </w:r>
      <w:r w:rsidRPr="00AF6B67">
        <w:rPr>
          <w:rStyle w:val="ECCParagraph"/>
        </w:rPr>
        <w:t>between MFCN and FSS or FS should be carried out on a case-by-case basis, since no single separation distance, guard band or signal strength limit can be provided. The Decision (in its Annex 5) provides the key principles the Administrations should implement in relation to the coexistence with other services than MFCN in the 3400-3800 MHz range.</w:t>
      </w:r>
      <w:r w:rsidR="000D656F">
        <w:rPr>
          <w:rStyle w:val="ECCParagraph"/>
        </w:rPr>
        <w:t xml:space="preserve"> </w:t>
      </w:r>
    </w:p>
    <w:p w14:paraId="08FD2795" w14:textId="77777777" w:rsidR="00942E81" w:rsidRDefault="00942E81" w:rsidP="00942E81">
      <w:r w:rsidRPr="000D656F">
        <w:t xml:space="preserve">More recently, the ECC published ECC Report 254 </w:t>
      </w:r>
      <w:r w:rsidRPr="000D656F">
        <w:fldChar w:fldCharType="begin"/>
      </w:r>
      <w:r w:rsidRPr="000D656F">
        <w:instrText xml:space="preserve"> REF _Ref500264610 \r \h </w:instrText>
      </w:r>
      <w:r>
        <w:rPr>
          <w:rStyle w:val="ECCHLyellow"/>
        </w:rPr>
        <w:instrText xml:space="preserve"> \* MERGEFORMAT </w:instrText>
      </w:r>
      <w:r w:rsidRPr="000D656F">
        <w:fldChar w:fldCharType="separate"/>
      </w:r>
      <w:r w:rsidR="00E66A02">
        <w:t>[6]</w:t>
      </w:r>
      <w:r w:rsidRPr="000D656F">
        <w:fldChar w:fldCharType="end"/>
      </w:r>
      <w:r w:rsidRPr="000D656F">
        <w:t xml:space="preserve"> containing operational guidelines to support the implementation of the current ECC framework for MFCNs in the 3600-3800 MHz range. The Report outlines optional procedures to enable administrations to allow sharing between MFCN and Fixed Satellite Service and Fixed Service in this band. Based on national circumstances an administration might apply the most suitable procedures to set up its national sharing framework.</w:t>
      </w:r>
      <w:r w:rsidRPr="00AF6B67">
        <w:rPr>
          <w:rStyle w:val="ECCParagraph"/>
        </w:rPr>
        <w:t xml:space="preserve"> </w:t>
      </w:r>
      <w:r w:rsidR="000D656F" w:rsidRPr="004E7D37">
        <w:rPr>
          <w:rStyle w:val="ECCParagraph"/>
        </w:rPr>
        <w:t xml:space="preserve">ECC </w:t>
      </w:r>
      <w:r w:rsidR="004E7D37" w:rsidRPr="004E7D37">
        <w:rPr>
          <w:rStyle w:val="ECCParagraph"/>
        </w:rPr>
        <w:t>R</w:t>
      </w:r>
      <w:r w:rsidR="000D656F" w:rsidRPr="004E7D37">
        <w:rPr>
          <w:rStyle w:val="ECCParagraph"/>
        </w:rPr>
        <w:t>eport 254 does not address AAS systems</w:t>
      </w:r>
      <w:r w:rsidR="004E7D37">
        <w:rPr>
          <w:rStyle w:val="ECCParagraph"/>
        </w:rPr>
        <w:t>.</w:t>
      </w:r>
    </w:p>
    <w:p w14:paraId="72E42809" w14:textId="77777777" w:rsidR="000D656F" w:rsidRPr="000D656F" w:rsidRDefault="000D656F" w:rsidP="000D656F">
      <w:pPr>
        <w:rPr>
          <w:rStyle w:val="ECCHLpetrol"/>
        </w:rPr>
      </w:pPr>
      <w:r w:rsidRPr="00EB2D19">
        <w:t>F</w:t>
      </w:r>
      <w:r w:rsidRPr="00A664BF">
        <w:t xml:space="preserve">or protection of FSS and </w:t>
      </w:r>
      <w:r w:rsidRPr="00740659">
        <w:t xml:space="preserve">FS above 3800 MHz, </w:t>
      </w:r>
      <w:r>
        <w:t>a set of additional baselines is proposed for AAS and non</w:t>
      </w:r>
      <w:r w:rsidR="004E7D37">
        <w:t>­</w:t>
      </w:r>
      <w:r>
        <w:t>AAS base stations</w:t>
      </w:r>
      <w:r w:rsidRPr="00740659">
        <w:t xml:space="preserve"> to support the coordination process to be carried out at national level on</w:t>
      </w:r>
      <w:r w:rsidR="004E7D37">
        <w:t xml:space="preserve"> a</w:t>
      </w:r>
      <w:r w:rsidRPr="00740659">
        <w:t xml:space="preserve"> case by case basis with support from the operations guidelines from ECC Report 254 </w:t>
      </w:r>
      <w:r w:rsidRPr="000D656F">
        <w:fldChar w:fldCharType="begin"/>
      </w:r>
      <w:r w:rsidRPr="00740659">
        <w:instrText xml:space="preserve"> REF _Ref500264610 \r \h </w:instrText>
      </w:r>
      <w:r w:rsidRPr="000D656F">
        <w:instrText xml:space="preserve"> \* MERGEFORMAT </w:instrText>
      </w:r>
      <w:r w:rsidRPr="000D656F">
        <w:fldChar w:fldCharType="separate"/>
      </w:r>
      <w:r w:rsidR="00E66A02">
        <w:t>[6]</w:t>
      </w:r>
      <w:r w:rsidRPr="000D656F">
        <w:fldChar w:fldCharType="end"/>
      </w:r>
      <w:r w:rsidRPr="000D656F">
        <w:t>.</w:t>
      </w:r>
    </w:p>
    <w:p w14:paraId="35E0E837" w14:textId="77777777" w:rsidR="006D7EFA" w:rsidRPr="00AF6B67" w:rsidRDefault="001C61AE">
      <w:pPr>
        <w:rPr>
          <w:rStyle w:val="ECCParagraph"/>
        </w:rPr>
      </w:pPr>
      <w:r w:rsidRPr="00AF6B67">
        <w:rPr>
          <w:rStyle w:val="ECCParagraph"/>
        </w:rPr>
        <w:t>Out-of-band power</w:t>
      </w:r>
      <w:r w:rsidR="00CF0720" w:rsidRPr="00AF6B67">
        <w:rPr>
          <w:rStyle w:val="ECCParagraph"/>
        </w:rPr>
        <w:t xml:space="preserve"> limits: coexistence with FSS/</w:t>
      </w:r>
      <w:r w:rsidRPr="00AF6B67">
        <w:rPr>
          <w:rStyle w:val="ECCParagraph"/>
        </w:rPr>
        <w:t xml:space="preserve">FS Service is defined </w:t>
      </w:r>
      <w:r w:rsidR="007C04E6" w:rsidRPr="004E7D37">
        <w:rPr>
          <w:rStyle w:val="ECCParagraph"/>
        </w:rPr>
        <w:t>above</w:t>
      </w:r>
      <w:r w:rsidRPr="00AF6B67">
        <w:rPr>
          <w:rStyle w:val="ECCParagraph"/>
        </w:rPr>
        <w:t xml:space="preserve"> the 3800 MHz edge of the 3400-3800 MHz band for </w:t>
      </w:r>
      <w:r w:rsidR="00372710" w:rsidRPr="004E7D37">
        <w:rPr>
          <w:rStyle w:val="ECCParagraph"/>
        </w:rPr>
        <w:t xml:space="preserve">non-AAS and </w:t>
      </w:r>
      <w:r w:rsidRPr="00AF6B67">
        <w:rPr>
          <w:rStyle w:val="ECCParagraph"/>
        </w:rPr>
        <w:t xml:space="preserve">AAS base stations. </w:t>
      </w:r>
      <w:r w:rsidR="000D0156" w:rsidRPr="004E7D37">
        <w:rPr>
          <w:rStyle w:val="ECCParagraph"/>
        </w:rPr>
        <w:t xml:space="preserve"> </w:t>
      </w:r>
    </w:p>
    <w:p w14:paraId="10396511" w14:textId="77777777" w:rsidR="006D7EFA" w:rsidRPr="00CF0720" w:rsidRDefault="006D7EFA" w:rsidP="006D7EFA">
      <w:pPr>
        <w:pStyle w:val="Heading3"/>
        <w:rPr>
          <w:lang w:val="en-GB"/>
        </w:rPr>
      </w:pPr>
      <w:bookmarkStart w:id="2283" w:name="_Toc507630550"/>
      <w:bookmarkStart w:id="2284" w:name="_Toc519005014"/>
      <w:r w:rsidRPr="00CF0720">
        <w:rPr>
          <w:lang w:val="en-GB"/>
        </w:rPr>
        <w:t xml:space="preserve">Out-of-band power limits: coexistence with </w:t>
      </w:r>
      <w:r w:rsidR="00915DF8" w:rsidRPr="00CF0720">
        <w:rPr>
          <w:lang w:val="en-GB"/>
        </w:rPr>
        <w:t>r</w:t>
      </w:r>
      <w:r w:rsidR="007817C1" w:rsidRPr="00CF0720">
        <w:rPr>
          <w:lang w:val="en-GB"/>
        </w:rPr>
        <w:t>adio</w:t>
      </w:r>
      <w:r w:rsidR="00915DF8" w:rsidRPr="00CF0720">
        <w:rPr>
          <w:lang w:val="en-GB"/>
        </w:rPr>
        <w:t xml:space="preserve"> </w:t>
      </w:r>
      <w:r w:rsidR="007817C1" w:rsidRPr="00CF0720">
        <w:rPr>
          <w:lang w:val="en-GB"/>
        </w:rPr>
        <w:t>astronomy</w:t>
      </w:r>
      <w:bookmarkEnd w:id="2283"/>
      <w:bookmarkEnd w:id="2284"/>
    </w:p>
    <w:p w14:paraId="04E703E9" w14:textId="77777777" w:rsidR="00CA57A8" w:rsidRPr="00CF0720" w:rsidRDefault="006D58AF">
      <w:r w:rsidRPr="00CF0720">
        <w:t xml:space="preserve">For the protection of RAS observations from possible detrimental interference by IMT </w:t>
      </w:r>
      <w:r w:rsidR="000361A2" w:rsidRPr="00CF0720">
        <w:t>AAS MFCNs</w:t>
      </w:r>
      <w:r w:rsidRPr="00CF0720">
        <w:t xml:space="preserve">, exclusion zones around RAS stations are </w:t>
      </w:r>
      <w:r w:rsidR="00CA57A8" w:rsidRPr="00CF0720">
        <w:t>required</w:t>
      </w:r>
      <w:r w:rsidR="000D656F">
        <w:t>, whose radii are to be determined</w:t>
      </w:r>
      <w:r w:rsidR="00CA57A8" w:rsidRPr="00CF0720">
        <w:t xml:space="preserve"> based on coordination at national level on a case-by-case basis.</w:t>
      </w:r>
    </w:p>
    <w:p w14:paraId="2D8DC71B" w14:textId="77777777" w:rsidR="00D0068A" w:rsidRDefault="00CA57A8">
      <w:r w:rsidRPr="00CF0720">
        <w:lastRenderedPageBreak/>
        <w:t xml:space="preserve">The study reported in </w:t>
      </w:r>
      <w:r w:rsidRPr="00CF0720">
        <w:fldChar w:fldCharType="begin"/>
      </w:r>
      <w:r w:rsidRPr="00CF0720">
        <w:instrText xml:space="preserve"> REF _Ref500850079 \r \h </w:instrText>
      </w:r>
      <w:r w:rsidRPr="00CF0720">
        <w:fldChar w:fldCharType="separate"/>
      </w:r>
      <w:r w:rsidR="00E66A02">
        <w:t>A4.5.1</w:t>
      </w:r>
      <w:r w:rsidRPr="00CF0720">
        <w:fldChar w:fldCharType="end"/>
      </w:r>
      <w:r w:rsidRPr="00CF0720">
        <w:t xml:space="preserve"> provides a useful </w:t>
      </w:r>
      <w:r w:rsidR="000361A2" w:rsidRPr="00CF0720">
        <w:t xml:space="preserve">information </w:t>
      </w:r>
      <w:r w:rsidRPr="00CF0720">
        <w:t xml:space="preserve">for </w:t>
      </w:r>
      <w:r w:rsidR="006D58AF" w:rsidRPr="00CF0720">
        <w:t>the aggregate scenario</w:t>
      </w:r>
      <w:r w:rsidRPr="00CF0720">
        <w:t xml:space="preserve">: the study provides </w:t>
      </w:r>
      <w:r w:rsidR="006D58AF" w:rsidRPr="00CF0720">
        <w:t xml:space="preserve">the necessary separation distances from RAS stations for IMT </w:t>
      </w:r>
      <w:r w:rsidR="000361A2" w:rsidRPr="00CF0720">
        <w:t xml:space="preserve">AAS </w:t>
      </w:r>
      <w:r w:rsidR="006D58AF" w:rsidRPr="00CF0720">
        <w:t>base stations p</w:t>
      </w:r>
      <w:r w:rsidRPr="00CF0720">
        <w:t>lus their linked user equipment, the val</w:t>
      </w:r>
      <w:r w:rsidR="009457EE" w:rsidRPr="00CF0720">
        <w:t>idity of the reported results is</w:t>
      </w:r>
      <w:r w:rsidRPr="00CF0720">
        <w:t xml:space="preserve"> limited to the sp</w:t>
      </w:r>
      <w:r w:rsidR="00154271" w:rsidRPr="00CF0720">
        <w:t>e</w:t>
      </w:r>
      <w:r w:rsidRPr="00CF0720">
        <w:t xml:space="preserve">cific assumptions that were </w:t>
      </w:r>
      <w:r w:rsidR="00003CD0" w:rsidRPr="00CF0720">
        <w:t xml:space="preserve">at the basis of the </w:t>
      </w:r>
      <w:r w:rsidR="00154271" w:rsidRPr="00CF0720">
        <w:t>simulations</w:t>
      </w:r>
      <w:r w:rsidR="00003CD0" w:rsidRPr="00CF0720">
        <w:t xml:space="preserve">: the study does not account for </w:t>
      </w:r>
      <w:r w:rsidR="006D58AF" w:rsidRPr="00CF0720">
        <w:t>detailed terrain information</w:t>
      </w:r>
      <w:r w:rsidR="00003CD0" w:rsidRPr="00CF0720">
        <w:t xml:space="preserve"> which would apply for RAS stations in mountainous areas. </w:t>
      </w:r>
      <w:bookmarkStart w:id="2285" w:name="_Toc500886375"/>
      <w:bookmarkStart w:id="2286" w:name="_Toc500886786"/>
      <w:bookmarkStart w:id="2287" w:name="_Toc500889149"/>
      <w:bookmarkStart w:id="2288" w:name="_Toc500889870"/>
      <w:bookmarkStart w:id="2289" w:name="_Toc500895872"/>
      <w:bookmarkStart w:id="2290" w:name="_Toc500903825"/>
      <w:bookmarkStart w:id="2291" w:name="_Toc500154389"/>
      <w:bookmarkStart w:id="2292" w:name="_Toc500154748"/>
      <w:bookmarkStart w:id="2293" w:name="_Toc500155106"/>
      <w:bookmarkStart w:id="2294" w:name="_Toc500155496"/>
      <w:bookmarkStart w:id="2295" w:name="_Toc500155881"/>
      <w:bookmarkStart w:id="2296" w:name="_Toc500156267"/>
      <w:bookmarkStart w:id="2297" w:name="_Toc500156653"/>
      <w:bookmarkStart w:id="2298" w:name="_Toc500157039"/>
      <w:bookmarkStart w:id="2299" w:name="_Toc500157423"/>
      <w:bookmarkStart w:id="2300" w:name="_Toc500158230"/>
      <w:bookmarkStart w:id="2301" w:name="_Toc500158616"/>
      <w:bookmarkStart w:id="2302" w:name="_Toc500159001"/>
      <w:bookmarkStart w:id="2303" w:name="_Toc500154390"/>
      <w:bookmarkStart w:id="2304" w:name="_Toc500154749"/>
      <w:bookmarkStart w:id="2305" w:name="_Toc500155107"/>
      <w:bookmarkStart w:id="2306" w:name="_Toc500155497"/>
      <w:bookmarkStart w:id="2307" w:name="_Toc500155882"/>
      <w:bookmarkStart w:id="2308" w:name="_Toc500156268"/>
      <w:bookmarkStart w:id="2309" w:name="_Toc500156654"/>
      <w:bookmarkStart w:id="2310" w:name="_Toc500157040"/>
      <w:bookmarkStart w:id="2311" w:name="_Toc500157424"/>
      <w:bookmarkStart w:id="2312" w:name="_Toc500158231"/>
      <w:bookmarkStart w:id="2313" w:name="_Toc500158617"/>
      <w:bookmarkStart w:id="2314" w:name="_Toc500159002"/>
      <w:bookmarkStart w:id="2315" w:name="_Toc500154391"/>
      <w:bookmarkStart w:id="2316" w:name="_Toc500154750"/>
      <w:bookmarkStart w:id="2317" w:name="_Toc500155108"/>
      <w:bookmarkStart w:id="2318" w:name="_Toc500155498"/>
      <w:bookmarkStart w:id="2319" w:name="_Toc500155883"/>
      <w:bookmarkStart w:id="2320" w:name="_Toc500156269"/>
      <w:bookmarkStart w:id="2321" w:name="_Toc500156655"/>
      <w:bookmarkStart w:id="2322" w:name="_Toc500157041"/>
      <w:bookmarkStart w:id="2323" w:name="_Toc500157425"/>
      <w:bookmarkStart w:id="2324" w:name="_Toc500158232"/>
      <w:bookmarkStart w:id="2325" w:name="_Toc500158618"/>
      <w:bookmarkStart w:id="2326" w:name="_Toc500159003"/>
      <w:bookmarkStart w:id="2327" w:name="_Toc500154392"/>
      <w:bookmarkStart w:id="2328" w:name="_Toc500154751"/>
      <w:bookmarkStart w:id="2329" w:name="_Toc500155109"/>
      <w:bookmarkStart w:id="2330" w:name="_Toc500155499"/>
      <w:bookmarkStart w:id="2331" w:name="_Toc500155884"/>
      <w:bookmarkStart w:id="2332" w:name="_Toc500156270"/>
      <w:bookmarkStart w:id="2333" w:name="_Toc500156656"/>
      <w:bookmarkStart w:id="2334" w:name="_Toc500157042"/>
      <w:bookmarkStart w:id="2335" w:name="_Toc500157426"/>
      <w:bookmarkStart w:id="2336" w:name="_Toc500158233"/>
      <w:bookmarkStart w:id="2337" w:name="_Toc500158619"/>
      <w:bookmarkStart w:id="2338" w:name="_Toc500159004"/>
      <w:bookmarkStart w:id="2339" w:name="_Toc500154424"/>
      <w:bookmarkStart w:id="2340" w:name="_Toc500154783"/>
      <w:bookmarkStart w:id="2341" w:name="_Toc500155141"/>
      <w:bookmarkStart w:id="2342" w:name="_Toc500155531"/>
      <w:bookmarkStart w:id="2343" w:name="_Toc500155916"/>
      <w:bookmarkStart w:id="2344" w:name="_Toc500156302"/>
      <w:bookmarkStart w:id="2345" w:name="_Toc500156688"/>
      <w:bookmarkStart w:id="2346" w:name="_Toc500157074"/>
      <w:bookmarkStart w:id="2347" w:name="_Toc500157458"/>
      <w:bookmarkStart w:id="2348" w:name="_Toc500158265"/>
      <w:bookmarkStart w:id="2349" w:name="_Toc500158651"/>
      <w:bookmarkStart w:id="2350" w:name="_Toc500159036"/>
      <w:bookmarkStart w:id="2351" w:name="_Toc500154425"/>
      <w:bookmarkStart w:id="2352" w:name="_Toc500154784"/>
      <w:bookmarkStart w:id="2353" w:name="_Toc500155142"/>
      <w:bookmarkStart w:id="2354" w:name="_Toc500155532"/>
      <w:bookmarkStart w:id="2355" w:name="_Toc500155917"/>
      <w:bookmarkStart w:id="2356" w:name="_Toc500156303"/>
      <w:bookmarkStart w:id="2357" w:name="_Toc500156689"/>
      <w:bookmarkStart w:id="2358" w:name="_Toc500157075"/>
      <w:bookmarkStart w:id="2359" w:name="_Toc500157459"/>
      <w:bookmarkStart w:id="2360" w:name="_Toc500158266"/>
      <w:bookmarkStart w:id="2361" w:name="_Toc500158652"/>
      <w:bookmarkStart w:id="2362" w:name="_Toc500159037"/>
      <w:bookmarkStart w:id="2363" w:name="_Toc500154426"/>
      <w:bookmarkStart w:id="2364" w:name="_Toc500154785"/>
      <w:bookmarkStart w:id="2365" w:name="_Toc500155143"/>
      <w:bookmarkStart w:id="2366" w:name="_Toc500155533"/>
      <w:bookmarkStart w:id="2367" w:name="_Toc500155918"/>
      <w:bookmarkStart w:id="2368" w:name="_Toc500156304"/>
      <w:bookmarkStart w:id="2369" w:name="_Toc500156690"/>
      <w:bookmarkStart w:id="2370" w:name="_Toc500157076"/>
      <w:bookmarkStart w:id="2371" w:name="_Toc500157460"/>
      <w:bookmarkStart w:id="2372" w:name="_Toc500158267"/>
      <w:bookmarkStart w:id="2373" w:name="_Toc500158653"/>
      <w:bookmarkStart w:id="2374" w:name="_Toc500159038"/>
      <w:bookmarkStart w:id="2375" w:name="_Toc500154427"/>
      <w:bookmarkStart w:id="2376" w:name="_Toc500154786"/>
      <w:bookmarkStart w:id="2377" w:name="_Toc500155144"/>
      <w:bookmarkStart w:id="2378" w:name="_Toc500155534"/>
      <w:bookmarkStart w:id="2379" w:name="_Toc500155919"/>
      <w:bookmarkStart w:id="2380" w:name="_Toc500156305"/>
      <w:bookmarkStart w:id="2381" w:name="_Toc500156691"/>
      <w:bookmarkStart w:id="2382" w:name="_Toc500157077"/>
      <w:bookmarkStart w:id="2383" w:name="_Toc500157461"/>
      <w:bookmarkStart w:id="2384" w:name="_Toc500158268"/>
      <w:bookmarkStart w:id="2385" w:name="_Toc500158654"/>
      <w:bookmarkStart w:id="2386" w:name="_Toc500159039"/>
      <w:bookmarkStart w:id="2387" w:name="_Toc500154428"/>
      <w:bookmarkStart w:id="2388" w:name="_Toc500154787"/>
      <w:bookmarkStart w:id="2389" w:name="_Toc500155145"/>
      <w:bookmarkStart w:id="2390" w:name="_Toc500155535"/>
      <w:bookmarkStart w:id="2391" w:name="_Toc500155920"/>
      <w:bookmarkStart w:id="2392" w:name="_Toc500156306"/>
      <w:bookmarkStart w:id="2393" w:name="_Toc500156692"/>
      <w:bookmarkStart w:id="2394" w:name="_Toc500157078"/>
      <w:bookmarkStart w:id="2395" w:name="_Toc500157462"/>
      <w:bookmarkStart w:id="2396" w:name="_Toc500158269"/>
      <w:bookmarkStart w:id="2397" w:name="_Toc500158655"/>
      <w:bookmarkStart w:id="2398" w:name="_Toc500159040"/>
      <w:bookmarkStart w:id="2399" w:name="_Toc500154429"/>
      <w:bookmarkStart w:id="2400" w:name="_Toc500154788"/>
      <w:bookmarkStart w:id="2401" w:name="_Toc500155146"/>
      <w:bookmarkStart w:id="2402" w:name="_Toc500155536"/>
      <w:bookmarkStart w:id="2403" w:name="_Toc500155921"/>
      <w:bookmarkStart w:id="2404" w:name="_Toc500156307"/>
      <w:bookmarkStart w:id="2405" w:name="_Toc500156693"/>
      <w:bookmarkStart w:id="2406" w:name="_Toc500157079"/>
      <w:bookmarkStart w:id="2407" w:name="_Toc500157463"/>
      <w:bookmarkStart w:id="2408" w:name="_Toc500158270"/>
      <w:bookmarkStart w:id="2409" w:name="_Toc500158656"/>
      <w:bookmarkStart w:id="2410" w:name="_Toc500159041"/>
      <w:bookmarkStart w:id="2411" w:name="_Toc500154430"/>
      <w:bookmarkStart w:id="2412" w:name="_Toc500154789"/>
      <w:bookmarkStart w:id="2413" w:name="_Toc500155147"/>
      <w:bookmarkStart w:id="2414" w:name="_Toc500155537"/>
      <w:bookmarkStart w:id="2415" w:name="_Toc500155922"/>
      <w:bookmarkStart w:id="2416" w:name="_Toc500156308"/>
      <w:bookmarkStart w:id="2417" w:name="_Toc500156694"/>
      <w:bookmarkStart w:id="2418" w:name="_Toc500157080"/>
      <w:bookmarkStart w:id="2419" w:name="_Toc500157464"/>
      <w:bookmarkStart w:id="2420" w:name="_Toc500158271"/>
      <w:bookmarkStart w:id="2421" w:name="_Toc500158657"/>
      <w:bookmarkStart w:id="2422" w:name="_Toc500159042"/>
      <w:bookmarkStart w:id="2423" w:name="_Toc500154431"/>
      <w:bookmarkStart w:id="2424" w:name="_Toc500154790"/>
      <w:bookmarkStart w:id="2425" w:name="_Toc500155148"/>
      <w:bookmarkStart w:id="2426" w:name="_Toc500155538"/>
      <w:bookmarkStart w:id="2427" w:name="_Toc500155923"/>
      <w:bookmarkStart w:id="2428" w:name="_Toc500156309"/>
      <w:bookmarkStart w:id="2429" w:name="_Toc500156695"/>
      <w:bookmarkStart w:id="2430" w:name="_Toc500157081"/>
      <w:bookmarkStart w:id="2431" w:name="_Toc500157465"/>
      <w:bookmarkStart w:id="2432" w:name="_Toc500158272"/>
      <w:bookmarkStart w:id="2433" w:name="_Toc500158658"/>
      <w:bookmarkStart w:id="2434" w:name="_Toc500159043"/>
      <w:bookmarkStart w:id="2435" w:name="_Toc500154432"/>
      <w:bookmarkStart w:id="2436" w:name="_Toc500154791"/>
      <w:bookmarkStart w:id="2437" w:name="_Toc500155149"/>
      <w:bookmarkStart w:id="2438" w:name="_Toc500155539"/>
      <w:bookmarkStart w:id="2439" w:name="_Toc500155924"/>
      <w:bookmarkStart w:id="2440" w:name="_Toc500156310"/>
      <w:bookmarkStart w:id="2441" w:name="_Toc500156696"/>
      <w:bookmarkStart w:id="2442" w:name="_Toc500157082"/>
      <w:bookmarkStart w:id="2443" w:name="_Toc500157466"/>
      <w:bookmarkStart w:id="2444" w:name="_Toc500158273"/>
      <w:bookmarkStart w:id="2445" w:name="_Toc500158659"/>
      <w:bookmarkStart w:id="2446" w:name="_Toc500159044"/>
      <w:bookmarkStart w:id="2447" w:name="_Toc500154433"/>
      <w:bookmarkStart w:id="2448" w:name="_Toc500154792"/>
      <w:bookmarkStart w:id="2449" w:name="_Toc500155150"/>
      <w:bookmarkStart w:id="2450" w:name="_Toc500155540"/>
      <w:bookmarkStart w:id="2451" w:name="_Toc500155925"/>
      <w:bookmarkStart w:id="2452" w:name="_Toc500156311"/>
      <w:bookmarkStart w:id="2453" w:name="_Toc500156697"/>
      <w:bookmarkStart w:id="2454" w:name="_Toc500157083"/>
      <w:bookmarkStart w:id="2455" w:name="_Toc500157467"/>
      <w:bookmarkStart w:id="2456" w:name="_Toc500158274"/>
      <w:bookmarkStart w:id="2457" w:name="_Toc500158660"/>
      <w:bookmarkStart w:id="2458" w:name="_Toc500159045"/>
      <w:bookmarkStart w:id="2459" w:name="_Toc500154434"/>
      <w:bookmarkStart w:id="2460" w:name="_Toc500154793"/>
      <w:bookmarkStart w:id="2461" w:name="_Toc500155151"/>
      <w:bookmarkStart w:id="2462" w:name="_Toc500155541"/>
      <w:bookmarkStart w:id="2463" w:name="_Toc500155926"/>
      <w:bookmarkStart w:id="2464" w:name="_Toc500156312"/>
      <w:bookmarkStart w:id="2465" w:name="_Toc500156698"/>
      <w:bookmarkStart w:id="2466" w:name="_Toc500157084"/>
      <w:bookmarkStart w:id="2467" w:name="_Toc500157468"/>
      <w:bookmarkStart w:id="2468" w:name="_Toc500158275"/>
      <w:bookmarkStart w:id="2469" w:name="_Toc500158661"/>
      <w:bookmarkStart w:id="2470" w:name="_Toc500159046"/>
      <w:bookmarkStart w:id="2471" w:name="_Toc500154435"/>
      <w:bookmarkStart w:id="2472" w:name="_Toc500154794"/>
      <w:bookmarkStart w:id="2473" w:name="_Toc500155152"/>
      <w:bookmarkStart w:id="2474" w:name="_Toc500155542"/>
      <w:bookmarkStart w:id="2475" w:name="_Toc500155927"/>
      <w:bookmarkStart w:id="2476" w:name="_Toc500156313"/>
      <w:bookmarkStart w:id="2477" w:name="_Toc500156699"/>
      <w:bookmarkStart w:id="2478" w:name="_Toc500157085"/>
      <w:bookmarkStart w:id="2479" w:name="_Toc500157469"/>
      <w:bookmarkStart w:id="2480" w:name="_Toc500158276"/>
      <w:bookmarkStart w:id="2481" w:name="_Toc500158662"/>
      <w:bookmarkStart w:id="2482" w:name="_Toc500159047"/>
      <w:bookmarkStart w:id="2483" w:name="_Toc500154436"/>
      <w:bookmarkStart w:id="2484" w:name="_Toc500154795"/>
      <w:bookmarkStart w:id="2485" w:name="_Toc500155153"/>
      <w:bookmarkStart w:id="2486" w:name="_Toc500155543"/>
      <w:bookmarkStart w:id="2487" w:name="_Toc500155928"/>
      <w:bookmarkStart w:id="2488" w:name="_Toc500156314"/>
      <w:bookmarkStart w:id="2489" w:name="_Toc500156700"/>
      <w:bookmarkStart w:id="2490" w:name="_Toc500157086"/>
      <w:bookmarkStart w:id="2491" w:name="_Toc500157470"/>
      <w:bookmarkStart w:id="2492" w:name="_Toc500158277"/>
      <w:bookmarkStart w:id="2493" w:name="_Toc500158663"/>
      <w:bookmarkStart w:id="2494" w:name="_Toc500159048"/>
      <w:bookmarkStart w:id="2495" w:name="_Toc500154437"/>
      <w:bookmarkStart w:id="2496" w:name="_Toc500154796"/>
      <w:bookmarkStart w:id="2497" w:name="_Toc500155154"/>
      <w:bookmarkStart w:id="2498" w:name="_Toc500155544"/>
      <w:bookmarkStart w:id="2499" w:name="_Toc500155929"/>
      <w:bookmarkStart w:id="2500" w:name="_Toc500156315"/>
      <w:bookmarkStart w:id="2501" w:name="_Toc500156701"/>
      <w:bookmarkStart w:id="2502" w:name="_Toc500157087"/>
      <w:bookmarkStart w:id="2503" w:name="_Toc500157471"/>
      <w:bookmarkStart w:id="2504" w:name="_Toc500158278"/>
      <w:bookmarkStart w:id="2505" w:name="_Toc500158664"/>
      <w:bookmarkStart w:id="2506" w:name="_Toc500159049"/>
      <w:bookmarkStart w:id="2507" w:name="_Toc500154438"/>
      <w:bookmarkStart w:id="2508" w:name="_Toc500154797"/>
      <w:bookmarkStart w:id="2509" w:name="_Toc500155155"/>
      <w:bookmarkStart w:id="2510" w:name="_Toc500155545"/>
      <w:bookmarkStart w:id="2511" w:name="_Toc500155930"/>
      <w:bookmarkStart w:id="2512" w:name="_Toc500156316"/>
      <w:bookmarkStart w:id="2513" w:name="_Toc500156702"/>
      <w:bookmarkStart w:id="2514" w:name="_Toc500157088"/>
      <w:bookmarkStart w:id="2515" w:name="_Toc500157472"/>
      <w:bookmarkStart w:id="2516" w:name="_Toc500158279"/>
      <w:bookmarkStart w:id="2517" w:name="_Toc500158665"/>
      <w:bookmarkStart w:id="2518" w:name="_Toc500159050"/>
      <w:bookmarkStart w:id="2519" w:name="_Toc500154439"/>
      <w:bookmarkStart w:id="2520" w:name="_Toc500154798"/>
      <w:bookmarkStart w:id="2521" w:name="_Toc500155156"/>
      <w:bookmarkStart w:id="2522" w:name="_Toc500155546"/>
      <w:bookmarkStart w:id="2523" w:name="_Toc500155931"/>
      <w:bookmarkStart w:id="2524" w:name="_Toc500156317"/>
      <w:bookmarkStart w:id="2525" w:name="_Toc500156703"/>
      <w:bookmarkStart w:id="2526" w:name="_Toc500157089"/>
      <w:bookmarkStart w:id="2527" w:name="_Toc500157473"/>
      <w:bookmarkStart w:id="2528" w:name="_Toc500158280"/>
      <w:bookmarkStart w:id="2529" w:name="_Toc500158666"/>
      <w:bookmarkStart w:id="2530" w:name="_Toc500159051"/>
      <w:bookmarkStart w:id="2531" w:name="_Toc500154440"/>
      <w:bookmarkStart w:id="2532" w:name="_Toc500154799"/>
      <w:bookmarkStart w:id="2533" w:name="_Toc500155157"/>
      <w:bookmarkStart w:id="2534" w:name="_Toc500155547"/>
      <w:bookmarkStart w:id="2535" w:name="_Toc500155932"/>
      <w:bookmarkStart w:id="2536" w:name="_Toc500156318"/>
      <w:bookmarkStart w:id="2537" w:name="_Toc500156704"/>
      <w:bookmarkStart w:id="2538" w:name="_Toc500157090"/>
      <w:bookmarkStart w:id="2539" w:name="_Toc500157474"/>
      <w:bookmarkStart w:id="2540" w:name="_Toc500158281"/>
      <w:bookmarkStart w:id="2541" w:name="_Toc500158667"/>
      <w:bookmarkStart w:id="2542" w:name="_Toc500159052"/>
      <w:bookmarkStart w:id="2543" w:name="_Toc500154441"/>
      <w:bookmarkStart w:id="2544" w:name="_Toc500154800"/>
      <w:bookmarkStart w:id="2545" w:name="_Toc500155158"/>
      <w:bookmarkStart w:id="2546" w:name="_Toc500155548"/>
      <w:bookmarkStart w:id="2547" w:name="_Toc500155933"/>
      <w:bookmarkStart w:id="2548" w:name="_Toc500156319"/>
      <w:bookmarkStart w:id="2549" w:name="_Toc500156705"/>
      <w:bookmarkStart w:id="2550" w:name="_Toc500157091"/>
      <w:bookmarkStart w:id="2551" w:name="_Toc500157475"/>
      <w:bookmarkStart w:id="2552" w:name="_Toc500158282"/>
      <w:bookmarkStart w:id="2553" w:name="_Toc500158668"/>
      <w:bookmarkStart w:id="2554" w:name="_Toc500159053"/>
      <w:bookmarkStart w:id="2555" w:name="_Toc500154442"/>
      <w:bookmarkStart w:id="2556" w:name="_Toc500154801"/>
      <w:bookmarkStart w:id="2557" w:name="_Toc500155159"/>
      <w:bookmarkStart w:id="2558" w:name="_Toc500155549"/>
      <w:bookmarkStart w:id="2559" w:name="_Toc500155934"/>
      <w:bookmarkStart w:id="2560" w:name="_Toc500156320"/>
      <w:bookmarkStart w:id="2561" w:name="_Toc500156706"/>
      <w:bookmarkStart w:id="2562" w:name="_Toc500157092"/>
      <w:bookmarkStart w:id="2563" w:name="_Toc500157476"/>
      <w:bookmarkStart w:id="2564" w:name="_Toc500158283"/>
      <w:bookmarkStart w:id="2565" w:name="_Toc500158669"/>
      <w:bookmarkStart w:id="2566" w:name="_Toc500159054"/>
      <w:bookmarkStart w:id="2567" w:name="_Toc500154443"/>
      <w:bookmarkStart w:id="2568" w:name="_Toc500154802"/>
      <w:bookmarkStart w:id="2569" w:name="_Toc500155160"/>
      <w:bookmarkStart w:id="2570" w:name="_Toc500155550"/>
      <w:bookmarkStart w:id="2571" w:name="_Toc500155935"/>
      <w:bookmarkStart w:id="2572" w:name="_Toc500156321"/>
      <w:bookmarkStart w:id="2573" w:name="_Toc500156707"/>
      <w:bookmarkStart w:id="2574" w:name="_Toc500157093"/>
      <w:bookmarkStart w:id="2575" w:name="_Toc500157477"/>
      <w:bookmarkStart w:id="2576" w:name="_Toc500158284"/>
      <w:bookmarkStart w:id="2577" w:name="_Toc500158670"/>
      <w:bookmarkStart w:id="2578" w:name="_Toc500159055"/>
      <w:bookmarkStart w:id="2579" w:name="_Toc500154444"/>
      <w:bookmarkStart w:id="2580" w:name="_Toc500154803"/>
      <w:bookmarkStart w:id="2581" w:name="_Toc500155161"/>
      <w:bookmarkStart w:id="2582" w:name="_Toc500155551"/>
      <w:bookmarkStart w:id="2583" w:name="_Toc500155936"/>
      <w:bookmarkStart w:id="2584" w:name="_Toc500156322"/>
      <w:bookmarkStart w:id="2585" w:name="_Toc500156708"/>
      <w:bookmarkStart w:id="2586" w:name="_Toc500157094"/>
      <w:bookmarkStart w:id="2587" w:name="_Toc500157478"/>
      <w:bookmarkStart w:id="2588" w:name="_Toc500158285"/>
      <w:bookmarkStart w:id="2589" w:name="_Toc500158671"/>
      <w:bookmarkStart w:id="2590" w:name="_Toc500159056"/>
      <w:bookmarkStart w:id="2591" w:name="_Toc500154445"/>
      <w:bookmarkStart w:id="2592" w:name="_Toc500154804"/>
      <w:bookmarkStart w:id="2593" w:name="_Toc500155162"/>
      <w:bookmarkStart w:id="2594" w:name="_Toc500155552"/>
      <w:bookmarkStart w:id="2595" w:name="_Toc500155937"/>
      <w:bookmarkStart w:id="2596" w:name="_Toc500156323"/>
      <w:bookmarkStart w:id="2597" w:name="_Toc500156709"/>
      <w:bookmarkStart w:id="2598" w:name="_Toc500157095"/>
      <w:bookmarkStart w:id="2599" w:name="_Toc500157479"/>
      <w:bookmarkStart w:id="2600" w:name="_Toc500158286"/>
      <w:bookmarkStart w:id="2601" w:name="_Toc500158672"/>
      <w:bookmarkStart w:id="2602" w:name="_Toc500159057"/>
      <w:bookmarkStart w:id="2603" w:name="_Toc500154446"/>
      <w:bookmarkStart w:id="2604" w:name="_Toc500154805"/>
      <w:bookmarkStart w:id="2605" w:name="_Toc500155163"/>
      <w:bookmarkStart w:id="2606" w:name="_Toc500155553"/>
      <w:bookmarkStart w:id="2607" w:name="_Toc500155938"/>
      <w:bookmarkStart w:id="2608" w:name="_Toc500156324"/>
      <w:bookmarkStart w:id="2609" w:name="_Toc500156710"/>
      <w:bookmarkStart w:id="2610" w:name="_Toc500157096"/>
      <w:bookmarkStart w:id="2611" w:name="_Toc500157480"/>
      <w:bookmarkStart w:id="2612" w:name="_Toc500158287"/>
      <w:bookmarkStart w:id="2613" w:name="_Toc500158673"/>
      <w:bookmarkStart w:id="2614" w:name="_Toc500159058"/>
      <w:bookmarkStart w:id="2615" w:name="_Toc500154447"/>
      <w:bookmarkStart w:id="2616" w:name="_Toc500154806"/>
      <w:bookmarkStart w:id="2617" w:name="_Toc500155164"/>
      <w:bookmarkStart w:id="2618" w:name="_Toc500155554"/>
      <w:bookmarkStart w:id="2619" w:name="_Toc500155939"/>
      <w:bookmarkStart w:id="2620" w:name="_Toc500156325"/>
      <w:bookmarkStart w:id="2621" w:name="_Toc500156711"/>
      <w:bookmarkStart w:id="2622" w:name="_Toc500157097"/>
      <w:bookmarkStart w:id="2623" w:name="_Toc500157481"/>
      <w:bookmarkStart w:id="2624" w:name="_Toc500158288"/>
      <w:bookmarkStart w:id="2625" w:name="_Toc500158674"/>
      <w:bookmarkStart w:id="2626" w:name="_Toc500159059"/>
      <w:bookmarkStart w:id="2627" w:name="_Toc500154448"/>
      <w:bookmarkStart w:id="2628" w:name="_Toc500154807"/>
      <w:bookmarkStart w:id="2629" w:name="_Toc500155165"/>
      <w:bookmarkStart w:id="2630" w:name="_Toc500155555"/>
      <w:bookmarkStart w:id="2631" w:name="_Toc500155940"/>
      <w:bookmarkStart w:id="2632" w:name="_Toc500156326"/>
      <w:bookmarkStart w:id="2633" w:name="_Toc500156712"/>
      <w:bookmarkStart w:id="2634" w:name="_Toc500157098"/>
      <w:bookmarkStart w:id="2635" w:name="_Toc500157482"/>
      <w:bookmarkStart w:id="2636" w:name="_Toc500158289"/>
      <w:bookmarkStart w:id="2637" w:name="_Toc500158675"/>
      <w:bookmarkStart w:id="2638" w:name="_Toc500159060"/>
      <w:bookmarkStart w:id="2639" w:name="_Toc500154449"/>
      <w:bookmarkStart w:id="2640" w:name="_Toc500154808"/>
      <w:bookmarkStart w:id="2641" w:name="_Toc500155166"/>
      <w:bookmarkStart w:id="2642" w:name="_Toc500155556"/>
      <w:bookmarkStart w:id="2643" w:name="_Toc500155941"/>
      <w:bookmarkStart w:id="2644" w:name="_Toc500156327"/>
      <w:bookmarkStart w:id="2645" w:name="_Toc500156713"/>
      <w:bookmarkStart w:id="2646" w:name="_Toc500157099"/>
      <w:bookmarkStart w:id="2647" w:name="_Toc500157483"/>
      <w:bookmarkStart w:id="2648" w:name="_Toc500158290"/>
      <w:bookmarkStart w:id="2649" w:name="_Toc500158676"/>
      <w:bookmarkStart w:id="2650" w:name="_Toc500159061"/>
      <w:bookmarkStart w:id="2651" w:name="_Toc500154450"/>
      <w:bookmarkStart w:id="2652" w:name="_Toc500154809"/>
      <w:bookmarkStart w:id="2653" w:name="_Toc500155167"/>
      <w:bookmarkStart w:id="2654" w:name="_Toc500155557"/>
      <w:bookmarkStart w:id="2655" w:name="_Toc500155942"/>
      <w:bookmarkStart w:id="2656" w:name="_Toc500156328"/>
      <w:bookmarkStart w:id="2657" w:name="_Toc500156714"/>
      <w:bookmarkStart w:id="2658" w:name="_Toc500157100"/>
      <w:bookmarkStart w:id="2659" w:name="_Toc500157484"/>
      <w:bookmarkStart w:id="2660" w:name="_Toc500158291"/>
      <w:bookmarkStart w:id="2661" w:name="_Toc500158677"/>
      <w:bookmarkStart w:id="2662" w:name="_Toc500159062"/>
      <w:bookmarkStart w:id="2663" w:name="_Toc500154451"/>
      <w:bookmarkStart w:id="2664" w:name="_Toc500154810"/>
      <w:bookmarkStart w:id="2665" w:name="_Toc500155168"/>
      <w:bookmarkStart w:id="2666" w:name="_Toc500155558"/>
      <w:bookmarkStart w:id="2667" w:name="_Toc500155943"/>
      <w:bookmarkStart w:id="2668" w:name="_Toc500156329"/>
      <w:bookmarkStart w:id="2669" w:name="_Toc500156715"/>
      <w:bookmarkStart w:id="2670" w:name="_Toc500157101"/>
      <w:bookmarkStart w:id="2671" w:name="_Toc500157485"/>
      <w:bookmarkStart w:id="2672" w:name="_Toc500158292"/>
      <w:bookmarkStart w:id="2673" w:name="_Toc500158678"/>
      <w:bookmarkStart w:id="2674" w:name="_Toc500159063"/>
      <w:bookmarkStart w:id="2675" w:name="_Toc500154452"/>
      <w:bookmarkStart w:id="2676" w:name="_Toc500154811"/>
      <w:bookmarkStart w:id="2677" w:name="_Toc500155169"/>
      <w:bookmarkStart w:id="2678" w:name="_Toc500155559"/>
      <w:bookmarkStart w:id="2679" w:name="_Toc500155944"/>
      <w:bookmarkStart w:id="2680" w:name="_Toc500156330"/>
      <w:bookmarkStart w:id="2681" w:name="_Toc500156716"/>
      <w:bookmarkStart w:id="2682" w:name="_Toc500157102"/>
      <w:bookmarkStart w:id="2683" w:name="_Toc500157486"/>
      <w:bookmarkStart w:id="2684" w:name="_Toc500158293"/>
      <w:bookmarkStart w:id="2685" w:name="_Toc500158679"/>
      <w:bookmarkStart w:id="2686" w:name="_Toc500159064"/>
      <w:bookmarkStart w:id="2687" w:name="_Toc500154453"/>
      <w:bookmarkStart w:id="2688" w:name="_Toc500154812"/>
      <w:bookmarkStart w:id="2689" w:name="_Toc500155170"/>
      <w:bookmarkStart w:id="2690" w:name="_Toc500155560"/>
      <w:bookmarkStart w:id="2691" w:name="_Toc500155945"/>
      <w:bookmarkStart w:id="2692" w:name="_Toc500156331"/>
      <w:bookmarkStart w:id="2693" w:name="_Toc500156717"/>
      <w:bookmarkStart w:id="2694" w:name="_Toc500157103"/>
      <w:bookmarkStart w:id="2695" w:name="_Toc500157487"/>
      <w:bookmarkStart w:id="2696" w:name="_Toc500158294"/>
      <w:bookmarkStart w:id="2697" w:name="_Toc500158680"/>
      <w:bookmarkStart w:id="2698" w:name="_Toc500159065"/>
      <w:bookmarkStart w:id="2699" w:name="_Toc500154454"/>
      <w:bookmarkStart w:id="2700" w:name="_Toc500154813"/>
      <w:bookmarkStart w:id="2701" w:name="_Toc500155171"/>
      <w:bookmarkStart w:id="2702" w:name="_Toc500155561"/>
      <w:bookmarkStart w:id="2703" w:name="_Toc500155946"/>
      <w:bookmarkStart w:id="2704" w:name="_Toc500156332"/>
      <w:bookmarkStart w:id="2705" w:name="_Toc500156718"/>
      <w:bookmarkStart w:id="2706" w:name="_Toc500157104"/>
      <w:bookmarkStart w:id="2707" w:name="_Toc500157488"/>
      <w:bookmarkStart w:id="2708" w:name="_Toc500158295"/>
      <w:bookmarkStart w:id="2709" w:name="_Toc500158681"/>
      <w:bookmarkStart w:id="2710" w:name="_Toc500159066"/>
      <w:bookmarkStart w:id="2711" w:name="_Toc500154455"/>
      <w:bookmarkStart w:id="2712" w:name="_Toc500154814"/>
      <w:bookmarkStart w:id="2713" w:name="_Toc500155172"/>
      <w:bookmarkStart w:id="2714" w:name="_Toc500155562"/>
      <w:bookmarkStart w:id="2715" w:name="_Toc500155947"/>
      <w:bookmarkStart w:id="2716" w:name="_Toc500156333"/>
      <w:bookmarkStart w:id="2717" w:name="_Toc500156719"/>
      <w:bookmarkStart w:id="2718" w:name="_Toc500157105"/>
      <w:bookmarkStart w:id="2719" w:name="_Toc500157489"/>
      <w:bookmarkStart w:id="2720" w:name="_Toc500158296"/>
      <w:bookmarkStart w:id="2721" w:name="_Toc500158682"/>
      <w:bookmarkStart w:id="2722" w:name="_Toc500159067"/>
      <w:bookmarkStart w:id="2723" w:name="_Toc500154456"/>
      <w:bookmarkStart w:id="2724" w:name="_Toc500154815"/>
      <w:bookmarkStart w:id="2725" w:name="_Toc500155173"/>
      <w:bookmarkStart w:id="2726" w:name="_Toc500155563"/>
      <w:bookmarkStart w:id="2727" w:name="_Toc500155948"/>
      <w:bookmarkStart w:id="2728" w:name="_Toc500156334"/>
      <w:bookmarkStart w:id="2729" w:name="_Toc500156720"/>
      <w:bookmarkStart w:id="2730" w:name="_Toc500157106"/>
      <w:bookmarkStart w:id="2731" w:name="_Toc500157490"/>
      <w:bookmarkStart w:id="2732" w:name="_Toc500158297"/>
      <w:bookmarkStart w:id="2733" w:name="_Toc500158683"/>
      <w:bookmarkStart w:id="2734" w:name="_Toc500159068"/>
      <w:bookmarkStart w:id="2735" w:name="_Toc500154457"/>
      <w:bookmarkStart w:id="2736" w:name="_Toc500154816"/>
      <w:bookmarkStart w:id="2737" w:name="_Toc500155174"/>
      <w:bookmarkStart w:id="2738" w:name="_Toc500155564"/>
      <w:bookmarkStart w:id="2739" w:name="_Toc500155949"/>
      <w:bookmarkStart w:id="2740" w:name="_Toc500156335"/>
      <w:bookmarkStart w:id="2741" w:name="_Toc500156721"/>
      <w:bookmarkStart w:id="2742" w:name="_Toc500157107"/>
      <w:bookmarkStart w:id="2743" w:name="_Toc500157491"/>
      <w:bookmarkStart w:id="2744" w:name="_Toc500158298"/>
      <w:bookmarkStart w:id="2745" w:name="_Toc500158684"/>
      <w:bookmarkStart w:id="2746" w:name="_Toc500159069"/>
      <w:bookmarkStart w:id="2747" w:name="_Toc500154458"/>
      <w:bookmarkStart w:id="2748" w:name="_Toc500154817"/>
      <w:bookmarkStart w:id="2749" w:name="_Toc500155175"/>
      <w:bookmarkStart w:id="2750" w:name="_Toc500155565"/>
      <w:bookmarkStart w:id="2751" w:name="_Toc500155950"/>
      <w:bookmarkStart w:id="2752" w:name="_Toc500156336"/>
      <w:bookmarkStart w:id="2753" w:name="_Toc500156722"/>
      <w:bookmarkStart w:id="2754" w:name="_Toc500157108"/>
      <w:bookmarkStart w:id="2755" w:name="_Toc500157492"/>
      <w:bookmarkStart w:id="2756" w:name="_Toc500158299"/>
      <w:bookmarkStart w:id="2757" w:name="_Toc500158685"/>
      <w:bookmarkStart w:id="2758" w:name="_Toc500159070"/>
      <w:bookmarkStart w:id="2759" w:name="_Toc500154459"/>
      <w:bookmarkStart w:id="2760" w:name="_Toc500154818"/>
      <w:bookmarkStart w:id="2761" w:name="_Toc500155176"/>
      <w:bookmarkStart w:id="2762" w:name="_Toc500155566"/>
      <w:bookmarkStart w:id="2763" w:name="_Toc500155951"/>
      <w:bookmarkStart w:id="2764" w:name="_Toc500156337"/>
      <w:bookmarkStart w:id="2765" w:name="_Toc500156723"/>
      <w:bookmarkStart w:id="2766" w:name="_Toc500157109"/>
      <w:bookmarkStart w:id="2767" w:name="_Toc500157493"/>
      <w:bookmarkStart w:id="2768" w:name="_Toc500158300"/>
      <w:bookmarkStart w:id="2769" w:name="_Toc500158686"/>
      <w:bookmarkStart w:id="2770" w:name="_Toc500159071"/>
      <w:bookmarkStart w:id="2771" w:name="_Toc500154460"/>
      <w:bookmarkStart w:id="2772" w:name="_Toc500154819"/>
      <w:bookmarkStart w:id="2773" w:name="_Toc500155177"/>
      <w:bookmarkStart w:id="2774" w:name="_Toc500155567"/>
      <w:bookmarkStart w:id="2775" w:name="_Toc500155952"/>
      <w:bookmarkStart w:id="2776" w:name="_Toc500156338"/>
      <w:bookmarkStart w:id="2777" w:name="_Toc500156724"/>
      <w:bookmarkStart w:id="2778" w:name="_Toc500157110"/>
      <w:bookmarkStart w:id="2779" w:name="_Toc500157494"/>
      <w:bookmarkStart w:id="2780" w:name="_Toc500158301"/>
      <w:bookmarkStart w:id="2781" w:name="_Toc500158687"/>
      <w:bookmarkStart w:id="2782" w:name="_Toc500159072"/>
      <w:bookmarkStart w:id="2783" w:name="_Toc500154461"/>
      <w:bookmarkStart w:id="2784" w:name="_Toc500154820"/>
      <w:bookmarkStart w:id="2785" w:name="_Toc500155178"/>
      <w:bookmarkStart w:id="2786" w:name="_Toc500155568"/>
      <w:bookmarkStart w:id="2787" w:name="_Toc500155953"/>
      <w:bookmarkStart w:id="2788" w:name="_Toc500156339"/>
      <w:bookmarkStart w:id="2789" w:name="_Toc500156725"/>
      <w:bookmarkStart w:id="2790" w:name="_Toc500157111"/>
      <w:bookmarkStart w:id="2791" w:name="_Toc500157495"/>
      <w:bookmarkStart w:id="2792" w:name="_Toc500158302"/>
      <w:bookmarkStart w:id="2793" w:name="_Toc500158688"/>
      <w:bookmarkStart w:id="2794" w:name="_Toc500159073"/>
      <w:bookmarkStart w:id="2795" w:name="_Toc500154462"/>
      <w:bookmarkStart w:id="2796" w:name="_Toc500154821"/>
      <w:bookmarkStart w:id="2797" w:name="_Toc500155179"/>
      <w:bookmarkStart w:id="2798" w:name="_Toc500155569"/>
      <w:bookmarkStart w:id="2799" w:name="_Toc500155954"/>
      <w:bookmarkStart w:id="2800" w:name="_Toc500156340"/>
      <w:bookmarkStart w:id="2801" w:name="_Toc500156726"/>
      <w:bookmarkStart w:id="2802" w:name="_Toc500157112"/>
      <w:bookmarkStart w:id="2803" w:name="_Toc500157496"/>
      <w:bookmarkStart w:id="2804" w:name="_Toc500158303"/>
      <w:bookmarkStart w:id="2805" w:name="_Toc500158689"/>
      <w:bookmarkStart w:id="2806" w:name="_Toc500159074"/>
      <w:bookmarkStart w:id="2807" w:name="_Toc500154463"/>
      <w:bookmarkStart w:id="2808" w:name="_Toc500154822"/>
      <w:bookmarkStart w:id="2809" w:name="_Toc500155180"/>
      <w:bookmarkStart w:id="2810" w:name="_Toc500155570"/>
      <w:bookmarkStart w:id="2811" w:name="_Toc500155955"/>
      <w:bookmarkStart w:id="2812" w:name="_Toc500156341"/>
      <w:bookmarkStart w:id="2813" w:name="_Toc500156727"/>
      <w:bookmarkStart w:id="2814" w:name="_Toc500157113"/>
      <w:bookmarkStart w:id="2815" w:name="_Toc500157497"/>
      <w:bookmarkStart w:id="2816" w:name="_Toc500158304"/>
      <w:bookmarkStart w:id="2817" w:name="_Toc500158690"/>
      <w:bookmarkStart w:id="2818" w:name="_Toc500159075"/>
      <w:bookmarkStart w:id="2819" w:name="_Toc500154464"/>
      <w:bookmarkStart w:id="2820" w:name="_Toc500154823"/>
      <w:bookmarkStart w:id="2821" w:name="_Toc500155181"/>
      <w:bookmarkStart w:id="2822" w:name="_Toc500155571"/>
      <w:bookmarkStart w:id="2823" w:name="_Toc500155956"/>
      <w:bookmarkStart w:id="2824" w:name="_Toc500156342"/>
      <w:bookmarkStart w:id="2825" w:name="_Toc500156728"/>
      <w:bookmarkStart w:id="2826" w:name="_Toc500157114"/>
      <w:bookmarkStart w:id="2827" w:name="_Toc500157498"/>
      <w:bookmarkStart w:id="2828" w:name="_Toc500158305"/>
      <w:bookmarkStart w:id="2829" w:name="_Toc500158691"/>
      <w:bookmarkStart w:id="2830" w:name="_Toc500159076"/>
      <w:bookmarkStart w:id="2831" w:name="_Toc500154465"/>
      <w:bookmarkStart w:id="2832" w:name="_Toc500154824"/>
      <w:bookmarkStart w:id="2833" w:name="_Toc500155182"/>
      <w:bookmarkStart w:id="2834" w:name="_Toc500155572"/>
      <w:bookmarkStart w:id="2835" w:name="_Toc500155957"/>
      <w:bookmarkStart w:id="2836" w:name="_Toc500156343"/>
      <w:bookmarkStart w:id="2837" w:name="_Toc500156729"/>
      <w:bookmarkStart w:id="2838" w:name="_Toc500157115"/>
      <w:bookmarkStart w:id="2839" w:name="_Toc500157499"/>
      <w:bookmarkStart w:id="2840" w:name="_Toc500158306"/>
      <w:bookmarkStart w:id="2841" w:name="_Toc500158692"/>
      <w:bookmarkStart w:id="2842" w:name="_Toc500159077"/>
      <w:bookmarkStart w:id="2843" w:name="_Toc500154466"/>
      <w:bookmarkStart w:id="2844" w:name="_Toc500154825"/>
      <w:bookmarkStart w:id="2845" w:name="_Toc500155183"/>
      <w:bookmarkStart w:id="2846" w:name="_Toc500155573"/>
      <w:bookmarkStart w:id="2847" w:name="_Toc500155958"/>
      <w:bookmarkStart w:id="2848" w:name="_Toc500156344"/>
      <w:bookmarkStart w:id="2849" w:name="_Toc500156730"/>
      <w:bookmarkStart w:id="2850" w:name="_Toc500157116"/>
      <w:bookmarkStart w:id="2851" w:name="_Toc500157500"/>
      <w:bookmarkStart w:id="2852" w:name="_Toc500158307"/>
      <w:bookmarkStart w:id="2853" w:name="_Toc500158693"/>
      <w:bookmarkStart w:id="2854" w:name="_Toc500159078"/>
      <w:bookmarkStart w:id="2855" w:name="_Toc500154467"/>
      <w:bookmarkStart w:id="2856" w:name="_Toc500154826"/>
      <w:bookmarkStart w:id="2857" w:name="_Toc500155184"/>
      <w:bookmarkStart w:id="2858" w:name="_Toc500155574"/>
      <w:bookmarkStart w:id="2859" w:name="_Toc500155959"/>
      <w:bookmarkStart w:id="2860" w:name="_Toc500156345"/>
      <w:bookmarkStart w:id="2861" w:name="_Toc500156731"/>
      <w:bookmarkStart w:id="2862" w:name="_Toc500157117"/>
      <w:bookmarkStart w:id="2863" w:name="_Toc500157501"/>
      <w:bookmarkStart w:id="2864" w:name="_Toc500158308"/>
      <w:bookmarkStart w:id="2865" w:name="_Toc500158694"/>
      <w:bookmarkStart w:id="2866" w:name="_Toc500159079"/>
      <w:bookmarkStart w:id="2867" w:name="_Toc500154468"/>
      <w:bookmarkStart w:id="2868" w:name="_Toc500154827"/>
      <w:bookmarkStart w:id="2869" w:name="_Toc500155185"/>
      <w:bookmarkStart w:id="2870" w:name="_Toc500155575"/>
      <w:bookmarkStart w:id="2871" w:name="_Toc500155960"/>
      <w:bookmarkStart w:id="2872" w:name="_Toc500156346"/>
      <w:bookmarkStart w:id="2873" w:name="_Toc500156732"/>
      <w:bookmarkStart w:id="2874" w:name="_Toc500157118"/>
      <w:bookmarkStart w:id="2875" w:name="_Toc500157502"/>
      <w:bookmarkStart w:id="2876" w:name="_Toc500158309"/>
      <w:bookmarkStart w:id="2877" w:name="_Toc500158695"/>
      <w:bookmarkStart w:id="2878" w:name="_Toc500159080"/>
      <w:bookmarkStart w:id="2879" w:name="_Toc492420452"/>
      <w:bookmarkStart w:id="2880" w:name="_Toc492421048"/>
      <w:bookmarkStart w:id="2881" w:name="_Toc500850641"/>
      <w:bookmarkStart w:id="2882" w:name="_Toc500850763"/>
      <w:bookmarkStart w:id="2883" w:name="_Toc500851061"/>
      <w:bookmarkStart w:id="2884" w:name="_Toc500886377"/>
      <w:bookmarkStart w:id="2885" w:name="_Toc500886788"/>
      <w:bookmarkStart w:id="2886" w:name="_Toc500889151"/>
      <w:bookmarkStart w:id="2887" w:name="_Toc500889872"/>
      <w:bookmarkStart w:id="2888" w:name="_Toc500895874"/>
      <w:bookmarkStart w:id="2889" w:name="_Toc500903827"/>
      <w:bookmarkStart w:id="2890" w:name="_Toc500850642"/>
      <w:bookmarkStart w:id="2891" w:name="_Toc500850764"/>
      <w:bookmarkStart w:id="2892" w:name="_Toc500851062"/>
      <w:bookmarkStart w:id="2893" w:name="_Toc500886378"/>
      <w:bookmarkStart w:id="2894" w:name="_Toc500886789"/>
      <w:bookmarkStart w:id="2895" w:name="_Toc500889152"/>
      <w:bookmarkStart w:id="2896" w:name="_Toc500889873"/>
      <w:bookmarkStart w:id="2897" w:name="_Toc500895875"/>
      <w:bookmarkStart w:id="2898" w:name="_Toc500903828"/>
      <w:bookmarkStart w:id="2899" w:name="_Toc489010390"/>
      <w:bookmarkStart w:id="2900" w:name="_Toc489010694"/>
      <w:bookmarkStart w:id="2901" w:name="_Toc489011764"/>
      <w:bookmarkStart w:id="2902" w:name="_Toc489012087"/>
      <w:bookmarkStart w:id="2903" w:name="_Toc489012403"/>
      <w:bookmarkStart w:id="2904" w:name="_Toc500850664"/>
      <w:bookmarkStart w:id="2905" w:name="_Toc500850786"/>
      <w:bookmarkStart w:id="2906" w:name="_Toc500851084"/>
      <w:bookmarkStart w:id="2907" w:name="_Toc500886400"/>
      <w:bookmarkStart w:id="2908" w:name="_Toc500886811"/>
      <w:bookmarkStart w:id="2909" w:name="_Toc500889174"/>
      <w:bookmarkStart w:id="2910" w:name="_Toc500889895"/>
      <w:bookmarkStart w:id="2911" w:name="_Toc500895897"/>
      <w:bookmarkStart w:id="2912" w:name="_Toc500903850"/>
      <w:bookmarkStart w:id="2913" w:name="_Toc500850665"/>
      <w:bookmarkStart w:id="2914" w:name="_Toc500850787"/>
      <w:bookmarkStart w:id="2915" w:name="_Toc500851085"/>
      <w:bookmarkStart w:id="2916" w:name="_Toc500886401"/>
      <w:bookmarkStart w:id="2917" w:name="_Toc500886812"/>
      <w:bookmarkStart w:id="2918" w:name="_Toc500889175"/>
      <w:bookmarkStart w:id="2919" w:name="_Toc500889896"/>
      <w:bookmarkStart w:id="2920" w:name="_Toc500895898"/>
      <w:bookmarkStart w:id="2921" w:name="_Toc500903851"/>
      <w:bookmarkStart w:id="2922" w:name="_Toc500850666"/>
      <w:bookmarkStart w:id="2923" w:name="_Toc500850788"/>
      <w:bookmarkStart w:id="2924" w:name="_Toc500851086"/>
      <w:bookmarkStart w:id="2925" w:name="_Toc500886402"/>
      <w:bookmarkStart w:id="2926" w:name="_Toc500886813"/>
      <w:bookmarkStart w:id="2927" w:name="_Toc500889176"/>
      <w:bookmarkStart w:id="2928" w:name="_Toc500889897"/>
      <w:bookmarkStart w:id="2929" w:name="_Toc500895899"/>
      <w:bookmarkStart w:id="2930" w:name="_Toc500903852"/>
      <w:bookmarkStart w:id="2931" w:name="_Toc500850668"/>
      <w:bookmarkStart w:id="2932" w:name="_Toc500850790"/>
      <w:bookmarkStart w:id="2933" w:name="_Toc500851088"/>
      <w:bookmarkStart w:id="2934" w:name="_Toc500886404"/>
      <w:bookmarkStart w:id="2935" w:name="_Toc500886815"/>
      <w:bookmarkStart w:id="2936" w:name="_Toc500889178"/>
      <w:bookmarkStart w:id="2937" w:name="_Toc500889899"/>
      <w:bookmarkStart w:id="2938" w:name="_Toc500895901"/>
      <w:bookmarkStart w:id="2939" w:name="_Toc500903854"/>
      <w:bookmarkStart w:id="2940" w:name="_Toc500850669"/>
      <w:bookmarkStart w:id="2941" w:name="_Toc500850791"/>
      <w:bookmarkStart w:id="2942" w:name="_Toc500851089"/>
      <w:bookmarkStart w:id="2943" w:name="_Toc500886405"/>
      <w:bookmarkStart w:id="2944" w:name="_Toc500886816"/>
      <w:bookmarkStart w:id="2945" w:name="_Toc500889179"/>
      <w:bookmarkStart w:id="2946" w:name="_Toc500889900"/>
      <w:bookmarkStart w:id="2947" w:name="_Toc500895902"/>
      <w:bookmarkStart w:id="2948" w:name="_Toc500903855"/>
      <w:bookmarkStart w:id="2949" w:name="_Toc500850670"/>
      <w:bookmarkStart w:id="2950" w:name="_Toc500850792"/>
      <w:bookmarkStart w:id="2951" w:name="_Toc500851090"/>
      <w:bookmarkStart w:id="2952" w:name="_Toc500886406"/>
      <w:bookmarkStart w:id="2953" w:name="_Toc500886817"/>
      <w:bookmarkStart w:id="2954" w:name="_Toc500889180"/>
      <w:bookmarkStart w:id="2955" w:name="_Toc500889901"/>
      <w:bookmarkStart w:id="2956" w:name="_Toc500895903"/>
      <w:bookmarkStart w:id="2957" w:name="_Toc500903856"/>
      <w:bookmarkStart w:id="2958" w:name="_Toc500850671"/>
      <w:bookmarkStart w:id="2959" w:name="_Toc500850793"/>
      <w:bookmarkStart w:id="2960" w:name="_Toc500851091"/>
      <w:bookmarkStart w:id="2961" w:name="_Toc500886407"/>
      <w:bookmarkStart w:id="2962" w:name="_Toc500886818"/>
      <w:bookmarkStart w:id="2963" w:name="_Toc500889181"/>
      <w:bookmarkStart w:id="2964" w:name="_Toc500889902"/>
      <w:bookmarkStart w:id="2965" w:name="_Toc500895904"/>
      <w:bookmarkStart w:id="2966" w:name="_Toc500903857"/>
      <w:bookmarkStart w:id="2967" w:name="_Toc500850672"/>
      <w:bookmarkStart w:id="2968" w:name="_Toc500850794"/>
      <w:bookmarkStart w:id="2969" w:name="_Toc500851092"/>
      <w:bookmarkStart w:id="2970" w:name="_Toc500886408"/>
      <w:bookmarkStart w:id="2971" w:name="_Toc500886819"/>
      <w:bookmarkStart w:id="2972" w:name="_Toc500889182"/>
      <w:bookmarkStart w:id="2973" w:name="_Toc500889903"/>
      <w:bookmarkStart w:id="2974" w:name="_Toc500895905"/>
      <w:bookmarkStart w:id="2975" w:name="_Toc500903858"/>
      <w:bookmarkStart w:id="2976" w:name="_Toc500850673"/>
      <w:bookmarkStart w:id="2977" w:name="_Toc500850795"/>
      <w:bookmarkStart w:id="2978" w:name="_Toc500851093"/>
      <w:bookmarkStart w:id="2979" w:name="_Toc500886409"/>
      <w:bookmarkStart w:id="2980" w:name="_Toc500886820"/>
      <w:bookmarkStart w:id="2981" w:name="_Toc500889183"/>
      <w:bookmarkStart w:id="2982" w:name="_Toc500889904"/>
      <w:bookmarkStart w:id="2983" w:name="_Toc500895906"/>
      <w:bookmarkStart w:id="2984" w:name="_Toc500903859"/>
      <w:bookmarkStart w:id="2985" w:name="_Toc500850674"/>
      <w:bookmarkStart w:id="2986" w:name="_Toc500850796"/>
      <w:bookmarkStart w:id="2987" w:name="_Toc500851094"/>
      <w:bookmarkStart w:id="2988" w:name="_Toc500886410"/>
      <w:bookmarkStart w:id="2989" w:name="_Toc500886821"/>
      <w:bookmarkStart w:id="2990" w:name="_Toc500889184"/>
      <w:bookmarkStart w:id="2991" w:name="_Toc500889905"/>
      <w:bookmarkStart w:id="2992" w:name="_Toc500895907"/>
      <w:bookmarkStart w:id="2993" w:name="_Toc500903860"/>
      <w:bookmarkStart w:id="2994" w:name="_Toc500826025"/>
      <w:bookmarkStart w:id="2995" w:name="_Toc500850687"/>
      <w:bookmarkStart w:id="2996" w:name="_Toc500850809"/>
      <w:bookmarkStart w:id="2997" w:name="_Toc500851107"/>
      <w:bookmarkStart w:id="2998" w:name="_Toc500886423"/>
      <w:bookmarkStart w:id="2999" w:name="_Toc500886834"/>
      <w:bookmarkStart w:id="3000" w:name="_Toc500889197"/>
      <w:bookmarkStart w:id="3001" w:name="_Toc500889918"/>
      <w:bookmarkStart w:id="3002" w:name="_Toc500895920"/>
      <w:bookmarkStart w:id="3003" w:name="_Toc500903873"/>
      <w:bookmarkStart w:id="3004" w:name="_Toc500826026"/>
      <w:bookmarkStart w:id="3005" w:name="_Toc500850688"/>
      <w:bookmarkStart w:id="3006" w:name="_Toc500850810"/>
      <w:bookmarkStart w:id="3007" w:name="_Toc500851108"/>
      <w:bookmarkStart w:id="3008" w:name="_Toc500886424"/>
      <w:bookmarkStart w:id="3009" w:name="_Toc500886835"/>
      <w:bookmarkStart w:id="3010" w:name="_Toc500889198"/>
      <w:bookmarkStart w:id="3011" w:name="_Toc500889919"/>
      <w:bookmarkStart w:id="3012" w:name="_Toc500895921"/>
      <w:bookmarkStart w:id="3013" w:name="_Toc500903874"/>
      <w:bookmarkStart w:id="3014" w:name="_Toc500826027"/>
      <w:bookmarkStart w:id="3015" w:name="_Toc500850689"/>
      <w:bookmarkStart w:id="3016" w:name="_Toc500850811"/>
      <w:bookmarkStart w:id="3017" w:name="_Toc500851109"/>
      <w:bookmarkStart w:id="3018" w:name="_Toc500886425"/>
      <w:bookmarkStart w:id="3019" w:name="_Toc500886836"/>
      <w:bookmarkStart w:id="3020" w:name="_Toc500889199"/>
      <w:bookmarkStart w:id="3021" w:name="_Toc500889920"/>
      <w:bookmarkStart w:id="3022" w:name="_Toc500895922"/>
      <w:bookmarkStart w:id="3023" w:name="_Toc500903875"/>
      <w:bookmarkStart w:id="3024" w:name="_Toc500826028"/>
      <w:bookmarkStart w:id="3025" w:name="_Toc500850690"/>
      <w:bookmarkStart w:id="3026" w:name="_Toc500850812"/>
      <w:bookmarkStart w:id="3027" w:name="_Toc500851110"/>
      <w:bookmarkStart w:id="3028" w:name="_Toc500886426"/>
      <w:bookmarkStart w:id="3029" w:name="_Toc500886837"/>
      <w:bookmarkStart w:id="3030" w:name="_Toc500889200"/>
      <w:bookmarkStart w:id="3031" w:name="_Toc500889921"/>
      <w:bookmarkStart w:id="3032" w:name="_Toc500895923"/>
      <w:bookmarkStart w:id="3033" w:name="_Toc500903876"/>
      <w:bookmarkStart w:id="3034" w:name="_Toc500826029"/>
      <w:bookmarkStart w:id="3035" w:name="_Toc500850691"/>
      <w:bookmarkStart w:id="3036" w:name="_Toc500850813"/>
      <w:bookmarkStart w:id="3037" w:name="_Toc500851111"/>
      <w:bookmarkStart w:id="3038" w:name="_Toc500886427"/>
      <w:bookmarkStart w:id="3039" w:name="_Toc500886838"/>
      <w:bookmarkStart w:id="3040" w:name="_Toc500889201"/>
      <w:bookmarkStart w:id="3041" w:name="_Toc500889922"/>
      <w:bookmarkStart w:id="3042" w:name="_Toc500895924"/>
      <w:bookmarkStart w:id="3043" w:name="_Toc500903877"/>
      <w:bookmarkStart w:id="3044" w:name="_Toc500850694"/>
      <w:bookmarkStart w:id="3045" w:name="_Toc500850816"/>
      <w:bookmarkStart w:id="3046" w:name="_Toc500851114"/>
      <w:bookmarkStart w:id="3047" w:name="_Toc500886430"/>
      <w:bookmarkStart w:id="3048" w:name="_Toc500886841"/>
      <w:bookmarkStart w:id="3049" w:name="_Toc500889204"/>
      <w:bookmarkStart w:id="3050" w:name="_Toc500889925"/>
      <w:bookmarkStart w:id="3051" w:name="_Toc500895927"/>
      <w:bookmarkStart w:id="3052" w:name="_Toc500903880"/>
      <w:bookmarkStart w:id="3053" w:name="_Toc500154476"/>
      <w:bookmarkStart w:id="3054" w:name="_Toc500154835"/>
      <w:bookmarkStart w:id="3055" w:name="_Toc500155193"/>
      <w:bookmarkStart w:id="3056" w:name="_Toc500155583"/>
      <w:bookmarkStart w:id="3057" w:name="_Toc500155968"/>
      <w:bookmarkStart w:id="3058" w:name="_Toc500156354"/>
      <w:bookmarkStart w:id="3059" w:name="_Toc500156740"/>
      <w:bookmarkStart w:id="3060" w:name="_Toc500157126"/>
      <w:bookmarkStart w:id="3061" w:name="_Toc500157510"/>
      <w:bookmarkStart w:id="3062" w:name="_Toc500158317"/>
      <w:bookmarkStart w:id="3063" w:name="_Toc500158703"/>
      <w:bookmarkStart w:id="3064" w:name="_Toc500159088"/>
      <w:bookmarkStart w:id="3065" w:name="_Toc489012405"/>
      <w:bookmarkStart w:id="3066" w:name="_Ref500926785"/>
      <w:bookmarkStart w:id="3067" w:name="_Ref500926792"/>
      <w:bookmarkStart w:id="3068" w:name="_Ref500926823"/>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p>
    <w:p w14:paraId="331C18E5" w14:textId="77777777" w:rsidR="00D0068A" w:rsidRPr="00AF6B67" w:rsidRDefault="00D6138D" w:rsidP="00D0068A">
      <w:pPr>
        <w:pStyle w:val="Heading3"/>
        <w:rPr>
          <w:rStyle w:val="ECCParagraph"/>
          <w:rFonts w:eastAsia="Calibri"/>
        </w:rPr>
      </w:pPr>
      <w:bookmarkStart w:id="3069" w:name="_Toc519005015"/>
      <w:r>
        <w:rPr>
          <w:rStyle w:val="ECCParagraph"/>
          <w:rFonts w:eastAsia="Calibri"/>
        </w:rPr>
        <w:t xml:space="preserve">In-block </w:t>
      </w:r>
      <w:r w:rsidR="00D0068A" w:rsidRPr="00AF6B67">
        <w:rPr>
          <w:rStyle w:val="ECCParagraph"/>
          <w:rFonts w:eastAsia="Calibri"/>
        </w:rPr>
        <w:t>power limits</w:t>
      </w:r>
      <w:bookmarkEnd w:id="3069"/>
    </w:p>
    <w:p w14:paraId="57F3EAF9" w14:textId="77777777" w:rsidR="00D0068A" w:rsidRPr="004E7D37" w:rsidRDefault="00D0068A">
      <w:pPr>
        <w:rPr>
          <w:rStyle w:val="ECCParagraph"/>
        </w:rPr>
      </w:pPr>
      <w:r w:rsidRPr="004E7D37">
        <w:rPr>
          <w:rStyle w:val="ECCParagraph"/>
        </w:rPr>
        <w:t xml:space="preserve">As described in Section </w:t>
      </w:r>
      <w:r w:rsidRPr="004E7D37">
        <w:rPr>
          <w:rStyle w:val="ECCParagraph"/>
        </w:rPr>
        <w:fldChar w:fldCharType="begin"/>
      </w:r>
      <w:r w:rsidRPr="004E7D37">
        <w:rPr>
          <w:rStyle w:val="ECCParagraph"/>
        </w:rPr>
        <w:instrText xml:space="preserve"> REF _Ref500794748 \r \h </w:instrText>
      </w:r>
      <w:r w:rsidR="000E5464" w:rsidRPr="004E7D37">
        <w:rPr>
          <w:rStyle w:val="ECCParagraph"/>
        </w:rPr>
        <w:instrText xml:space="preserve"> \* MERGEFORMAT </w:instrText>
      </w:r>
      <w:r w:rsidRPr="004E7D37">
        <w:rPr>
          <w:rStyle w:val="ECCParagraph"/>
        </w:rPr>
      </w:r>
      <w:r w:rsidRPr="004E7D37">
        <w:rPr>
          <w:rStyle w:val="ECCParagraph"/>
        </w:rPr>
        <w:fldChar w:fldCharType="separate"/>
      </w:r>
      <w:r w:rsidR="00E66A02">
        <w:rPr>
          <w:rStyle w:val="ECCParagraph"/>
        </w:rPr>
        <w:t>5</w:t>
      </w:r>
      <w:r w:rsidRPr="004E7D37">
        <w:rPr>
          <w:rStyle w:val="ECCParagraph"/>
        </w:rPr>
        <w:fldChar w:fldCharType="end"/>
      </w:r>
      <w:r w:rsidRPr="004E7D37">
        <w:rPr>
          <w:rStyle w:val="ECCParagraph"/>
        </w:rPr>
        <w:t>, no mandatory limit was defined in the existing regulatory framework. The same approach will be used also in the updated regulatory framework.</w:t>
      </w:r>
    </w:p>
    <w:p w14:paraId="438A2DDF" w14:textId="77777777" w:rsidR="003A10B9" w:rsidRPr="004E7D37" w:rsidRDefault="003A10B9">
      <w:pPr>
        <w:rPr>
          <w:rStyle w:val="ECCParagraph"/>
        </w:rPr>
      </w:pPr>
      <w:r w:rsidRPr="004E7D37">
        <w:rPr>
          <w:rStyle w:val="ECCParagraph"/>
        </w:rPr>
        <w:t xml:space="preserve">Similarly it is recommended that if such a limit “is desired by an administration, a value which does not exceed 47 dBm/5 MHz for AAS base stations may be applied. </w:t>
      </w:r>
    </w:p>
    <w:p w14:paraId="270E8E91" w14:textId="77777777" w:rsidR="00DA5946" w:rsidRPr="00CF0720" w:rsidRDefault="0090734C" w:rsidP="00DA5946">
      <w:pPr>
        <w:pStyle w:val="Heading1"/>
        <w:rPr>
          <w:lang w:val="en-GB"/>
        </w:rPr>
      </w:pPr>
      <w:bookmarkStart w:id="3070" w:name="_Toc507630551"/>
      <w:bookmarkStart w:id="3071" w:name="_Ref514404884"/>
      <w:bookmarkStart w:id="3072" w:name="_Toc519005016"/>
      <w:r w:rsidRPr="00CF0720">
        <w:rPr>
          <w:lang w:val="en-GB"/>
        </w:rPr>
        <w:lastRenderedPageBreak/>
        <w:t xml:space="preserve">Updated </w:t>
      </w:r>
      <w:r w:rsidR="002A36F3" w:rsidRPr="00CF0720">
        <w:rPr>
          <w:lang w:val="en-GB"/>
        </w:rPr>
        <w:t xml:space="preserve">BEM </w:t>
      </w:r>
      <w:r w:rsidR="005877DC" w:rsidRPr="00CF0720">
        <w:rPr>
          <w:lang w:val="en-GB"/>
        </w:rPr>
        <w:t>requirements</w:t>
      </w:r>
      <w:r w:rsidR="002A36F3" w:rsidRPr="00CF0720">
        <w:rPr>
          <w:lang w:val="en-GB"/>
        </w:rPr>
        <w:t xml:space="preserve"> </w:t>
      </w:r>
      <w:r w:rsidR="00DA5946" w:rsidRPr="00CF0720">
        <w:rPr>
          <w:lang w:val="en-GB"/>
        </w:rPr>
        <w:t>for AAS MFCN Base Stations</w:t>
      </w:r>
      <w:bookmarkEnd w:id="3065"/>
      <w:bookmarkEnd w:id="3066"/>
      <w:bookmarkEnd w:id="3067"/>
      <w:bookmarkEnd w:id="3068"/>
      <w:bookmarkEnd w:id="3070"/>
      <w:r w:rsidR="00B05184" w:rsidRPr="00F16279">
        <w:rPr>
          <w:lang w:val="en-GB"/>
        </w:rPr>
        <w:t xml:space="preserve"> and UE</w:t>
      </w:r>
      <w:bookmarkEnd w:id="3071"/>
      <w:bookmarkEnd w:id="3072"/>
    </w:p>
    <w:p w14:paraId="7480203F" w14:textId="77777777" w:rsidR="00DA5946" w:rsidRPr="00CF0720" w:rsidRDefault="00282B8A" w:rsidP="00DA5946">
      <w:r w:rsidRPr="00CF0720">
        <w:t xml:space="preserve">Based on the analysis carried out in </w:t>
      </w:r>
      <w:r w:rsidR="00EC1CED" w:rsidRPr="00CF0720">
        <w:t>S</w:t>
      </w:r>
      <w:r w:rsidRPr="00CF0720">
        <w:t xml:space="preserve">ection </w:t>
      </w:r>
      <w:r w:rsidRPr="00CF0720">
        <w:fldChar w:fldCharType="begin"/>
      </w:r>
      <w:r w:rsidRPr="00CF0720">
        <w:instrText xml:space="preserve"> REF _Ref500841133 \r \h </w:instrText>
      </w:r>
      <w:r w:rsidRPr="00CF0720">
        <w:fldChar w:fldCharType="separate"/>
      </w:r>
      <w:r w:rsidR="00E66A02">
        <w:t>6</w:t>
      </w:r>
      <w:r w:rsidRPr="00CF0720">
        <w:fldChar w:fldCharType="end"/>
      </w:r>
      <w:r w:rsidRPr="00CF0720">
        <w:t xml:space="preserve">, the following sections propose updates </w:t>
      </w:r>
      <w:r w:rsidRPr="00AF6B67">
        <w:rPr>
          <w:rStyle w:val="ECCParagraph"/>
        </w:rPr>
        <w:t>to some</w:t>
      </w:r>
      <w:r w:rsidRPr="00CF0720">
        <w:t xml:space="preserve"> of the BEM elem</w:t>
      </w:r>
      <w:r w:rsidR="004B1AD4" w:rsidRPr="00CF0720">
        <w:t>en</w:t>
      </w:r>
      <w:r w:rsidRPr="00CF0720">
        <w:t>ts.</w:t>
      </w:r>
    </w:p>
    <w:p w14:paraId="72620D57" w14:textId="77777777" w:rsidR="003A4F66" w:rsidRPr="00754370" w:rsidRDefault="003A4F66" w:rsidP="00AF6B67">
      <w:pPr>
        <w:pStyle w:val="Heading3"/>
        <w:rPr>
          <w:lang w:val="en-GB"/>
        </w:rPr>
      </w:pPr>
      <w:bookmarkStart w:id="3073" w:name="_Toc492420456"/>
      <w:bookmarkStart w:id="3074" w:name="_Toc492421052"/>
      <w:bookmarkStart w:id="3075" w:name="_Toc507630553"/>
      <w:bookmarkStart w:id="3076" w:name="_Toc519005017"/>
      <w:bookmarkStart w:id="3077" w:name="_Toc489012406"/>
      <w:bookmarkEnd w:id="3073"/>
      <w:bookmarkEnd w:id="3074"/>
      <w:r w:rsidRPr="00754370">
        <w:rPr>
          <w:lang w:val="en-GB"/>
        </w:rPr>
        <w:t>Out-of-block power limits: Interference between synchronised MFCNs</w:t>
      </w:r>
      <w:bookmarkEnd w:id="3075"/>
      <w:bookmarkEnd w:id="3076"/>
      <w:r w:rsidRPr="00754370" w:rsidDel="00AD5F4F">
        <w:rPr>
          <w:lang w:val="en-GB"/>
        </w:rPr>
        <w:t xml:space="preserve"> </w:t>
      </w:r>
    </w:p>
    <w:p w14:paraId="36A6B792" w14:textId="77777777" w:rsidR="00F72B8C" w:rsidRPr="00CF0720" w:rsidRDefault="00F72B8C" w:rsidP="00F72B8C">
      <w:r w:rsidRPr="00CF0720">
        <w:t xml:space="preserve">For AAS base stations, TRP </w:t>
      </w:r>
      <w:r w:rsidR="001779D4" w:rsidRPr="00CF0720">
        <w:t xml:space="preserve">is selected </w:t>
      </w:r>
      <w:r w:rsidRPr="00CF0720">
        <w:t>as the metric for specifying regulatory power limits. This corresponds to out-of-block power limits in the context of MFCN-to-MFCN interference in the case of s</w:t>
      </w:r>
      <w:r w:rsidR="00E47551" w:rsidRPr="00CF0720">
        <w:t>ynchronised</w:t>
      </w:r>
      <w:r w:rsidRPr="00CF0720">
        <w:t xml:space="preserve"> networks and time aligned UL/DL transmissions.</w:t>
      </w:r>
      <w:r w:rsidR="00217353">
        <w:t xml:space="preserve"> </w:t>
      </w:r>
      <w:r w:rsidR="00217353" w:rsidRPr="007278BF">
        <w:t>The limits have been derived based on outdoor deployment scenarios</w:t>
      </w:r>
      <w:r w:rsidR="004C126F" w:rsidRPr="007278BF">
        <w:t>.</w:t>
      </w:r>
    </w:p>
    <w:p w14:paraId="34DD2459" w14:textId="77777777" w:rsidR="00F72B8C" w:rsidRPr="00CF0720" w:rsidRDefault="00F72B8C" w:rsidP="00F72B8C">
      <w:r w:rsidRPr="00CF0720">
        <w:t>For the case of s</w:t>
      </w:r>
      <w:r w:rsidR="00E47551" w:rsidRPr="00CF0720">
        <w:t>ynchronised</w:t>
      </w:r>
      <w:r w:rsidRPr="00CF0720">
        <w:t xml:space="preserve"> MFCNs with time aligned UL/DL transmissions, the following </w:t>
      </w:r>
      <w:r w:rsidR="001779D4" w:rsidRPr="00CF0720">
        <w:fldChar w:fldCharType="begin"/>
      </w:r>
      <w:r w:rsidR="001779D4" w:rsidRPr="00CF0720">
        <w:instrText xml:space="preserve"> REF _Ref500129674 \h </w:instrText>
      </w:r>
      <w:r w:rsidR="001779D4" w:rsidRPr="00CF0720">
        <w:fldChar w:fldCharType="separate"/>
      </w:r>
      <w:r w:rsidR="00E66A02" w:rsidRPr="00CF0720">
        <w:t xml:space="preserve">Table </w:t>
      </w:r>
      <w:r w:rsidR="00E66A02">
        <w:rPr>
          <w:noProof/>
        </w:rPr>
        <w:t>9</w:t>
      </w:r>
      <w:r w:rsidR="001779D4" w:rsidRPr="00CF0720">
        <w:fldChar w:fldCharType="end"/>
      </w:r>
      <w:r w:rsidRPr="00CF0720">
        <w:t xml:space="preserve"> show</w:t>
      </w:r>
      <w:r w:rsidR="001779D4" w:rsidRPr="00CF0720">
        <w:t>s</w:t>
      </w:r>
      <w:r w:rsidRPr="00CF0720">
        <w:t xml:space="preserve"> the proposed out-of-block TRP limits for the update of </w:t>
      </w:r>
      <w:r w:rsidR="00601904" w:rsidRPr="00CF0720">
        <w:t>ECC/DEC/(11)06 (rev. 2014)</w:t>
      </w:r>
      <w:r w:rsidR="00EC1CED" w:rsidRPr="00CF0720">
        <w:t xml:space="preserve"> </w:t>
      </w:r>
      <w:r w:rsidR="00EC1CED" w:rsidRPr="00CF0720">
        <w:fldChar w:fldCharType="begin"/>
      </w:r>
      <w:r w:rsidR="00EC1CED" w:rsidRPr="00CF0720">
        <w:instrText xml:space="preserve"> REF _Ref500924972 \r \h </w:instrText>
      </w:r>
      <w:r w:rsidR="00EC1CED" w:rsidRPr="00CF0720">
        <w:fldChar w:fldCharType="separate"/>
      </w:r>
      <w:r w:rsidR="00E66A02">
        <w:t>[3]</w:t>
      </w:r>
      <w:r w:rsidR="00EC1CED" w:rsidRPr="00CF0720">
        <w:fldChar w:fldCharType="end"/>
      </w:r>
      <w:r w:rsidRPr="00CF0720">
        <w:t>.</w:t>
      </w:r>
    </w:p>
    <w:p w14:paraId="22C828AD" w14:textId="77777777" w:rsidR="001779D4" w:rsidRPr="00CF0720" w:rsidRDefault="001779D4" w:rsidP="00EC1CED">
      <w:pPr>
        <w:pStyle w:val="Caption"/>
        <w:rPr>
          <w:lang w:val="en-GB"/>
        </w:rPr>
      </w:pPr>
      <w:bookmarkStart w:id="3078" w:name="_Ref500129674"/>
      <w:bookmarkStart w:id="3079" w:name="_Ref500842815"/>
      <w:r w:rsidRPr="00CF0720">
        <w:rPr>
          <w:lang w:val="en-GB"/>
        </w:rPr>
        <w:t xml:space="preserve">Table </w:t>
      </w:r>
      <w:r w:rsidR="003D2847" w:rsidRPr="00CF0720">
        <w:rPr>
          <w:lang w:val="en-GB"/>
        </w:rPr>
        <w:fldChar w:fldCharType="begin"/>
      </w:r>
      <w:r w:rsidR="003D2847" w:rsidRPr="00CF0720">
        <w:rPr>
          <w:lang w:val="en-GB"/>
        </w:rPr>
        <w:instrText xml:space="preserve"> SEQ Table \* ARABIC </w:instrText>
      </w:r>
      <w:r w:rsidR="003D2847" w:rsidRPr="00CF0720">
        <w:rPr>
          <w:lang w:val="en-GB"/>
        </w:rPr>
        <w:fldChar w:fldCharType="separate"/>
      </w:r>
      <w:r w:rsidR="00990C8B">
        <w:rPr>
          <w:noProof/>
          <w:lang w:val="en-GB"/>
        </w:rPr>
        <w:t>9</w:t>
      </w:r>
      <w:r w:rsidR="003D2847" w:rsidRPr="00CF0720">
        <w:rPr>
          <w:noProof/>
          <w:lang w:val="en-GB"/>
        </w:rPr>
        <w:fldChar w:fldCharType="end"/>
      </w:r>
      <w:bookmarkEnd w:id="3078"/>
      <w:r w:rsidRPr="00CF0720">
        <w:rPr>
          <w:lang w:val="en-GB"/>
        </w:rPr>
        <w:t xml:space="preserve">: </w:t>
      </w:r>
      <w:r w:rsidR="00940C71" w:rsidRPr="00CF0720">
        <w:rPr>
          <w:lang w:val="en-GB"/>
        </w:rPr>
        <w:t>Proposed updated b</w:t>
      </w:r>
      <w:r w:rsidR="001C61AE" w:rsidRPr="00CF0720">
        <w:rPr>
          <w:lang w:val="en-GB"/>
        </w:rPr>
        <w:t xml:space="preserve">aseline and </w:t>
      </w:r>
      <w:r w:rsidRPr="00CF0720">
        <w:rPr>
          <w:lang w:val="en-GB"/>
        </w:rPr>
        <w:t>transitional power limits</w:t>
      </w:r>
      <w:bookmarkEnd w:id="3079"/>
      <w:r w:rsidR="00EC1CED" w:rsidRPr="00CF0720">
        <w:rPr>
          <w:lang w:val="en-GB"/>
        </w:rPr>
        <w:t xml:space="preserve"> </w:t>
      </w:r>
      <w:r w:rsidRPr="00CF0720">
        <w:rPr>
          <w:lang w:val="en-GB"/>
        </w:rPr>
        <w:t>for AAS base stations</w:t>
      </w:r>
    </w:p>
    <w:tbl>
      <w:tblPr>
        <w:tblStyle w:val="ECCTable-redheader"/>
        <w:tblW w:w="9197" w:type="dxa"/>
        <w:tblInd w:w="0" w:type="dxa"/>
        <w:tblLook w:val="01E0" w:firstRow="1" w:lastRow="1" w:firstColumn="1" w:lastColumn="1" w:noHBand="0" w:noVBand="0"/>
      </w:tblPr>
      <w:tblGrid>
        <w:gridCol w:w="1980"/>
        <w:gridCol w:w="4241"/>
        <w:gridCol w:w="2976"/>
      </w:tblGrid>
      <w:tr w:rsidR="001779D4" w:rsidRPr="00CF0720" w14:paraId="5432A9F0" w14:textId="77777777" w:rsidTr="00CA531C">
        <w:trPr>
          <w:cnfStyle w:val="100000000000" w:firstRow="1" w:lastRow="0" w:firstColumn="0" w:lastColumn="0" w:oddVBand="0" w:evenVBand="0" w:oddHBand="0" w:evenHBand="0" w:firstRowFirstColumn="0" w:firstRowLastColumn="0" w:lastRowFirstColumn="0" w:lastRowLastColumn="0"/>
          <w:trHeight w:val="335"/>
        </w:trPr>
        <w:tc>
          <w:tcPr>
            <w:tcW w:w="1980" w:type="dxa"/>
          </w:tcPr>
          <w:p w14:paraId="73CD2D1E" w14:textId="77777777" w:rsidR="001779D4" w:rsidRPr="00CF0720" w:rsidRDefault="001779D4" w:rsidP="001779D4">
            <w:r w:rsidRPr="00CF0720">
              <w:t>BEM element</w:t>
            </w:r>
          </w:p>
        </w:tc>
        <w:tc>
          <w:tcPr>
            <w:tcW w:w="4241" w:type="dxa"/>
          </w:tcPr>
          <w:p w14:paraId="2148C18D" w14:textId="77777777" w:rsidR="001779D4" w:rsidRPr="00CF0720" w:rsidRDefault="001779D4" w:rsidP="001779D4">
            <w:r w:rsidRPr="00CF0720">
              <w:t>Frequency range</w:t>
            </w:r>
          </w:p>
        </w:tc>
        <w:tc>
          <w:tcPr>
            <w:tcW w:w="2976" w:type="dxa"/>
          </w:tcPr>
          <w:p w14:paraId="7F35F631" w14:textId="77777777" w:rsidR="00050E85" w:rsidRPr="00CF0720" w:rsidRDefault="00EC1CED" w:rsidP="004E7D37">
            <w:r w:rsidRPr="00CF0720">
              <w:t xml:space="preserve">AAS </w:t>
            </w:r>
            <w:r w:rsidR="00586A04">
              <w:t xml:space="preserve">BS </w:t>
            </w:r>
            <w:r w:rsidR="00F57FEC" w:rsidRPr="00CF0720">
              <w:t xml:space="preserve">TRP </w:t>
            </w:r>
            <w:r w:rsidR="001779D4" w:rsidRPr="00CF0720">
              <w:t>limit</w:t>
            </w:r>
            <w:r w:rsidRPr="00CF0720">
              <w:br/>
              <w:t xml:space="preserve">dBm/(5 MHz) </w:t>
            </w:r>
            <w:r w:rsidR="001779D4" w:rsidRPr="00CF0720">
              <w:t xml:space="preserve">per </w:t>
            </w:r>
            <w:r w:rsidR="00716F3F" w:rsidRPr="003A10B9">
              <w:t>cell</w:t>
            </w:r>
            <w:r w:rsidR="004E7D37">
              <w:t xml:space="preserve"> </w:t>
            </w:r>
            <w:r w:rsidR="004E7D37" w:rsidRPr="00AF6B67">
              <w:t>(1)</w:t>
            </w:r>
          </w:p>
        </w:tc>
      </w:tr>
      <w:tr w:rsidR="001779D4" w:rsidRPr="00CF0720" w14:paraId="79067A82" w14:textId="77777777" w:rsidTr="00060F27">
        <w:trPr>
          <w:trHeight w:val="220"/>
        </w:trPr>
        <w:tc>
          <w:tcPr>
            <w:tcW w:w="1980" w:type="dxa"/>
          </w:tcPr>
          <w:p w14:paraId="36AE4B02" w14:textId="77777777" w:rsidR="001779D4" w:rsidRPr="00CF0720" w:rsidRDefault="001779D4" w:rsidP="001779D4">
            <w:pPr>
              <w:pStyle w:val="ECCTabletext"/>
            </w:pPr>
            <w:r w:rsidRPr="00CF0720">
              <w:t>Transitional region</w:t>
            </w:r>
          </w:p>
        </w:tc>
        <w:tc>
          <w:tcPr>
            <w:tcW w:w="4241" w:type="dxa"/>
          </w:tcPr>
          <w:p w14:paraId="57805801" w14:textId="77777777" w:rsidR="001779D4" w:rsidRPr="004E7D37" w:rsidRDefault="001779D4" w:rsidP="00AF6B67">
            <w:pPr>
              <w:pStyle w:val="ECCTabletext"/>
            </w:pPr>
            <w:r w:rsidRPr="004E7D37">
              <w:t xml:space="preserve">-5 to 0 MHz offset from lower block edge </w:t>
            </w:r>
            <w:r w:rsidRPr="004E7D37">
              <w:br/>
            </w:r>
            <w:r w:rsidR="004E7D37" w:rsidRPr="004E7D37">
              <w:rPr>
                <w:rStyle w:val="ECCHLyellow"/>
                <w:shd w:val="clear" w:color="auto" w:fill="auto"/>
              </w:rPr>
              <w:t>0</w:t>
            </w:r>
            <w:r w:rsidR="004E7D37" w:rsidRPr="00AF6B67">
              <w:rPr>
                <w:rStyle w:val="ECCHLyellow"/>
                <w:shd w:val="clear" w:color="auto" w:fill="auto"/>
              </w:rPr>
              <w:t xml:space="preserve"> </w:t>
            </w:r>
            <w:r w:rsidRPr="004E7D37">
              <w:t xml:space="preserve">to 5 MHz offset from upper block edge </w:t>
            </w:r>
          </w:p>
        </w:tc>
        <w:tc>
          <w:tcPr>
            <w:tcW w:w="2976" w:type="dxa"/>
          </w:tcPr>
          <w:p w14:paraId="71BCF4C1" w14:textId="77777777" w:rsidR="001779D4" w:rsidRPr="00CF0720" w:rsidRDefault="001779D4" w:rsidP="00611FC0">
            <w:r w:rsidRPr="00CF0720">
              <w:t>Min(PMax'-40,</w:t>
            </w:r>
            <w:r w:rsidR="00AE5D8E" w:rsidRPr="00CF0720">
              <w:t xml:space="preserve"> </w:t>
            </w:r>
            <w:r w:rsidR="00306E26" w:rsidRPr="00CF0720">
              <w:t>16</w:t>
            </w:r>
            <w:r w:rsidR="00AE5D8E" w:rsidRPr="00CF0720">
              <w:t>)</w:t>
            </w:r>
            <w:r w:rsidR="00B03815">
              <w:t xml:space="preserve"> (2) (3)</w:t>
            </w:r>
          </w:p>
        </w:tc>
      </w:tr>
      <w:tr w:rsidR="001779D4" w:rsidRPr="00CF0720" w14:paraId="42D25157" w14:textId="77777777" w:rsidTr="00060F27">
        <w:trPr>
          <w:trHeight w:val="200"/>
        </w:trPr>
        <w:tc>
          <w:tcPr>
            <w:tcW w:w="1980" w:type="dxa"/>
          </w:tcPr>
          <w:p w14:paraId="0896CABC" w14:textId="77777777" w:rsidR="001779D4" w:rsidRPr="00CF0720" w:rsidRDefault="001779D4" w:rsidP="001779D4">
            <w:pPr>
              <w:pStyle w:val="ECCTabletext"/>
            </w:pPr>
            <w:r w:rsidRPr="00CF0720">
              <w:t>Transitional region</w:t>
            </w:r>
          </w:p>
        </w:tc>
        <w:tc>
          <w:tcPr>
            <w:tcW w:w="4241" w:type="dxa"/>
          </w:tcPr>
          <w:p w14:paraId="1BEC4B5E" w14:textId="77777777" w:rsidR="001779D4" w:rsidRPr="00CF0720" w:rsidRDefault="001779D4" w:rsidP="00060F27">
            <w:r w:rsidRPr="00CF0720">
              <w:t>-10 to -5 MHz offset from lower block edge</w:t>
            </w:r>
            <w:r w:rsidRPr="00CF0720">
              <w:br/>
              <w:t>5 to 10 MHz offset from upper block edge</w:t>
            </w:r>
          </w:p>
        </w:tc>
        <w:tc>
          <w:tcPr>
            <w:tcW w:w="2976" w:type="dxa"/>
          </w:tcPr>
          <w:p w14:paraId="53140A0C" w14:textId="77777777" w:rsidR="001779D4" w:rsidRPr="00CF0720" w:rsidRDefault="001779D4" w:rsidP="00060F27">
            <w:r w:rsidRPr="00CF0720">
              <w:t>Min(PMax'-43,</w:t>
            </w:r>
            <w:r w:rsidR="00AE5D8E" w:rsidRPr="00CF0720">
              <w:t xml:space="preserve"> </w:t>
            </w:r>
            <w:r w:rsidR="00306E26" w:rsidRPr="00CF0720">
              <w:t>12</w:t>
            </w:r>
            <w:r w:rsidR="00AE5D8E" w:rsidRPr="00CF0720">
              <w:t>)</w:t>
            </w:r>
            <w:r w:rsidR="00B03815">
              <w:t xml:space="preserve"> (2) (3)</w:t>
            </w:r>
          </w:p>
        </w:tc>
      </w:tr>
      <w:tr w:rsidR="001779D4" w:rsidRPr="00CF0720" w14:paraId="59946880" w14:textId="77777777" w:rsidTr="00060F27">
        <w:trPr>
          <w:trHeight w:val="464"/>
        </w:trPr>
        <w:tc>
          <w:tcPr>
            <w:tcW w:w="1980" w:type="dxa"/>
          </w:tcPr>
          <w:p w14:paraId="19874E6D" w14:textId="77777777" w:rsidR="001779D4" w:rsidRPr="00CF0720" w:rsidRDefault="00E85E0D">
            <w:pPr>
              <w:pStyle w:val="ECCTabletext"/>
            </w:pPr>
            <w:r w:rsidRPr="00CF0720">
              <w:t>B</w:t>
            </w:r>
            <w:r w:rsidR="001779D4" w:rsidRPr="00CF0720">
              <w:t>aseline</w:t>
            </w:r>
          </w:p>
        </w:tc>
        <w:tc>
          <w:tcPr>
            <w:tcW w:w="4241" w:type="dxa"/>
          </w:tcPr>
          <w:p w14:paraId="76D85A93" w14:textId="77777777" w:rsidR="001779D4" w:rsidRPr="00CF0720" w:rsidRDefault="004242F1" w:rsidP="00EC1CED">
            <w:r w:rsidRPr="00CF0720">
              <w:t>Below -10 MHz offset from lower block edge.</w:t>
            </w:r>
            <w:r w:rsidRPr="00CF0720">
              <w:br/>
              <w:t>Above 10 MHz offset from upper block edge.</w:t>
            </w:r>
            <w:r w:rsidR="00EC1CED" w:rsidRPr="00CF0720">
              <w:br/>
            </w:r>
            <w:r w:rsidRPr="00CF0720">
              <w:t>Within 3400 - 3800 MHz.</w:t>
            </w:r>
          </w:p>
        </w:tc>
        <w:tc>
          <w:tcPr>
            <w:tcW w:w="2976" w:type="dxa"/>
          </w:tcPr>
          <w:p w14:paraId="6517B555" w14:textId="77777777" w:rsidR="001779D4" w:rsidRPr="00CF0720" w:rsidRDefault="001779D4" w:rsidP="00060F27">
            <w:r w:rsidRPr="00CF0720">
              <w:t>Min(PMax'-43,</w:t>
            </w:r>
            <w:r w:rsidR="00AE5D8E" w:rsidRPr="00CF0720">
              <w:t xml:space="preserve"> 1)</w:t>
            </w:r>
            <w:r w:rsidR="00B03815">
              <w:t xml:space="preserve"> (2) (3)</w:t>
            </w:r>
          </w:p>
        </w:tc>
      </w:tr>
      <w:tr w:rsidR="00A15D03" w:rsidRPr="00CF0720" w14:paraId="57553BD0" w14:textId="77777777" w:rsidTr="00A15D03">
        <w:trPr>
          <w:trHeight w:val="464"/>
        </w:trPr>
        <w:tc>
          <w:tcPr>
            <w:tcW w:w="9197" w:type="dxa"/>
            <w:gridSpan w:val="3"/>
          </w:tcPr>
          <w:p w14:paraId="2D79E28C" w14:textId="77777777" w:rsidR="003A10B9" w:rsidRPr="00AF6B67" w:rsidRDefault="003A10B9" w:rsidP="004E7D37">
            <w:pPr>
              <w:pStyle w:val="ECCTablenote"/>
              <w:rPr>
                <w:rStyle w:val="ECCHLorange"/>
                <w:shd w:val="clear" w:color="auto" w:fill="auto"/>
              </w:rPr>
            </w:pPr>
            <w:r w:rsidRPr="00AF6B67">
              <w:rPr>
                <w:rStyle w:val="ECCHLorange"/>
                <w:shd w:val="clear" w:color="auto" w:fill="auto"/>
              </w:rPr>
              <w:t>(1)</w:t>
            </w:r>
            <w:r w:rsidRPr="004E7D37">
              <w:rPr>
                <w:rStyle w:val="ECCHLorange"/>
                <w:shd w:val="clear" w:color="auto" w:fill="auto"/>
              </w:rPr>
              <w:t xml:space="preserve"> </w:t>
            </w:r>
            <w:r w:rsidRPr="004E7D37">
              <w:t xml:space="preserve">In a multi-sector base station, the radiated power limit </w:t>
            </w:r>
            <w:r w:rsidR="00605006">
              <w:t>applies</w:t>
            </w:r>
            <w:r w:rsidRPr="004E7D37">
              <w:t xml:space="preserve"> to each one of the individual sectors.</w:t>
            </w:r>
          </w:p>
          <w:p w14:paraId="37F4EBDA" w14:textId="77777777" w:rsidR="0063180C" w:rsidRPr="0063180C" w:rsidRDefault="003A10B9" w:rsidP="0063180C">
            <w:pPr>
              <w:pStyle w:val="ECCTablenote"/>
              <w:rPr>
                <w:rStyle w:val="ECCHLorange"/>
              </w:rPr>
            </w:pPr>
            <w:r w:rsidRPr="004E7D37">
              <w:t xml:space="preserve">(2) The transitional regions and the baseline power limit apply to the synchronised operation of MFCN networks as defined in section </w:t>
            </w:r>
            <w:r w:rsidR="00B03815" w:rsidRPr="00AF6B67">
              <w:rPr>
                <w:rStyle w:val="ECCHLcyan"/>
                <w:shd w:val="clear" w:color="auto" w:fill="auto"/>
              </w:rPr>
              <w:fldChar w:fldCharType="begin"/>
            </w:r>
            <w:r w:rsidR="00B03815" w:rsidRPr="004E7D37">
              <w:instrText xml:space="preserve"> REF _Ref500973967 \r \h </w:instrText>
            </w:r>
            <w:r w:rsidR="004E7D37" w:rsidRPr="004E7D37">
              <w:rPr>
                <w:rStyle w:val="ECCHLcyan"/>
                <w:shd w:val="clear" w:color="auto" w:fill="auto"/>
              </w:rPr>
              <w:instrText xml:space="preserve"> \* MERGEFORMAT </w:instrText>
            </w:r>
            <w:r w:rsidR="00B03815" w:rsidRPr="00AF6B67">
              <w:rPr>
                <w:rStyle w:val="ECCHLcyan"/>
                <w:shd w:val="clear" w:color="auto" w:fill="auto"/>
              </w:rPr>
            </w:r>
            <w:r w:rsidR="00B03815" w:rsidRPr="00AF6B67">
              <w:rPr>
                <w:rStyle w:val="ECCHLcyan"/>
                <w:shd w:val="clear" w:color="auto" w:fill="auto"/>
              </w:rPr>
              <w:fldChar w:fldCharType="separate"/>
            </w:r>
            <w:r w:rsidR="00E66A02">
              <w:t>6.1.4</w:t>
            </w:r>
            <w:r w:rsidR="00B03815" w:rsidRPr="00AF6B67">
              <w:rPr>
                <w:rStyle w:val="ECCHLcyan"/>
                <w:shd w:val="clear" w:color="auto" w:fill="auto"/>
              </w:rPr>
              <w:fldChar w:fldCharType="end"/>
            </w:r>
            <w:r w:rsidR="0063180C" w:rsidRPr="004E7D37">
              <w:t>.</w:t>
            </w:r>
          </w:p>
          <w:p w14:paraId="4A08DF9D" w14:textId="77777777" w:rsidR="003A10B9" w:rsidRDefault="00B03815" w:rsidP="0063180C">
            <w:pPr>
              <w:pStyle w:val="ECCTablenote"/>
            </w:pPr>
            <w:r w:rsidRPr="004E7D37">
              <w:t>(3)</w:t>
            </w:r>
            <w:r w:rsidR="003A10B9" w:rsidRPr="004E7D37">
              <w:t xml:space="preserve"> </w:t>
            </w:r>
            <w:r w:rsidR="003A10B9" w:rsidRPr="00AF6B67">
              <w:rPr>
                <w:rStyle w:val="ECCHLorange"/>
                <w:shd w:val="clear" w:color="auto" w:fill="auto"/>
              </w:rPr>
              <w:t xml:space="preserve">PMax' is the maximum mean carrier power </w:t>
            </w:r>
            <w:r w:rsidR="003A10B9" w:rsidRPr="004E7D37">
              <w:rPr>
                <w:rStyle w:val="ECCHLorange"/>
                <w:shd w:val="clear" w:color="auto" w:fill="auto"/>
              </w:rPr>
              <w:t xml:space="preserve">in dBm </w:t>
            </w:r>
            <w:r w:rsidR="003A10B9" w:rsidRPr="00AF6B67">
              <w:rPr>
                <w:rStyle w:val="ECCHLorange"/>
                <w:shd w:val="clear" w:color="auto" w:fill="auto"/>
              </w:rPr>
              <w:t xml:space="preserve">for the base station measured as TRP </w:t>
            </w:r>
            <w:r w:rsidR="004E7D37" w:rsidRPr="00AF6B67">
              <w:rPr>
                <w:rStyle w:val="ECCHLorange"/>
                <w:shd w:val="clear" w:color="auto" w:fill="auto"/>
              </w:rPr>
              <w:t xml:space="preserve">per carrier </w:t>
            </w:r>
            <w:r w:rsidR="004E7D37">
              <w:rPr>
                <w:rStyle w:val="ECCHLorange"/>
                <w:shd w:val="clear" w:color="auto" w:fill="auto"/>
              </w:rPr>
              <w:t>in a given cell</w:t>
            </w:r>
            <w:r w:rsidR="0063180C" w:rsidRPr="004E7D37">
              <w:t>.</w:t>
            </w:r>
          </w:p>
          <w:p w14:paraId="51776692" w14:textId="77777777" w:rsidR="00D76EC9" w:rsidRDefault="00D76EC9" w:rsidP="0063180C">
            <w:pPr>
              <w:pStyle w:val="ECCTablenote"/>
            </w:pPr>
          </w:p>
          <w:p w14:paraId="6CA6D564" w14:textId="77777777" w:rsidR="00D76EC9" w:rsidRPr="00AF6B67" w:rsidRDefault="00D76EC9" w:rsidP="0063180C">
            <w:pPr>
              <w:pStyle w:val="ECCTablenote"/>
              <w:rPr>
                <w:rStyle w:val="ECCHLyellow"/>
                <w:shd w:val="clear" w:color="auto" w:fill="auto"/>
              </w:rPr>
            </w:pPr>
            <w:r w:rsidRPr="00D76EC9">
              <w:t>Note: for TDD blocks the transitional region applies in case of synchronised adjacent blocks, and in-between adjacent TDD blocks that are separated by 5 or 10 MHz. The transition region does not extend below 3400 MHz or above 3800 MHz.</w:t>
            </w:r>
          </w:p>
        </w:tc>
      </w:tr>
    </w:tbl>
    <w:p w14:paraId="7BE47659" w14:textId="77777777" w:rsidR="00961B23" w:rsidRDefault="00A35732" w:rsidP="00961B23">
      <w:pPr>
        <w:rPr>
          <w:rStyle w:val="ECCParagraph"/>
        </w:rPr>
      </w:pPr>
      <w:r w:rsidRPr="00CF0720">
        <w:rPr>
          <w:rStyle w:val="ECCParagraph"/>
        </w:rPr>
        <w:fldChar w:fldCharType="begin"/>
      </w:r>
      <w:r w:rsidRPr="00CF0720">
        <w:rPr>
          <w:rStyle w:val="ECCParagraph"/>
        </w:rPr>
        <w:instrText xml:space="preserve"> REF _Ref507670946 \h </w:instrText>
      </w:r>
      <w:r w:rsidRPr="00CF0720">
        <w:rPr>
          <w:rStyle w:val="ECCParagraph"/>
        </w:rPr>
      </w:r>
      <w:r w:rsidRPr="00CF0720">
        <w:rPr>
          <w:rStyle w:val="ECCParagraph"/>
        </w:rPr>
        <w:fldChar w:fldCharType="separate"/>
      </w:r>
      <w:r w:rsidR="00E66A02" w:rsidRPr="00CF0720">
        <w:t xml:space="preserve">Table </w:t>
      </w:r>
      <w:r w:rsidR="00E66A02">
        <w:rPr>
          <w:noProof/>
        </w:rPr>
        <w:t>10</w:t>
      </w:r>
      <w:r w:rsidRPr="00CF0720">
        <w:rPr>
          <w:rStyle w:val="ECCParagraph"/>
        </w:rPr>
        <w:fldChar w:fldCharType="end"/>
      </w:r>
      <w:r w:rsidRPr="00CF0720">
        <w:rPr>
          <w:rStyle w:val="ECCParagraph"/>
        </w:rPr>
        <w:t xml:space="preserve"> </w:t>
      </w:r>
      <w:r w:rsidR="00961B23" w:rsidRPr="00CF0720">
        <w:rPr>
          <w:rStyle w:val="ECCParagraph"/>
        </w:rPr>
        <w:t>describes the relationship between the proposed baseline and transitional power limits and the 3GPP unwanted emission mask.</w:t>
      </w:r>
    </w:p>
    <w:p w14:paraId="069D21BB" w14:textId="77777777" w:rsidR="00096B78" w:rsidRPr="00096B78" w:rsidRDefault="00BB050A" w:rsidP="004E7D37">
      <w:pPr>
        <w:pStyle w:val="Caption"/>
        <w:keepNext/>
        <w:rPr>
          <w:lang w:val="en-GB"/>
        </w:rPr>
      </w:pPr>
      <w:bookmarkStart w:id="3080" w:name="_Ref507670946"/>
      <w:r w:rsidRPr="00CF0720">
        <w:rPr>
          <w:lang w:val="en-GB"/>
        </w:rPr>
        <w:lastRenderedPageBreak/>
        <w:t xml:space="preserve">Table </w:t>
      </w:r>
      <w:r w:rsidRPr="00CF0720">
        <w:rPr>
          <w:lang w:val="en-GB"/>
        </w:rPr>
        <w:fldChar w:fldCharType="begin"/>
      </w:r>
      <w:r w:rsidRPr="00CF0720">
        <w:rPr>
          <w:lang w:val="en-GB"/>
        </w:rPr>
        <w:instrText xml:space="preserve"> SEQ Table \* ARABIC </w:instrText>
      </w:r>
      <w:r w:rsidRPr="00CF0720">
        <w:rPr>
          <w:lang w:val="en-GB"/>
        </w:rPr>
        <w:fldChar w:fldCharType="separate"/>
      </w:r>
      <w:r w:rsidR="00990C8B">
        <w:rPr>
          <w:noProof/>
          <w:lang w:val="en-GB"/>
        </w:rPr>
        <w:t>10</w:t>
      </w:r>
      <w:r w:rsidRPr="00CF0720">
        <w:rPr>
          <w:noProof/>
          <w:lang w:val="en-GB"/>
        </w:rPr>
        <w:fldChar w:fldCharType="end"/>
      </w:r>
      <w:bookmarkEnd w:id="3080"/>
      <w:r w:rsidRPr="00CF0720">
        <w:rPr>
          <w:lang w:val="en-GB"/>
        </w:rPr>
        <w:t>: ECC limits and the 3GPP unwanted emission mask</w:t>
      </w:r>
    </w:p>
    <w:tbl>
      <w:tblPr>
        <w:tblStyle w:val="ECCTable-redheader"/>
        <w:tblW w:w="9855" w:type="dxa"/>
        <w:tblInd w:w="0" w:type="dxa"/>
        <w:tblLayout w:type="fixed"/>
        <w:tblLook w:val="01E0" w:firstRow="1" w:lastRow="1" w:firstColumn="1" w:lastColumn="1" w:noHBand="0" w:noVBand="0"/>
      </w:tblPr>
      <w:tblGrid>
        <w:gridCol w:w="1243"/>
        <w:gridCol w:w="1984"/>
        <w:gridCol w:w="1418"/>
        <w:gridCol w:w="1908"/>
        <w:gridCol w:w="1651"/>
        <w:gridCol w:w="1651"/>
      </w:tblGrid>
      <w:tr w:rsidR="006433C7" w:rsidRPr="00CF0720" w14:paraId="4562A762" w14:textId="77777777" w:rsidTr="00B1691F">
        <w:trPr>
          <w:cnfStyle w:val="100000000000" w:firstRow="1" w:lastRow="0" w:firstColumn="0" w:lastColumn="0" w:oddVBand="0" w:evenVBand="0" w:oddHBand="0" w:evenHBand="0" w:firstRowFirstColumn="0" w:firstRowLastColumn="0" w:lastRowFirstColumn="0" w:lastRowLastColumn="0"/>
          <w:trHeight w:val="248"/>
        </w:trPr>
        <w:tc>
          <w:tcPr>
            <w:tcW w:w="6553" w:type="dxa"/>
            <w:gridSpan w:val="4"/>
            <w:tcBorders>
              <w:bottom w:val="single" w:sz="4" w:space="0" w:color="FFFFFF" w:themeColor="background1"/>
            </w:tcBorders>
          </w:tcPr>
          <w:p w14:paraId="5523BDE7" w14:textId="77777777" w:rsidR="00096B78" w:rsidRPr="00AF6B67" w:rsidRDefault="00096B78" w:rsidP="00AF6B67">
            <w:pPr>
              <w:keepNext/>
              <w:keepLines/>
            </w:pPr>
            <w:r w:rsidRPr="00AF6B67">
              <w:rPr>
                <w:b w:val="0"/>
                <w:lang w:eastAsia="en-US"/>
              </w:rPr>
              <w:t xml:space="preserve">From TS 38.104 </w:t>
            </w:r>
            <w:r w:rsidRPr="00AF6B67">
              <w:rPr>
                <w:lang w:eastAsia="en-US"/>
              </w:rPr>
              <w:t>[25],</w:t>
            </w:r>
            <w:r w:rsidRPr="00AF6B67">
              <w:rPr>
                <w:b w:val="0"/>
                <w:lang w:eastAsia="en-US"/>
              </w:rPr>
              <w:t xml:space="preserve"> Table 6.6.4.2.2-2</w:t>
            </w:r>
          </w:p>
        </w:tc>
        <w:tc>
          <w:tcPr>
            <w:tcW w:w="3302" w:type="dxa"/>
            <w:gridSpan w:val="2"/>
            <w:tcBorders>
              <w:bottom w:val="single" w:sz="4" w:space="0" w:color="FFFFFF" w:themeColor="background1"/>
            </w:tcBorders>
          </w:tcPr>
          <w:p w14:paraId="57391EE2" w14:textId="77777777" w:rsidR="00096B78" w:rsidRPr="00AF6B67" w:rsidRDefault="00096B78" w:rsidP="00AF6B67">
            <w:pPr>
              <w:keepNext/>
              <w:keepLines/>
            </w:pPr>
            <w:r w:rsidRPr="00AF6B67">
              <w:rPr>
                <w:b w:val="0"/>
                <w:lang w:eastAsia="en-US"/>
              </w:rPr>
              <w:t>Comparison between 3GPP and ECC limits</w:t>
            </w:r>
          </w:p>
        </w:tc>
      </w:tr>
      <w:tr w:rsidR="006433C7" w:rsidRPr="00CF0720" w14:paraId="06E8C510" w14:textId="77777777" w:rsidTr="00B1691F">
        <w:trPr>
          <w:trHeight w:val="1163"/>
        </w:trPr>
        <w:tc>
          <w:tcPr>
            <w:tcW w:w="1243" w:type="dxa"/>
            <w:tcBorders>
              <w:top w:val="single" w:sz="4" w:space="0" w:color="FFFFFF" w:themeColor="background1"/>
            </w:tcBorders>
          </w:tcPr>
          <w:p w14:paraId="74BC27ED" w14:textId="77777777" w:rsidR="00096B78" w:rsidRPr="00AF6B67" w:rsidRDefault="00096B78" w:rsidP="00AF6B67">
            <w:pPr>
              <w:pStyle w:val="ECCFiguregraphcentered"/>
              <w:keepNext/>
              <w:keepLines/>
              <w:spacing w:after="0"/>
              <w:rPr>
                <w:rStyle w:val="ECCHLbold"/>
                <w:b w:val="0"/>
              </w:rPr>
            </w:pPr>
            <w:r w:rsidRPr="00AF6B67">
              <w:rPr>
                <w:rStyle w:val="ECCHLbold"/>
                <w:b w:val="0"/>
              </w:rPr>
              <w:t>Frequency</w:t>
            </w:r>
            <w:r w:rsidRPr="00AF6B67">
              <w:rPr>
                <w:rStyle w:val="ECCHLbold"/>
                <w:b w:val="0"/>
              </w:rPr>
              <w:br/>
              <w:t>offset</w:t>
            </w:r>
            <w:r w:rsidRPr="00AF6B67">
              <w:rPr>
                <w:rStyle w:val="ECCHLbold"/>
                <w:b w:val="0"/>
              </w:rPr>
              <w:br/>
              <w:t>(MHz)</w:t>
            </w:r>
          </w:p>
        </w:tc>
        <w:tc>
          <w:tcPr>
            <w:tcW w:w="1984" w:type="dxa"/>
            <w:tcBorders>
              <w:top w:val="single" w:sz="4" w:space="0" w:color="FFFFFF" w:themeColor="background1"/>
            </w:tcBorders>
          </w:tcPr>
          <w:p w14:paraId="71549A51" w14:textId="77777777" w:rsidR="00096B78" w:rsidRPr="00AF6B67" w:rsidRDefault="00096B78" w:rsidP="00AF6B67">
            <w:pPr>
              <w:pStyle w:val="ECCFiguregraphcentered"/>
              <w:keepNext/>
              <w:keepLines/>
              <w:spacing w:after="0"/>
              <w:rPr>
                <w:rStyle w:val="ECCHLbold"/>
                <w:b w:val="0"/>
                <w:lang w:val="en-US"/>
              </w:rPr>
            </w:pPr>
            <w:r w:rsidRPr="00AF6B67">
              <w:rPr>
                <w:rStyle w:val="ECCHLbold"/>
                <w:b w:val="0"/>
                <w:lang w:val="en-US"/>
              </w:rPr>
              <w:t>3GPP unwanted emission mask</w:t>
            </w:r>
            <w:r w:rsidRPr="00AF6B67">
              <w:rPr>
                <w:rStyle w:val="ECCHLbold"/>
                <w:b w:val="0"/>
                <w:lang w:val="en-US"/>
              </w:rPr>
              <w:br/>
              <w:t>(TS 38.104, Table 6.6.4.2.2-2) (1)</w:t>
            </w:r>
          </w:p>
        </w:tc>
        <w:tc>
          <w:tcPr>
            <w:tcW w:w="1418" w:type="dxa"/>
            <w:tcBorders>
              <w:top w:val="single" w:sz="4" w:space="0" w:color="FFFFFF" w:themeColor="background1"/>
            </w:tcBorders>
          </w:tcPr>
          <w:p w14:paraId="55B112EE" w14:textId="77777777" w:rsidR="00096B78" w:rsidRPr="00AF6B67" w:rsidRDefault="00096B78" w:rsidP="00AF6B67">
            <w:pPr>
              <w:pStyle w:val="ECCFiguregraphcentered"/>
              <w:keepNext/>
              <w:keepLines/>
              <w:spacing w:after="0"/>
              <w:rPr>
                <w:rStyle w:val="ECCHLbold"/>
                <w:b w:val="0"/>
                <w:lang w:val="en-US"/>
              </w:rPr>
            </w:pPr>
            <w:r w:rsidRPr="00AF6B67">
              <w:rPr>
                <w:rStyle w:val="ECCHLbold"/>
                <w:b w:val="0"/>
                <w:lang w:val="en-US"/>
              </w:rPr>
              <w:t>Mean power</w:t>
            </w:r>
            <w:r w:rsidRPr="00AF6B67">
              <w:rPr>
                <w:rStyle w:val="ECCHLbold"/>
                <w:b w:val="0"/>
                <w:lang w:val="en-US"/>
              </w:rPr>
              <w:br/>
              <w:t>over 5 MHz block</w:t>
            </w:r>
          </w:p>
        </w:tc>
        <w:tc>
          <w:tcPr>
            <w:tcW w:w="1908" w:type="dxa"/>
            <w:tcBorders>
              <w:top w:val="single" w:sz="4" w:space="0" w:color="FFFFFF" w:themeColor="background1"/>
            </w:tcBorders>
          </w:tcPr>
          <w:p w14:paraId="053017E5" w14:textId="77777777" w:rsidR="00096B78" w:rsidRPr="00AF6B67" w:rsidRDefault="00096B78" w:rsidP="00AF6B67">
            <w:pPr>
              <w:pStyle w:val="ECCFiguregraphcentered"/>
              <w:keepNext/>
              <w:keepLines/>
              <w:spacing w:after="0"/>
              <w:rPr>
                <w:rStyle w:val="ECCHLbold"/>
                <w:b w:val="0"/>
              </w:rPr>
            </w:pPr>
            <w:r w:rsidRPr="00AF6B67">
              <w:rPr>
                <w:rStyle w:val="ECCHLbold"/>
                <w:b w:val="0"/>
              </w:rPr>
              <w:t>Units</w:t>
            </w:r>
          </w:p>
        </w:tc>
        <w:tc>
          <w:tcPr>
            <w:tcW w:w="1651" w:type="dxa"/>
            <w:tcBorders>
              <w:top w:val="single" w:sz="4" w:space="0" w:color="FFFFFF" w:themeColor="background1"/>
            </w:tcBorders>
          </w:tcPr>
          <w:p w14:paraId="21116118" w14:textId="77777777" w:rsidR="00096B78" w:rsidRPr="00AF6B67" w:rsidRDefault="00096B78" w:rsidP="00AF6B67">
            <w:pPr>
              <w:pStyle w:val="ECCFiguregraphcentered"/>
              <w:keepNext/>
              <w:keepLines/>
              <w:spacing w:after="0"/>
              <w:rPr>
                <w:rStyle w:val="ECCHLbold"/>
                <w:b w:val="0"/>
                <w:lang w:val="en-US"/>
              </w:rPr>
            </w:pPr>
            <w:r w:rsidRPr="00AF6B67">
              <w:rPr>
                <w:rStyle w:val="ECCHLbold"/>
                <w:b w:val="0"/>
                <w:lang w:val="en-US"/>
              </w:rPr>
              <w:t xml:space="preserve">3GPP: </w:t>
            </w:r>
            <w:r w:rsidRPr="00AF6B67">
              <w:rPr>
                <w:rStyle w:val="ECCHLbold"/>
                <w:b w:val="0"/>
                <w:lang w:val="en-US"/>
              </w:rPr>
              <w:br/>
              <w:t>Tx Power (dBm</w:t>
            </w:r>
            <w:r w:rsidRPr="00096B78">
              <w:rPr>
                <w:rStyle w:val="ECCHLbold"/>
                <w:b w:val="0"/>
                <w:lang w:val="en-US"/>
              </w:rPr>
              <w:t>/</w:t>
            </w:r>
            <w:r w:rsidRPr="00096B78">
              <w:rPr>
                <w:rStyle w:val="ECCHLbold"/>
                <w:b w:val="0"/>
              </w:rPr>
              <w:t>(</w:t>
            </w:r>
            <w:r w:rsidRPr="00096B78">
              <w:rPr>
                <w:rStyle w:val="ECCHLbold"/>
                <w:b w:val="0"/>
                <w:lang w:val="en-US"/>
              </w:rPr>
              <w:t>5</w:t>
            </w:r>
            <w:r w:rsidRPr="00096B78">
              <w:rPr>
                <w:rStyle w:val="ECCHLbold"/>
                <w:b w:val="0"/>
              </w:rPr>
              <w:t xml:space="preserve"> </w:t>
            </w:r>
            <w:r w:rsidRPr="00096B78">
              <w:rPr>
                <w:rStyle w:val="ECCHLbold"/>
                <w:b w:val="0"/>
                <w:lang w:val="en-US"/>
              </w:rPr>
              <w:t>MHz</w:t>
            </w:r>
            <w:r w:rsidRPr="00096B78">
              <w:rPr>
                <w:rStyle w:val="ECCHLbold"/>
                <w:b w:val="0"/>
              </w:rPr>
              <w:t>)</w:t>
            </w:r>
            <w:r w:rsidRPr="00096B78">
              <w:rPr>
                <w:rStyle w:val="ECCHLbold"/>
                <w:b w:val="0"/>
                <w:lang w:val="en-US"/>
              </w:rPr>
              <w:t>)</w:t>
            </w:r>
          </w:p>
        </w:tc>
        <w:tc>
          <w:tcPr>
            <w:tcW w:w="1651" w:type="dxa"/>
            <w:tcBorders>
              <w:top w:val="single" w:sz="4" w:space="0" w:color="FFFFFF" w:themeColor="background1"/>
            </w:tcBorders>
          </w:tcPr>
          <w:p w14:paraId="32C69256" w14:textId="77777777" w:rsidR="00096B78" w:rsidRPr="00AF6B67" w:rsidRDefault="00096B78" w:rsidP="00AF6B67">
            <w:pPr>
              <w:pStyle w:val="ECCFiguregraphcentered"/>
              <w:keepNext/>
              <w:keepLines/>
              <w:spacing w:after="0"/>
              <w:rPr>
                <w:rStyle w:val="ECCHLbold"/>
                <w:b w:val="0"/>
                <w:lang w:val="en-US"/>
              </w:rPr>
            </w:pPr>
            <w:r w:rsidRPr="00AF6B67">
              <w:rPr>
                <w:rStyle w:val="ECCHLbold"/>
                <w:b w:val="0"/>
                <w:lang w:val="en-US"/>
              </w:rPr>
              <w:t>AAS TRP limit</w:t>
            </w:r>
            <w:r w:rsidRPr="00096B78">
              <w:rPr>
                <w:rStyle w:val="ECCHLbold"/>
                <w:b w:val="0"/>
              </w:rPr>
              <w:t>:</w:t>
            </w:r>
            <w:r w:rsidRPr="00AF6B67">
              <w:rPr>
                <w:rStyle w:val="ECCHLbold"/>
                <w:b w:val="0"/>
                <w:lang w:val="en-US"/>
              </w:rPr>
              <w:br/>
              <w:t>dBm</w:t>
            </w:r>
            <w:r w:rsidRPr="00096B78">
              <w:rPr>
                <w:rStyle w:val="ECCHLbold"/>
                <w:b w:val="0"/>
                <w:lang w:val="en-US"/>
              </w:rPr>
              <w:t>/</w:t>
            </w:r>
            <w:r w:rsidRPr="00096B78">
              <w:rPr>
                <w:rStyle w:val="ECCHLbold"/>
                <w:b w:val="0"/>
              </w:rPr>
              <w:t>(</w:t>
            </w:r>
            <w:r w:rsidRPr="00096B78">
              <w:rPr>
                <w:rStyle w:val="ECCHLbold"/>
                <w:b w:val="0"/>
                <w:lang w:val="en-US"/>
              </w:rPr>
              <w:t>5</w:t>
            </w:r>
            <w:r w:rsidRPr="00096B78">
              <w:rPr>
                <w:rStyle w:val="ECCHLbold"/>
                <w:b w:val="0"/>
              </w:rPr>
              <w:t xml:space="preserve"> </w:t>
            </w:r>
            <w:r w:rsidRPr="00096B78">
              <w:rPr>
                <w:rStyle w:val="ECCHLbold"/>
                <w:b w:val="0"/>
                <w:lang w:val="en-US"/>
              </w:rPr>
              <w:t>MHz</w:t>
            </w:r>
            <w:r w:rsidRPr="00096B78">
              <w:rPr>
                <w:rStyle w:val="ECCHLbold"/>
                <w:b w:val="0"/>
              </w:rPr>
              <w:t>)</w:t>
            </w:r>
            <w:r w:rsidRPr="00AF6B67">
              <w:rPr>
                <w:rStyle w:val="ECCHLbold"/>
                <w:b w:val="0"/>
                <w:lang w:val="en-US"/>
              </w:rPr>
              <w:t xml:space="preserve"> </w:t>
            </w:r>
            <w:r w:rsidRPr="00AF6B67">
              <w:rPr>
                <w:rStyle w:val="ECCHLbold"/>
                <w:b w:val="0"/>
                <w:lang w:val="en-US"/>
              </w:rPr>
              <w:br/>
              <w:t>per cell</w:t>
            </w:r>
            <w:r w:rsidRPr="00096B78">
              <w:rPr>
                <w:rStyle w:val="ECCHLbold"/>
                <w:b w:val="0"/>
                <w:lang w:val="en-US"/>
              </w:rPr>
              <w:t xml:space="preserve"> (2)</w:t>
            </w:r>
          </w:p>
        </w:tc>
      </w:tr>
      <w:tr w:rsidR="006433C7" w:rsidRPr="00CF0720" w14:paraId="409D1068" w14:textId="77777777" w:rsidTr="00B1691F">
        <w:trPr>
          <w:trHeight w:val="220"/>
        </w:trPr>
        <w:tc>
          <w:tcPr>
            <w:tcW w:w="1243" w:type="dxa"/>
          </w:tcPr>
          <w:p w14:paraId="2ADCA5CB" w14:textId="77777777" w:rsidR="00096B78" w:rsidRPr="00CF0720" w:rsidRDefault="00096B78" w:rsidP="00AF6B67">
            <w:pPr>
              <w:pStyle w:val="ECCTabletext"/>
              <w:keepNext/>
              <w:keepLines/>
            </w:pPr>
            <w:r w:rsidRPr="00CF0720">
              <w:t>0–5 MHz</w:t>
            </w:r>
          </w:p>
        </w:tc>
        <w:tc>
          <w:tcPr>
            <w:tcW w:w="1984" w:type="dxa"/>
          </w:tcPr>
          <w:p w14:paraId="6DD13250" w14:textId="77777777" w:rsidR="00096B78" w:rsidRPr="00CF0720" w:rsidRDefault="00096B78" w:rsidP="00AF6B67">
            <w:pPr>
              <w:pStyle w:val="ECCTabletext"/>
              <w:keepNext/>
              <w:keepLines/>
            </w:pPr>
            <w:r w:rsidRPr="00CF0720">
              <w:t>-7 to -14</w:t>
            </w:r>
          </w:p>
        </w:tc>
        <w:tc>
          <w:tcPr>
            <w:tcW w:w="1418" w:type="dxa"/>
          </w:tcPr>
          <w:p w14:paraId="0D84118A" w14:textId="77777777" w:rsidR="00096B78" w:rsidRPr="00CF0720" w:rsidRDefault="00096B78" w:rsidP="00AF6B67">
            <w:pPr>
              <w:pStyle w:val="ECCTabletext"/>
              <w:keepNext/>
              <w:keepLines/>
            </w:pPr>
            <w:r w:rsidRPr="00CF0720">
              <w:t>-10</w:t>
            </w:r>
          </w:p>
        </w:tc>
        <w:tc>
          <w:tcPr>
            <w:tcW w:w="1908" w:type="dxa"/>
          </w:tcPr>
          <w:p w14:paraId="1EA192F5" w14:textId="77777777" w:rsidR="00096B78" w:rsidRPr="00CF0720" w:rsidRDefault="00096B78" w:rsidP="00AF6B67">
            <w:pPr>
              <w:pStyle w:val="ECCTabletext"/>
              <w:keepNext/>
              <w:keepLines/>
            </w:pPr>
            <w:r w:rsidRPr="00CF0720">
              <w:t>dBm/</w:t>
            </w:r>
            <w:r>
              <w:t>(</w:t>
            </w:r>
            <w:r w:rsidRPr="00CF0720">
              <w:t>100</w:t>
            </w:r>
            <w:r>
              <w:t xml:space="preserve"> </w:t>
            </w:r>
            <w:r w:rsidRPr="00CF0720">
              <w:t>kHz</w:t>
            </w:r>
            <w:r>
              <w:t>)</w:t>
            </w:r>
          </w:p>
        </w:tc>
        <w:tc>
          <w:tcPr>
            <w:tcW w:w="1651" w:type="dxa"/>
          </w:tcPr>
          <w:p w14:paraId="378F80D8" w14:textId="77777777" w:rsidR="00096B78" w:rsidRPr="00CF0720" w:rsidRDefault="00096B78" w:rsidP="00AF6B67">
            <w:pPr>
              <w:pStyle w:val="ECCTabletext"/>
              <w:keepNext/>
              <w:keepLines/>
            </w:pPr>
            <w:r w:rsidRPr="00CF0720">
              <w:t>6</w:t>
            </w:r>
            <w:r>
              <w:t>.</w:t>
            </w:r>
            <w:r w:rsidRPr="00CF0720">
              <w:t>99</w:t>
            </w:r>
          </w:p>
        </w:tc>
        <w:tc>
          <w:tcPr>
            <w:tcW w:w="1651" w:type="dxa"/>
          </w:tcPr>
          <w:p w14:paraId="174EAF05" w14:textId="77777777" w:rsidR="00096B78" w:rsidRPr="00CF0720" w:rsidRDefault="00096B78" w:rsidP="00AF6B67">
            <w:pPr>
              <w:pStyle w:val="ECCTabletext"/>
              <w:keepNext/>
              <w:keepLines/>
            </w:pPr>
            <w:r w:rsidRPr="00CF0720">
              <w:t>16</w:t>
            </w:r>
          </w:p>
        </w:tc>
      </w:tr>
      <w:tr w:rsidR="006433C7" w:rsidRPr="00CF0720" w14:paraId="5987072D" w14:textId="77777777" w:rsidTr="00B1691F">
        <w:trPr>
          <w:trHeight w:val="200"/>
        </w:trPr>
        <w:tc>
          <w:tcPr>
            <w:tcW w:w="1243" w:type="dxa"/>
          </w:tcPr>
          <w:p w14:paraId="648B4B75" w14:textId="77777777" w:rsidR="00096B78" w:rsidRPr="00CF0720" w:rsidRDefault="00096B78" w:rsidP="00AF6B67">
            <w:pPr>
              <w:pStyle w:val="ECCTabletext"/>
              <w:keepNext/>
              <w:keepLines/>
            </w:pPr>
            <w:r w:rsidRPr="00CF0720">
              <w:t>5–10 MHz</w:t>
            </w:r>
          </w:p>
        </w:tc>
        <w:tc>
          <w:tcPr>
            <w:tcW w:w="1984" w:type="dxa"/>
          </w:tcPr>
          <w:p w14:paraId="4EDAB400" w14:textId="77777777" w:rsidR="00096B78" w:rsidRPr="00CF0720" w:rsidRDefault="00096B78" w:rsidP="00AF6B67">
            <w:pPr>
              <w:pStyle w:val="ECCTabletext"/>
              <w:keepNext/>
              <w:keepLines/>
            </w:pPr>
            <w:r w:rsidRPr="00CF0720">
              <w:t>-14</w:t>
            </w:r>
          </w:p>
        </w:tc>
        <w:tc>
          <w:tcPr>
            <w:tcW w:w="1418" w:type="dxa"/>
          </w:tcPr>
          <w:p w14:paraId="37383E70" w14:textId="77777777" w:rsidR="00096B78" w:rsidRPr="00CF0720" w:rsidRDefault="00096B78" w:rsidP="00AF6B67">
            <w:pPr>
              <w:pStyle w:val="ECCTabletext"/>
              <w:keepNext/>
              <w:keepLines/>
            </w:pPr>
            <w:r w:rsidRPr="00CF0720">
              <w:t>-14</w:t>
            </w:r>
          </w:p>
        </w:tc>
        <w:tc>
          <w:tcPr>
            <w:tcW w:w="1908" w:type="dxa"/>
          </w:tcPr>
          <w:p w14:paraId="03C031BF" w14:textId="77777777" w:rsidR="00096B78" w:rsidRPr="00CF0720" w:rsidRDefault="00096B78" w:rsidP="00AF6B67">
            <w:pPr>
              <w:pStyle w:val="ECCTabletext"/>
              <w:keepNext/>
              <w:keepLines/>
            </w:pPr>
            <w:r w:rsidRPr="00CF0720">
              <w:t>dBm/</w:t>
            </w:r>
            <w:r>
              <w:t>(</w:t>
            </w:r>
            <w:r w:rsidRPr="00CF0720">
              <w:t>100</w:t>
            </w:r>
            <w:r>
              <w:t xml:space="preserve"> </w:t>
            </w:r>
            <w:r w:rsidRPr="00CF0720">
              <w:t>kHz</w:t>
            </w:r>
            <w:r>
              <w:t>)</w:t>
            </w:r>
          </w:p>
        </w:tc>
        <w:tc>
          <w:tcPr>
            <w:tcW w:w="1651" w:type="dxa"/>
          </w:tcPr>
          <w:p w14:paraId="7F4124CE" w14:textId="77777777" w:rsidR="00096B78" w:rsidRPr="00CF0720" w:rsidRDefault="00096B78" w:rsidP="00AF6B67">
            <w:pPr>
              <w:pStyle w:val="ECCTabletext"/>
              <w:keepNext/>
              <w:keepLines/>
            </w:pPr>
            <w:r w:rsidRPr="00CF0720">
              <w:t>2</w:t>
            </w:r>
            <w:r>
              <w:t>.</w:t>
            </w:r>
            <w:r w:rsidRPr="00CF0720">
              <w:t>99</w:t>
            </w:r>
          </w:p>
        </w:tc>
        <w:tc>
          <w:tcPr>
            <w:tcW w:w="1651" w:type="dxa"/>
          </w:tcPr>
          <w:p w14:paraId="012DEA6D" w14:textId="77777777" w:rsidR="00096B78" w:rsidRPr="00CF0720" w:rsidRDefault="00096B78" w:rsidP="00AF6B67">
            <w:pPr>
              <w:pStyle w:val="ECCTabletext"/>
              <w:keepNext/>
              <w:keepLines/>
            </w:pPr>
            <w:r w:rsidRPr="00CF0720">
              <w:t>12</w:t>
            </w:r>
          </w:p>
        </w:tc>
      </w:tr>
      <w:tr w:rsidR="006433C7" w:rsidRPr="00CF0720" w14:paraId="78DDCFA5" w14:textId="77777777" w:rsidTr="00127EE9">
        <w:trPr>
          <w:trHeight w:val="213"/>
        </w:trPr>
        <w:tc>
          <w:tcPr>
            <w:tcW w:w="1243" w:type="dxa"/>
          </w:tcPr>
          <w:p w14:paraId="2C2B304D" w14:textId="77777777" w:rsidR="00096B78" w:rsidRPr="00CF0720" w:rsidRDefault="00096B78" w:rsidP="00AF6B67">
            <w:pPr>
              <w:pStyle w:val="ECCTabletext"/>
              <w:keepNext/>
              <w:keepLines/>
            </w:pPr>
            <w:r w:rsidRPr="00CF0720">
              <w:t>≥ 10 MHz</w:t>
            </w:r>
          </w:p>
        </w:tc>
        <w:tc>
          <w:tcPr>
            <w:tcW w:w="1984" w:type="dxa"/>
          </w:tcPr>
          <w:p w14:paraId="0FE8CEF2" w14:textId="77777777" w:rsidR="00096B78" w:rsidRPr="00CF0720" w:rsidRDefault="00096B78" w:rsidP="00AF6B67">
            <w:pPr>
              <w:pStyle w:val="ECCTabletext"/>
              <w:keepNext/>
              <w:keepLines/>
            </w:pPr>
            <w:r w:rsidRPr="00CF0720">
              <w:t>-15</w:t>
            </w:r>
          </w:p>
        </w:tc>
        <w:tc>
          <w:tcPr>
            <w:tcW w:w="1418" w:type="dxa"/>
          </w:tcPr>
          <w:p w14:paraId="7157CCA3" w14:textId="77777777" w:rsidR="00096B78" w:rsidRPr="00CF0720" w:rsidRDefault="00096B78" w:rsidP="00AF6B67">
            <w:pPr>
              <w:pStyle w:val="ECCTabletext"/>
              <w:keepNext/>
              <w:keepLines/>
            </w:pPr>
            <w:r w:rsidRPr="00CF0720">
              <w:t>-15</w:t>
            </w:r>
          </w:p>
        </w:tc>
        <w:tc>
          <w:tcPr>
            <w:tcW w:w="1908" w:type="dxa"/>
          </w:tcPr>
          <w:p w14:paraId="5052884B" w14:textId="77777777" w:rsidR="00096B78" w:rsidRPr="00CF0720" w:rsidRDefault="00096B78" w:rsidP="00AF6B67">
            <w:pPr>
              <w:pStyle w:val="ECCTabletext"/>
              <w:keepNext/>
              <w:keepLines/>
            </w:pPr>
            <w:r w:rsidRPr="00CF0720">
              <w:t>dBm/MHz</w:t>
            </w:r>
          </w:p>
        </w:tc>
        <w:tc>
          <w:tcPr>
            <w:tcW w:w="1651" w:type="dxa"/>
          </w:tcPr>
          <w:p w14:paraId="0943817D" w14:textId="77777777" w:rsidR="00096B78" w:rsidRPr="00CF0720" w:rsidRDefault="00096B78" w:rsidP="00AF6B67">
            <w:pPr>
              <w:pStyle w:val="ECCTabletext"/>
              <w:keepNext/>
              <w:keepLines/>
            </w:pPr>
            <w:r w:rsidRPr="00CF0720">
              <w:t>-8</w:t>
            </w:r>
            <w:r>
              <w:t>.</w:t>
            </w:r>
            <w:r w:rsidRPr="00CF0720">
              <w:t>01</w:t>
            </w:r>
          </w:p>
        </w:tc>
        <w:tc>
          <w:tcPr>
            <w:tcW w:w="1651" w:type="dxa"/>
          </w:tcPr>
          <w:p w14:paraId="7DCB3C86" w14:textId="77777777" w:rsidR="00096B78" w:rsidRPr="00CF0720" w:rsidRDefault="00096B78" w:rsidP="00AF6B67">
            <w:pPr>
              <w:pStyle w:val="ECCTabletext"/>
              <w:keepNext/>
              <w:keepLines/>
            </w:pPr>
            <w:r w:rsidRPr="00CF0720">
              <w:t>1</w:t>
            </w:r>
          </w:p>
        </w:tc>
      </w:tr>
      <w:tr w:rsidR="00093C69" w:rsidRPr="00CF0720" w14:paraId="74326B36" w14:textId="77777777" w:rsidTr="00F770FC">
        <w:trPr>
          <w:trHeight w:val="213"/>
        </w:trPr>
        <w:tc>
          <w:tcPr>
            <w:tcW w:w="9855" w:type="dxa"/>
            <w:gridSpan w:val="6"/>
          </w:tcPr>
          <w:p w14:paraId="7073ED97" w14:textId="77777777" w:rsidR="00093C69" w:rsidRDefault="00093C69" w:rsidP="00093C69">
            <w:pPr>
              <w:pStyle w:val="ECCTablenote"/>
              <w:keepNext/>
              <w:keepLines/>
            </w:pPr>
            <w:r w:rsidRPr="00B1691F">
              <w:t>(1</w:t>
            </w:r>
            <w:r>
              <w:t xml:space="preserve">) </w:t>
            </w:r>
            <w:r w:rsidRPr="00CF0720">
              <w:t>Wide Area BS operating band unwanted emission limits (NR bands above 1 GHz) for Category B</w:t>
            </w:r>
          </w:p>
          <w:p w14:paraId="2A6EB56A" w14:textId="77777777" w:rsidR="00093C69" w:rsidRPr="00CF0720" w:rsidRDefault="00093C69" w:rsidP="00093C69">
            <w:pPr>
              <w:pStyle w:val="ECCTablenote"/>
              <w:keepNext/>
              <w:keepLines/>
            </w:pPr>
            <w:r>
              <w:t xml:space="preserve">(2) </w:t>
            </w:r>
            <w:bookmarkStart w:id="3081" w:name="_Toc500903884"/>
            <w:bookmarkStart w:id="3082" w:name="_Toc500246424"/>
            <w:bookmarkStart w:id="3083" w:name="_Toc500247361"/>
            <w:bookmarkStart w:id="3084" w:name="_Toc500135083"/>
            <w:bookmarkStart w:id="3085" w:name="_Toc500135550"/>
            <w:bookmarkStart w:id="3086" w:name="_Toc500144723"/>
            <w:bookmarkStart w:id="3087" w:name="_Toc500145800"/>
            <w:bookmarkStart w:id="3088" w:name="_Toc500154480"/>
            <w:bookmarkStart w:id="3089" w:name="_Toc500154839"/>
            <w:bookmarkStart w:id="3090" w:name="_Toc500155197"/>
            <w:bookmarkStart w:id="3091" w:name="_Toc500155587"/>
            <w:bookmarkStart w:id="3092" w:name="_Toc500155972"/>
            <w:bookmarkStart w:id="3093" w:name="_Toc500156358"/>
            <w:bookmarkStart w:id="3094" w:name="_Toc500156744"/>
            <w:bookmarkStart w:id="3095" w:name="_Toc500157130"/>
            <w:bookmarkStart w:id="3096" w:name="_Toc500157514"/>
            <w:bookmarkStart w:id="3097" w:name="_Toc500158321"/>
            <w:bookmarkStart w:id="3098" w:name="_Toc500158707"/>
            <w:bookmarkStart w:id="3099" w:name="_Toc500159092"/>
            <w:bookmarkStart w:id="3100" w:name="_Toc500135084"/>
            <w:bookmarkStart w:id="3101" w:name="_Toc500135551"/>
            <w:bookmarkStart w:id="3102" w:name="_Toc500144724"/>
            <w:bookmarkStart w:id="3103" w:name="_Toc500145801"/>
            <w:bookmarkStart w:id="3104" w:name="_Toc500154481"/>
            <w:bookmarkStart w:id="3105" w:name="_Toc500154840"/>
            <w:bookmarkStart w:id="3106" w:name="_Toc500155198"/>
            <w:bookmarkStart w:id="3107" w:name="_Toc500155588"/>
            <w:bookmarkStart w:id="3108" w:name="_Toc500155973"/>
            <w:bookmarkStart w:id="3109" w:name="_Toc500156359"/>
            <w:bookmarkStart w:id="3110" w:name="_Toc500156745"/>
            <w:bookmarkStart w:id="3111" w:name="_Toc500157131"/>
            <w:bookmarkStart w:id="3112" w:name="_Toc500157515"/>
            <w:bookmarkStart w:id="3113" w:name="_Toc500158322"/>
            <w:bookmarkStart w:id="3114" w:name="_Toc500158708"/>
            <w:bookmarkStart w:id="3115" w:name="_Toc500159093"/>
            <w:bookmarkStart w:id="3116" w:name="_Toc500135085"/>
            <w:bookmarkStart w:id="3117" w:name="_Toc500135552"/>
            <w:bookmarkStart w:id="3118" w:name="_Toc500144725"/>
            <w:bookmarkStart w:id="3119" w:name="_Toc500145802"/>
            <w:bookmarkStart w:id="3120" w:name="_Toc500154482"/>
            <w:bookmarkStart w:id="3121" w:name="_Toc500154841"/>
            <w:bookmarkStart w:id="3122" w:name="_Toc500155199"/>
            <w:bookmarkStart w:id="3123" w:name="_Toc500155589"/>
            <w:bookmarkStart w:id="3124" w:name="_Toc500155974"/>
            <w:bookmarkStart w:id="3125" w:name="_Toc500156360"/>
            <w:bookmarkStart w:id="3126" w:name="_Toc500156746"/>
            <w:bookmarkStart w:id="3127" w:name="_Toc500157132"/>
            <w:bookmarkStart w:id="3128" w:name="_Toc500157516"/>
            <w:bookmarkStart w:id="3129" w:name="_Toc500158323"/>
            <w:bookmarkStart w:id="3130" w:name="_Toc500158709"/>
            <w:bookmarkStart w:id="3131" w:name="_Toc500159094"/>
            <w:bookmarkStart w:id="3132" w:name="_Toc500135086"/>
            <w:bookmarkStart w:id="3133" w:name="_Toc500135553"/>
            <w:bookmarkStart w:id="3134" w:name="_Toc500144726"/>
            <w:bookmarkStart w:id="3135" w:name="_Toc500145803"/>
            <w:bookmarkStart w:id="3136" w:name="_Toc500154483"/>
            <w:bookmarkStart w:id="3137" w:name="_Toc500154842"/>
            <w:bookmarkStart w:id="3138" w:name="_Toc500155200"/>
            <w:bookmarkStart w:id="3139" w:name="_Toc500155590"/>
            <w:bookmarkStart w:id="3140" w:name="_Toc500155975"/>
            <w:bookmarkStart w:id="3141" w:name="_Toc500156361"/>
            <w:bookmarkStart w:id="3142" w:name="_Toc500156747"/>
            <w:bookmarkStart w:id="3143" w:name="_Toc500157133"/>
            <w:bookmarkStart w:id="3144" w:name="_Toc500157517"/>
            <w:bookmarkStart w:id="3145" w:name="_Toc500158324"/>
            <w:bookmarkStart w:id="3146" w:name="_Toc500158710"/>
            <w:bookmarkStart w:id="3147" w:name="_Toc500159095"/>
            <w:bookmarkStart w:id="3148" w:name="_Toc500135087"/>
            <w:bookmarkStart w:id="3149" w:name="_Toc500135554"/>
            <w:bookmarkStart w:id="3150" w:name="_Toc500144727"/>
            <w:bookmarkStart w:id="3151" w:name="_Toc500145804"/>
            <w:bookmarkStart w:id="3152" w:name="_Toc500154484"/>
            <w:bookmarkStart w:id="3153" w:name="_Toc500154843"/>
            <w:bookmarkStart w:id="3154" w:name="_Toc500155201"/>
            <w:bookmarkStart w:id="3155" w:name="_Toc500155591"/>
            <w:bookmarkStart w:id="3156" w:name="_Toc500155976"/>
            <w:bookmarkStart w:id="3157" w:name="_Toc500156362"/>
            <w:bookmarkStart w:id="3158" w:name="_Toc500156748"/>
            <w:bookmarkStart w:id="3159" w:name="_Toc500157134"/>
            <w:bookmarkStart w:id="3160" w:name="_Toc500157518"/>
            <w:bookmarkStart w:id="3161" w:name="_Toc500158325"/>
            <w:bookmarkStart w:id="3162" w:name="_Toc500158711"/>
            <w:bookmarkStart w:id="3163" w:name="_Toc500159096"/>
            <w:bookmarkStart w:id="3164" w:name="_Toc500135088"/>
            <w:bookmarkStart w:id="3165" w:name="_Toc500135555"/>
            <w:bookmarkStart w:id="3166" w:name="_Toc500144728"/>
            <w:bookmarkStart w:id="3167" w:name="_Toc500145805"/>
            <w:bookmarkStart w:id="3168" w:name="_Toc500154485"/>
            <w:bookmarkStart w:id="3169" w:name="_Toc500154844"/>
            <w:bookmarkStart w:id="3170" w:name="_Toc500155202"/>
            <w:bookmarkStart w:id="3171" w:name="_Toc500155592"/>
            <w:bookmarkStart w:id="3172" w:name="_Toc500155977"/>
            <w:bookmarkStart w:id="3173" w:name="_Toc500156363"/>
            <w:bookmarkStart w:id="3174" w:name="_Toc500156749"/>
            <w:bookmarkStart w:id="3175" w:name="_Toc500157135"/>
            <w:bookmarkStart w:id="3176" w:name="_Toc500157519"/>
            <w:bookmarkStart w:id="3177" w:name="_Toc500158326"/>
            <w:bookmarkStart w:id="3178" w:name="_Toc500158712"/>
            <w:bookmarkStart w:id="3179" w:name="_Toc500159097"/>
            <w:bookmarkStart w:id="3180" w:name="_Toc500135089"/>
            <w:bookmarkStart w:id="3181" w:name="_Toc500135556"/>
            <w:bookmarkStart w:id="3182" w:name="_Toc500144729"/>
            <w:bookmarkStart w:id="3183" w:name="_Toc500145806"/>
            <w:bookmarkStart w:id="3184" w:name="_Toc500154486"/>
            <w:bookmarkStart w:id="3185" w:name="_Toc500154845"/>
            <w:bookmarkStart w:id="3186" w:name="_Toc500155203"/>
            <w:bookmarkStart w:id="3187" w:name="_Toc500155593"/>
            <w:bookmarkStart w:id="3188" w:name="_Toc500155978"/>
            <w:bookmarkStart w:id="3189" w:name="_Toc500156364"/>
            <w:bookmarkStart w:id="3190" w:name="_Toc500156750"/>
            <w:bookmarkStart w:id="3191" w:name="_Toc500157136"/>
            <w:bookmarkStart w:id="3192" w:name="_Toc500157520"/>
            <w:bookmarkStart w:id="3193" w:name="_Toc500158327"/>
            <w:bookmarkStart w:id="3194" w:name="_Toc500158713"/>
            <w:bookmarkStart w:id="3195" w:name="_Toc500159098"/>
            <w:bookmarkStart w:id="3196" w:name="_Toc500135090"/>
            <w:bookmarkStart w:id="3197" w:name="_Toc500135557"/>
            <w:bookmarkStart w:id="3198" w:name="_Toc500144730"/>
            <w:bookmarkStart w:id="3199" w:name="_Toc500145807"/>
            <w:bookmarkStart w:id="3200" w:name="_Toc500154487"/>
            <w:bookmarkStart w:id="3201" w:name="_Toc500154846"/>
            <w:bookmarkStart w:id="3202" w:name="_Toc500155204"/>
            <w:bookmarkStart w:id="3203" w:name="_Toc500155594"/>
            <w:bookmarkStart w:id="3204" w:name="_Toc500155979"/>
            <w:bookmarkStart w:id="3205" w:name="_Toc500156365"/>
            <w:bookmarkStart w:id="3206" w:name="_Toc500156751"/>
            <w:bookmarkStart w:id="3207" w:name="_Toc500157137"/>
            <w:bookmarkStart w:id="3208" w:name="_Toc500157521"/>
            <w:bookmarkStart w:id="3209" w:name="_Toc500158328"/>
            <w:bookmarkStart w:id="3210" w:name="_Toc500158714"/>
            <w:bookmarkStart w:id="3211" w:name="_Toc500159099"/>
            <w:bookmarkStart w:id="3212" w:name="_Toc500135091"/>
            <w:bookmarkStart w:id="3213" w:name="_Toc500135558"/>
            <w:bookmarkStart w:id="3214" w:name="_Toc500144731"/>
            <w:bookmarkStart w:id="3215" w:name="_Toc500145808"/>
            <w:bookmarkStart w:id="3216" w:name="_Toc500154488"/>
            <w:bookmarkStart w:id="3217" w:name="_Toc500154847"/>
            <w:bookmarkStart w:id="3218" w:name="_Toc500155205"/>
            <w:bookmarkStart w:id="3219" w:name="_Toc500155595"/>
            <w:bookmarkStart w:id="3220" w:name="_Toc500155980"/>
            <w:bookmarkStart w:id="3221" w:name="_Toc500156366"/>
            <w:bookmarkStart w:id="3222" w:name="_Toc500156752"/>
            <w:bookmarkStart w:id="3223" w:name="_Toc500157138"/>
            <w:bookmarkStart w:id="3224" w:name="_Toc500157522"/>
            <w:bookmarkStart w:id="3225" w:name="_Toc500158329"/>
            <w:bookmarkStart w:id="3226" w:name="_Toc500158715"/>
            <w:bookmarkStart w:id="3227" w:name="_Toc500159100"/>
            <w:bookmarkStart w:id="3228" w:name="_Toc500135092"/>
            <w:bookmarkStart w:id="3229" w:name="_Toc500135559"/>
            <w:bookmarkStart w:id="3230" w:name="_Toc500144732"/>
            <w:bookmarkStart w:id="3231" w:name="_Toc500145809"/>
            <w:bookmarkStart w:id="3232" w:name="_Toc500154489"/>
            <w:bookmarkStart w:id="3233" w:name="_Toc500154848"/>
            <w:bookmarkStart w:id="3234" w:name="_Toc500155206"/>
            <w:bookmarkStart w:id="3235" w:name="_Toc500155596"/>
            <w:bookmarkStart w:id="3236" w:name="_Toc500155981"/>
            <w:bookmarkStart w:id="3237" w:name="_Toc500156367"/>
            <w:bookmarkStart w:id="3238" w:name="_Toc500156753"/>
            <w:bookmarkStart w:id="3239" w:name="_Toc500157139"/>
            <w:bookmarkStart w:id="3240" w:name="_Toc500157523"/>
            <w:bookmarkStart w:id="3241" w:name="_Toc500158330"/>
            <w:bookmarkStart w:id="3242" w:name="_Toc500158716"/>
            <w:bookmarkStart w:id="3243" w:name="_Toc500159101"/>
            <w:bookmarkStart w:id="3244" w:name="_Toc500135093"/>
            <w:bookmarkStart w:id="3245" w:name="_Toc500135560"/>
            <w:bookmarkStart w:id="3246" w:name="_Toc500144733"/>
            <w:bookmarkStart w:id="3247" w:name="_Toc500145810"/>
            <w:bookmarkStart w:id="3248" w:name="_Toc500154490"/>
            <w:bookmarkStart w:id="3249" w:name="_Toc500154849"/>
            <w:bookmarkStart w:id="3250" w:name="_Toc500155207"/>
            <w:bookmarkStart w:id="3251" w:name="_Toc500155597"/>
            <w:bookmarkStart w:id="3252" w:name="_Toc500155982"/>
            <w:bookmarkStart w:id="3253" w:name="_Toc500156368"/>
            <w:bookmarkStart w:id="3254" w:name="_Toc500156754"/>
            <w:bookmarkStart w:id="3255" w:name="_Toc500157140"/>
            <w:bookmarkStart w:id="3256" w:name="_Toc500157524"/>
            <w:bookmarkStart w:id="3257" w:name="_Toc500158331"/>
            <w:bookmarkStart w:id="3258" w:name="_Toc500158717"/>
            <w:bookmarkStart w:id="3259" w:name="_Toc500159102"/>
            <w:bookmarkStart w:id="3260" w:name="_Toc500135094"/>
            <w:bookmarkStart w:id="3261" w:name="_Toc500135561"/>
            <w:bookmarkStart w:id="3262" w:name="_Toc500144734"/>
            <w:bookmarkStart w:id="3263" w:name="_Toc500145811"/>
            <w:bookmarkStart w:id="3264" w:name="_Toc500154491"/>
            <w:bookmarkStart w:id="3265" w:name="_Toc500154850"/>
            <w:bookmarkStart w:id="3266" w:name="_Toc500155208"/>
            <w:bookmarkStart w:id="3267" w:name="_Toc500155598"/>
            <w:bookmarkStart w:id="3268" w:name="_Toc500155983"/>
            <w:bookmarkStart w:id="3269" w:name="_Toc500156369"/>
            <w:bookmarkStart w:id="3270" w:name="_Toc500156755"/>
            <w:bookmarkStart w:id="3271" w:name="_Toc500157141"/>
            <w:bookmarkStart w:id="3272" w:name="_Toc500157525"/>
            <w:bookmarkStart w:id="3273" w:name="_Toc500158332"/>
            <w:bookmarkStart w:id="3274" w:name="_Toc500158718"/>
            <w:bookmarkStart w:id="3275" w:name="_Toc500159103"/>
            <w:bookmarkStart w:id="3276" w:name="_Toc500135095"/>
            <w:bookmarkStart w:id="3277" w:name="_Toc500135562"/>
            <w:bookmarkStart w:id="3278" w:name="_Toc500144735"/>
            <w:bookmarkStart w:id="3279" w:name="_Toc500145812"/>
            <w:bookmarkStart w:id="3280" w:name="_Toc500154492"/>
            <w:bookmarkStart w:id="3281" w:name="_Toc500154851"/>
            <w:bookmarkStart w:id="3282" w:name="_Toc500155209"/>
            <w:bookmarkStart w:id="3283" w:name="_Toc500155599"/>
            <w:bookmarkStart w:id="3284" w:name="_Toc500155984"/>
            <w:bookmarkStart w:id="3285" w:name="_Toc500156370"/>
            <w:bookmarkStart w:id="3286" w:name="_Toc500156756"/>
            <w:bookmarkStart w:id="3287" w:name="_Toc500157142"/>
            <w:bookmarkStart w:id="3288" w:name="_Toc500157526"/>
            <w:bookmarkStart w:id="3289" w:name="_Toc500158333"/>
            <w:bookmarkStart w:id="3290" w:name="_Toc500158719"/>
            <w:bookmarkStart w:id="3291" w:name="_Toc500159104"/>
            <w:bookmarkStart w:id="3292" w:name="_Toc500135096"/>
            <w:bookmarkStart w:id="3293" w:name="_Toc500135563"/>
            <w:bookmarkStart w:id="3294" w:name="_Toc500144736"/>
            <w:bookmarkStart w:id="3295" w:name="_Toc500145813"/>
            <w:bookmarkStart w:id="3296" w:name="_Toc500154493"/>
            <w:bookmarkStart w:id="3297" w:name="_Toc500154852"/>
            <w:bookmarkStart w:id="3298" w:name="_Toc500155210"/>
            <w:bookmarkStart w:id="3299" w:name="_Toc500155600"/>
            <w:bookmarkStart w:id="3300" w:name="_Toc500155985"/>
            <w:bookmarkStart w:id="3301" w:name="_Toc500156371"/>
            <w:bookmarkStart w:id="3302" w:name="_Toc500156757"/>
            <w:bookmarkStart w:id="3303" w:name="_Toc500157143"/>
            <w:bookmarkStart w:id="3304" w:name="_Toc500157527"/>
            <w:bookmarkStart w:id="3305" w:name="_Toc500158334"/>
            <w:bookmarkStart w:id="3306" w:name="_Toc500158720"/>
            <w:bookmarkStart w:id="3307" w:name="_Toc500159105"/>
            <w:bookmarkStart w:id="3308" w:name="_Toc500135097"/>
            <w:bookmarkStart w:id="3309" w:name="_Toc500135564"/>
            <w:bookmarkStart w:id="3310" w:name="_Toc500144737"/>
            <w:bookmarkStart w:id="3311" w:name="_Toc500145814"/>
            <w:bookmarkStart w:id="3312" w:name="_Toc500154494"/>
            <w:bookmarkStart w:id="3313" w:name="_Toc500154853"/>
            <w:bookmarkStart w:id="3314" w:name="_Toc500155211"/>
            <w:bookmarkStart w:id="3315" w:name="_Toc500155601"/>
            <w:bookmarkStart w:id="3316" w:name="_Toc500155986"/>
            <w:bookmarkStart w:id="3317" w:name="_Toc500156372"/>
            <w:bookmarkStart w:id="3318" w:name="_Toc500156758"/>
            <w:bookmarkStart w:id="3319" w:name="_Toc500157144"/>
            <w:bookmarkStart w:id="3320" w:name="_Toc500157528"/>
            <w:bookmarkStart w:id="3321" w:name="_Toc500158335"/>
            <w:bookmarkStart w:id="3322" w:name="_Toc500158721"/>
            <w:bookmarkStart w:id="3323" w:name="_Toc500159106"/>
            <w:bookmarkStart w:id="3324" w:name="_Toc500135098"/>
            <w:bookmarkStart w:id="3325" w:name="_Toc500135565"/>
            <w:bookmarkStart w:id="3326" w:name="_Toc500144738"/>
            <w:bookmarkStart w:id="3327" w:name="_Toc500145815"/>
            <w:bookmarkStart w:id="3328" w:name="_Toc500154495"/>
            <w:bookmarkStart w:id="3329" w:name="_Toc500154854"/>
            <w:bookmarkStart w:id="3330" w:name="_Toc500155212"/>
            <w:bookmarkStart w:id="3331" w:name="_Toc500155602"/>
            <w:bookmarkStart w:id="3332" w:name="_Toc500155987"/>
            <w:bookmarkStart w:id="3333" w:name="_Toc500156373"/>
            <w:bookmarkStart w:id="3334" w:name="_Toc500156759"/>
            <w:bookmarkStart w:id="3335" w:name="_Toc500157145"/>
            <w:bookmarkStart w:id="3336" w:name="_Toc500157529"/>
            <w:bookmarkStart w:id="3337" w:name="_Toc500158336"/>
            <w:bookmarkStart w:id="3338" w:name="_Toc500158722"/>
            <w:bookmarkStart w:id="3339" w:name="_Toc500159107"/>
            <w:bookmarkStart w:id="3340" w:name="_Toc500135099"/>
            <w:bookmarkStart w:id="3341" w:name="_Toc500135566"/>
            <w:bookmarkStart w:id="3342" w:name="_Toc500144739"/>
            <w:bookmarkStart w:id="3343" w:name="_Toc500145816"/>
            <w:bookmarkStart w:id="3344" w:name="_Toc500154496"/>
            <w:bookmarkStart w:id="3345" w:name="_Toc500154855"/>
            <w:bookmarkStart w:id="3346" w:name="_Toc500155213"/>
            <w:bookmarkStart w:id="3347" w:name="_Toc500155603"/>
            <w:bookmarkStart w:id="3348" w:name="_Toc500155988"/>
            <w:bookmarkStart w:id="3349" w:name="_Toc500156374"/>
            <w:bookmarkStart w:id="3350" w:name="_Toc500156760"/>
            <w:bookmarkStart w:id="3351" w:name="_Toc500157146"/>
            <w:bookmarkStart w:id="3352" w:name="_Toc500157530"/>
            <w:bookmarkStart w:id="3353" w:name="_Toc500158337"/>
            <w:bookmarkStart w:id="3354" w:name="_Toc500158723"/>
            <w:bookmarkStart w:id="3355" w:name="_Toc500159108"/>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r w:rsidRPr="00B1691F">
              <w:t>In</w:t>
            </w:r>
            <w:r w:rsidRPr="003A10B9">
              <w:t xml:space="preserve"> a multi-sector base station, the radiated power limit </w:t>
            </w:r>
            <w:r>
              <w:t>applies</w:t>
            </w:r>
            <w:r w:rsidRPr="003A10B9">
              <w:t xml:space="preserve"> to each one of the individual sectors.</w:t>
            </w:r>
          </w:p>
        </w:tc>
      </w:tr>
    </w:tbl>
    <w:p w14:paraId="4D47F04D" w14:textId="77777777" w:rsidR="003A4F66" w:rsidRPr="00754370" w:rsidRDefault="001C61AE" w:rsidP="00AF6B67">
      <w:pPr>
        <w:pStyle w:val="Heading3"/>
        <w:rPr>
          <w:lang w:val="en-GB"/>
        </w:rPr>
      </w:pPr>
      <w:bookmarkStart w:id="3356" w:name="_Toc507630554"/>
      <w:bookmarkStart w:id="3357" w:name="_Toc519005018"/>
      <w:bookmarkStart w:id="3358" w:name="_Toc489012407"/>
      <w:bookmarkEnd w:id="3077"/>
      <w:r w:rsidRPr="00754370">
        <w:rPr>
          <w:lang w:val="en-GB"/>
        </w:rPr>
        <w:t>Out-of-block power limits: Interference between un</w:t>
      </w:r>
      <w:r w:rsidR="00CF0720" w:rsidRPr="00754370">
        <w:rPr>
          <w:lang w:val="en-GB"/>
        </w:rPr>
        <w:t>synchronis</w:t>
      </w:r>
      <w:r w:rsidRPr="00754370">
        <w:rPr>
          <w:lang w:val="en-GB"/>
        </w:rPr>
        <w:t>ed or semi-synchronised</w:t>
      </w:r>
      <w:r w:rsidR="00A82341" w:rsidRPr="00754370">
        <w:rPr>
          <w:lang w:val="en-GB"/>
        </w:rPr>
        <w:t xml:space="preserve"> MFCNs</w:t>
      </w:r>
      <w:bookmarkEnd w:id="3356"/>
      <w:bookmarkEnd w:id="3357"/>
    </w:p>
    <w:bookmarkEnd w:id="3358"/>
    <w:p w14:paraId="5BDA9336" w14:textId="77777777" w:rsidR="00622849" w:rsidRPr="00CF0720" w:rsidRDefault="00836188">
      <w:r w:rsidRPr="00CF0720">
        <w:t xml:space="preserve">As described in section </w:t>
      </w:r>
      <w:r w:rsidRPr="00CF0720">
        <w:fldChar w:fldCharType="begin"/>
      </w:r>
      <w:r w:rsidRPr="00CF0720">
        <w:instrText xml:space="preserve"> REF _Ref500127499 \r \h </w:instrText>
      </w:r>
      <w:r w:rsidRPr="00CF0720">
        <w:fldChar w:fldCharType="separate"/>
      </w:r>
      <w:r w:rsidR="00E66A02">
        <w:t>5.2</w:t>
      </w:r>
      <w:r w:rsidRPr="00CF0720">
        <w:fldChar w:fldCharType="end"/>
      </w:r>
      <w:r w:rsidRPr="00CF0720">
        <w:t xml:space="preserve">, </w:t>
      </w:r>
      <w:r w:rsidR="00601904" w:rsidRPr="00CF0720">
        <w:t>ECC/DEC/(11)06 (rev. 2014)</w:t>
      </w:r>
      <w:r w:rsidR="00B547F2" w:rsidRPr="00CF0720">
        <w:t xml:space="preserve"> </w:t>
      </w:r>
      <w:r w:rsidRPr="00CF0720">
        <w:t xml:space="preserve">provides power limits for coexistence between </w:t>
      </w:r>
      <w:r w:rsidR="006F1300" w:rsidRPr="00CF0720">
        <w:t>unsynchroni</w:t>
      </w:r>
      <w:r w:rsidR="00D65A7C" w:rsidRPr="00CF0720">
        <w:t>s</w:t>
      </w:r>
      <w:r w:rsidR="006F1300" w:rsidRPr="00CF0720">
        <w:t>ed</w:t>
      </w:r>
      <w:r w:rsidRPr="00CF0720">
        <w:t xml:space="preserve"> </w:t>
      </w:r>
      <w:r w:rsidR="00A82341" w:rsidRPr="00CF0720">
        <w:t xml:space="preserve">and semi </w:t>
      </w:r>
      <w:r w:rsidR="00CF0720" w:rsidRPr="00CF0720">
        <w:t>synchronis</w:t>
      </w:r>
      <w:r w:rsidR="00A82341" w:rsidRPr="00CF0720">
        <w:t xml:space="preserve">ed </w:t>
      </w:r>
      <w:r w:rsidRPr="00CF0720">
        <w:t xml:space="preserve">MFCN networks through the definition of a single </w:t>
      </w:r>
      <w:r w:rsidR="00AE5D8E" w:rsidRPr="00CF0720">
        <w:t xml:space="preserve">restricted </w:t>
      </w:r>
      <w:r w:rsidRPr="00CF0720">
        <w:t>baseline level.</w:t>
      </w:r>
    </w:p>
    <w:p w14:paraId="6B4E6544" w14:textId="77777777" w:rsidR="00622849" w:rsidRPr="00CF0720" w:rsidRDefault="00622849">
      <w:r w:rsidRPr="00CF0720">
        <w:t xml:space="preserve">It is proposed to update the existing </w:t>
      </w:r>
      <w:r w:rsidR="00AE5D8E" w:rsidRPr="00CF0720">
        <w:t xml:space="preserve">restricted </w:t>
      </w:r>
      <w:r w:rsidRPr="00CF0720">
        <w:t xml:space="preserve">baseline limit in </w:t>
      </w:r>
      <w:r w:rsidR="00832056" w:rsidRPr="00CF0720">
        <w:t xml:space="preserve">line with the simulations results provided in </w:t>
      </w:r>
      <w:r w:rsidR="00AE5D8E" w:rsidRPr="00CF0720">
        <w:fldChar w:fldCharType="begin"/>
      </w:r>
      <w:r w:rsidR="00AE5D8E" w:rsidRPr="00CF0720">
        <w:instrText xml:space="preserve"> REF _Ref500932444 \r \h </w:instrText>
      </w:r>
      <w:r w:rsidR="00AE5D8E" w:rsidRPr="00CF0720">
        <w:fldChar w:fldCharType="separate"/>
      </w:r>
      <w:r w:rsidR="00E66A02">
        <w:t>ANNEX 3:</w:t>
      </w:r>
      <w:r w:rsidR="00AE5D8E" w:rsidRPr="00CF0720">
        <w:fldChar w:fldCharType="end"/>
      </w:r>
      <w:r w:rsidRPr="00CF0720">
        <w:t>, and to express this in terms of TRP as indicated below.</w:t>
      </w:r>
    </w:p>
    <w:p w14:paraId="398FDC10" w14:textId="77777777" w:rsidR="00A82341" w:rsidRPr="003A10B9" w:rsidRDefault="00836188" w:rsidP="00940C71">
      <w:pPr>
        <w:pStyle w:val="Caption"/>
        <w:keepNext/>
        <w:rPr>
          <w:lang w:val="en-GB"/>
        </w:rPr>
      </w:pPr>
      <w:r w:rsidRPr="00CF0720">
        <w:rPr>
          <w:lang w:val="en-GB"/>
        </w:rPr>
        <w:t xml:space="preserve">Table </w:t>
      </w:r>
      <w:r w:rsidR="003D2847" w:rsidRPr="00CF0720">
        <w:rPr>
          <w:lang w:val="en-GB"/>
        </w:rPr>
        <w:fldChar w:fldCharType="begin"/>
      </w:r>
      <w:r w:rsidR="003D2847" w:rsidRPr="00CF0720">
        <w:rPr>
          <w:lang w:val="en-GB"/>
        </w:rPr>
        <w:instrText xml:space="preserve"> SEQ Table \* ARABIC </w:instrText>
      </w:r>
      <w:r w:rsidR="003D2847" w:rsidRPr="00CF0720">
        <w:rPr>
          <w:lang w:val="en-GB"/>
        </w:rPr>
        <w:fldChar w:fldCharType="separate"/>
      </w:r>
      <w:r w:rsidR="00990C8B">
        <w:rPr>
          <w:noProof/>
          <w:lang w:val="en-GB"/>
        </w:rPr>
        <w:t>11</w:t>
      </w:r>
      <w:r w:rsidR="003D2847" w:rsidRPr="00CF0720">
        <w:rPr>
          <w:noProof/>
          <w:lang w:val="en-GB"/>
        </w:rPr>
        <w:fldChar w:fldCharType="end"/>
      </w:r>
      <w:r w:rsidRPr="00CF0720">
        <w:rPr>
          <w:lang w:val="en-GB"/>
        </w:rPr>
        <w:t xml:space="preserve">: </w:t>
      </w:r>
      <w:r w:rsidR="001C61AE" w:rsidRPr="00CF0720">
        <w:rPr>
          <w:lang w:val="en-GB"/>
        </w:rPr>
        <w:t xml:space="preserve">Updated restricted </w:t>
      </w:r>
      <w:r w:rsidRPr="00CF0720">
        <w:rPr>
          <w:lang w:val="en-GB"/>
        </w:rPr>
        <w:t xml:space="preserve">baseline power limits for </w:t>
      </w:r>
      <w:r w:rsidR="00E007B8" w:rsidRPr="00CF0720">
        <w:rPr>
          <w:lang w:val="en-GB"/>
        </w:rPr>
        <w:t>unsynchroni</w:t>
      </w:r>
      <w:r w:rsidR="00D65A7C" w:rsidRPr="00CF0720">
        <w:rPr>
          <w:lang w:val="en-GB"/>
        </w:rPr>
        <w:t>s</w:t>
      </w:r>
      <w:r w:rsidR="00E007B8" w:rsidRPr="00CF0720">
        <w:rPr>
          <w:lang w:val="en-GB"/>
        </w:rPr>
        <w:t>ed</w:t>
      </w:r>
      <w:r w:rsidR="00940C71" w:rsidRPr="00CF0720">
        <w:rPr>
          <w:lang w:val="en-GB"/>
        </w:rPr>
        <w:t xml:space="preserve"> and semi-</w:t>
      </w:r>
      <w:r w:rsidR="00940C71" w:rsidRPr="00CF0720">
        <w:rPr>
          <w:lang w:val="en-GB"/>
        </w:rPr>
        <w:br/>
        <w:t>synchronised</w:t>
      </w:r>
      <w:r w:rsidRPr="00CF0720">
        <w:rPr>
          <w:lang w:val="en-GB"/>
        </w:rPr>
        <w:t xml:space="preserve"> MFCN networks, for AAS</w:t>
      </w:r>
      <w:r w:rsidR="00672E03" w:rsidRPr="00F16279">
        <w:rPr>
          <w:lang w:val="en-GB"/>
        </w:rPr>
        <w:t xml:space="preserve"> </w:t>
      </w:r>
      <w:r w:rsidRPr="00CF0720">
        <w:rPr>
          <w:lang w:val="en-GB"/>
        </w:rPr>
        <w:t>base stations</w:t>
      </w:r>
      <w:r w:rsidR="003A10B9" w:rsidRPr="00AA069F">
        <w:rPr>
          <w:lang w:val="en-GB"/>
        </w:rPr>
        <w:t xml:space="preserve"> in the same geographical area</w:t>
      </w:r>
    </w:p>
    <w:tbl>
      <w:tblPr>
        <w:tblStyle w:val="ECCTable-redheader"/>
        <w:tblW w:w="9364" w:type="dxa"/>
        <w:tblInd w:w="0" w:type="dxa"/>
        <w:tblLook w:val="01E0" w:firstRow="1" w:lastRow="1" w:firstColumn="1" w:lastColumn="1" w:noHBand="0" w:noVBand="0"/>
      </w:tblPr>
      <w:tblGrid>
        <w:gridCol w:w="1984"/>
        <w:gridCol w:w="4545"/>
        <w:gridCol w:w="2835"/>
      </w:tblGrid>
      <w:tr w:rsidR="00836188" w:rsidRPr="00CF0720" w14:paraId="71FAC686" w14:textId="77777777" w:rsidTr="00AF6B67">
        <w:trPr>
          <w:cnfStyle w:val="100000000000" w:firstRow="1" w:lastRow="0" w:firstColumn="0" w:lastColumn="0" w:oddVBand="0" w:evenVBand="0" w:oddHBand="0" w:evenHBand="0" w:firstRowFirstColumn="0" w:firstRowLastColumn="0" w:lastRowFirstColumn="0" w:lastRowLastColumn="0"/>
          <w:trHeight w:val="257"/>
        </w:trPr>
        <w:tc>
          <w:tcPr>
            <w:tcW w:w="1984" w:type="dxa"/>
          </w:tcPr>
          <w:p w14:paraId="5EFA1D1D" w14:textId="77777777" w:rsidR="00836188" w:rsidRPr="00CF0720" w:rsidRDefault="00836188" w:rsidP="00EC1CED">
            <w:pPr>
              <w:keepNext/>
              <w:keepLines/>
            </w:pPr>
            <w:r w:rsidRPr="00CF0720">
              <w:t>BEM element</w:t>
            </w:r>
          </w:p>
        </w:tc>
        <w:tc>
          <w:tcPr>
            <w:tcW w:w="4545" w:type="dxa"/>
          </w:tcPr>
          <w:p w14:paraId="3C3BD06E" w14:textId="77777777" w:rsidR="00836188" w:rsidRPr="00CF0720" w:rsidRDefault="00836188" w:rsidP="00EC1CED">
            <w:pPr>
              <w:keepNext/>
              <w:keepLines/>
            </w:pPr>
            <w:r w:rsidRPr="00CF0720">
              <w:t>Frequency range</w:t>
            </w:r>
          </w:p>
        </w:tc>
        <w:tc>
          <w:tcPr>
            <w:tcW w:w="2835" w:type="dxa"/>
          </w:tcPr>
          <w:p w14:paraId="5DB7DF34" w14:textId="77777777" w:rsidR="00836188" w:rsidRPr="00CF0720" w:rsidRDefault="00EC1CED" w:rsidP="00EC1CED">
            <w:pPr>
              <w:keepNext/>
              <w:keepLines/>
            </w:pPr>
            <w:r w:rsidRPr="00CF0720">
              <w:t xml:space="preserve">AAS </w:t>
            </w:r>
            <w:r w:rsidR="00836188" w:rsidRPr="00CF0720">
              <w:t xml:space="preserve">TRP </w:t>
            </w:r>
            <w:r w:rsidR="00F57FEC" w:rsidRPr="00CF0720">
              <w:t>limit</w:t>
            </w:r>
            <w:r w:rsidRPr="00CF0720">
              <w:br/>
              <w:t xml:space="preserve">dBm/(5 MHz) </w:t>
            </w:r>
            <w:r w:rsidR="007806C0" w:rsidRPr="00CF70DA">
              <w:t xml:space="preserve">per </w:t>
            </w:r>
            <w:r w:rsidR="007806C0" w:rsidRPr="007B4740">
              <w:rPr>
                <w:rStyle w:val="ECCParagraph"/>
              </w:rPr>
              <w:t>cell</w:t>
            </w:r>
            <w:r w:rsidR="00F246A1" w:rsidRPr="007B4740">
              <w:rPr>
                <w:rStyle w:val="ECCParagraph"/>
              </w:rPr>
              <w:t xml:space="preserve"> (1)</w:t>
            </w:r>
          </w:p>
        </w:tc>
      </w:tr>
      <w:tr w:rsidR="001C61AE" w:rsidRPr="00CF0720" w14:paraId="76D3A9E9" w14:textId="77777777" w:rsidTr="00AF6B67">
        <w:trPr>
          <w:trHeight w:val="673"/>
        </w:trPr>
        <w:tc>
          <w:tcPr>
            <w:tcW w:w="1984" w:type="dxa"/>
          </w:tcPr>
          <w:p w14:paraId="3C9EED74" w14:textId="77777777" w:rsidR="001C61AE" w:rsidRPr="00CF0720" w:rsidRDefault="001C61AE" w:rsidP="00EC1CED">
            <w:pPr>
              <w:keepNext/>
              <w:keepLines/>
            </w:pPr>
            <w:r w:rsidRPr="00CF0720">
              <w:t>Restricted baseline</w:t>
            </w:r>
          </w:p>
        </w:tc>
        <w:tc>
          <w:tcPr>
            <w:tcW w:w="4545" w:type="dxa"/>
          </w:tcPr>
          <w:p w14:paraId="38084ED6" w14:textId="77777777" w:rsidR="001C61AE" w:rsidRPr="007B4740" w:rsidRDefault="00977557" w:rsidP="00231B88">
            <w:pPr>
              <w:pStyle w:val="ECCTabletext"/>
              <w:jc w:val="left"/>
            </w:pPr>
            <w:r w:rsidRPr="007B4740">
              <w:rPr>
                <w:rStyle w:val="ECCHLyellow"/>
                <w:shd w:val="clear" w:color="auto" w:fill="auto"/>
              </w:rPr>
              <w:t>Unsynchronised and semi-synchronised blocks</w:t>
            </w:r>
            <w:r w:rsidR="00127EE9">
              <w:rPr>
                <w:rStyle w:val="ECCHLyellow"/>
                <w:shd w:val="clear" w:color="auto" w:fill="auto"/>
              </w:rPr>
              <w:t>.</w:t>
            </w:r>
            <w:r w:rsidR="007B4740" w:rsidRPr="007B4740">
              <w:rPr>
                <w:rStyle w:val="ECCHLyellow"/>
                <w:shd w:val="clear" w:color="auto" w:fill="auto"/>
              </w:rPr>
              <w:br/>
            </w:r>
            <w:r w:rsidR="001C61AE" w:rsidRPr="007B4740">
              <w:t>Below the lower block edge.</w:t>
            </w:r>
            <w:r w:rsidR="001C61AE" w:rsidRPr="007B4740">
              <w:br/>
              <w:t>Above the upper block edge.</w:t>
            </w:r>
            <w:r w:rsidR="007B4740" w:rsidRPr="007B4740">
              <w:br/>
            </w:r>
            <w:r w:rsidR="001C61AE" w:rsidRPr="007B4740">
              <w:t xml:space="preserve">Within 3400-3800 MHz </w:t>
            </w:r>
          </w:p>
        </w:tc>
        <w:tc>
          <w:tcPr>
            <w:tcW w:w="2835" w:type="dxa"/>
          </w:tcPr>
          <w:p w14:paraId="31C53D76" w14:textId="77777777" w:rsidR="001C61AE" w:rsidRPr="00CF0720" w:rsidRDefault="001C61AE" w:rsidP="00B70256">
            <w:pPr>
              <w:jc w:val="center"/>
            </w:pPr>
            <w:r w:rsidRPr="00CF0720">
              <w:t>-43</w:t>
            </w:r>
          </w:p>
        </w:tc>
      </w:tr>
      <w:tr w:rsidR="00940C71" w:rsidRPr="00CF0720" w14:paraId="03FD8BE1" w14:textId="77777777" w:rsidTr="00AF6B67">
        <w:tc>
          <w:tcPr>
            <w:tcW w:w="9364" w:type="dxa"/>
            <w:gridSpan w:val="3"/>
          </w:tcPr>
          <w:p w14:paraId="312A4BE0" w14:textId="77777777" w:rsidR="007B4740" w:rsidRDefault="007B4740" w:rsidP="007B4740">
            <w:pPr>
              <w:pStyle w:val="ECCTablenote"/>
            </w:pPr>
            <w:r w:rsidRPr="007B4740">
              <w:t>(1</w:t>
            </w:r>
            <w:r>
              <w:t>)</w:t>
            </w:r>
            <w:r>
              <w:tab/>
            </w:r>
            <w:r w:rsidR="003A10B9" w:rsidRPr="003A10B9">
              <w:t xml:space="preserve">In a multi-sector base station, the radiated power limit </w:t>
            </w:r>
            <w:r w:rsidR="00605006">
              <w:t>applies</w:t>
            </w:r>
            <w:r w:rsidR="003A10B9" w:rsidRPr="003A10B9">
              <w:t xml:space="preserve"> to each one of the individual sectors.</w:t>
            </w:r>
          </w:p>
          <w:p w14:paraId="3EADB082" w14:textId="77777777" w:rsidR="0063180C" w:rsidRDefault="0063180C" w:rsidP="007B4740">
            <w:pPr>
              <w:pStyle w:val="ECCTablenote"/>
            </w:pPr>
          </w:p>
          <w:p w14:paraId="285946CA" w14:textId="77777777" w:rsidR="001121BD" w:rsidRPr="00AF6B67" w:rsidRDefault="007B4740" w:rsidP="007B4740">
            <w:pPr>
              <w:pStyle w:val="ECCTablenote"/>
              <w:rPr>
                <w:rStyle w:val="ECCHLyellow"/>
              </w:rPr>
            </w:pPr>
            <w:r>
              <w:t>NOTE</w:t>
            </w:r>
            <w:r w:rsidR="001121BD">
              <w:t xml:space="preserve">: </w:t>
            </w:r>
            <w:r w:rsidR="001121BD" w:rsidRPr="00CE0DB1">
              <w:t xml:space="preserve">CEPT is developing a toolbox for </w:t>
            </w:r>
            <w:r w:rsidR="001121BD" w:rsidRPr="001121BD">
              <w:t xml:space="preserve">coexistence of MFCN in 3400-3800 MHz in synchronised, unsynchronised and semi-synchronised mode to help </w:t>
            </w:r>
            <w:r w:rsidR="00672E03">
              <w:t>a</w:t>
            </w:r>
            <w:r w:rsidR="001121BD" w:rsidRPr="001121BD">
              <w:t>ddress relevant coexistence issues</w:t>
            </w:r>
            <w:r w:rsidR="00672E03">
              <w:t>, including cases other than outdoor AAS macrocells</w:t>
            </w:r>
            <w:r w:rsidR="001121BD" w:rsidRPr="001121BD">
              <w:t>.</w:t>
            </w:r>
            <w:r w:rsidR="00672E03">
              <w:t xml:space="preserve"> </w:t>
            </w:r>
          </w:p>
        </w:tc>
      </w:tr>
    </w:tbl>
    <w:p w14:paraId="30EBD7B5" w14:textId="77777777" w:rsidR="00406B8F" w:rsidRPr="00CF0720" w:rsidRDefault="00550244" w:rsidP="008E4834">
      <w:pPr>
        <w:pStyle w:val="Heading2"/>
        <w:rPr>
          <w:rFonts w:eastAsia="Calibri"/>
          <w:lang w:val="en-GB"/>
        </w:rPr>
      </w:pPr>
      <w:bookmarkStart w:id="3359" w:name="_Ref500896741"/>
      <w:bookmarkStart w:id="3360" w:name="_Ref500896749"/>
      <w:bookmarkStart w:id="3361" w:name="_Toc507630555"/>
      <w:bookmarkStart w:id="3362" w:name="_Toc519005019"/>
      <w:bookmarkStart w:id="3363" w:name="_Toc489012408"/>
      <w:r w:rsidRPr="00CF0720">
        <w:rPr>
          <w:lang w:val="en-GB"/>
        </w:rPr>
        <w:t xml:space="preserve">Out-of-band power limits: </w:t>
      </w:r>
      <w:r w:rsidR="00406B8F" w:rsidRPr="00CF0720">
        <w:rPr>
          <w:rFonts w:eastAsia="Calibri"/>
          <w:lang w:val="en-GB"/>
        </w:rPr>
        <w:t>Interference towards radars below 3400 MHz</w:t>
      </w:r>
      <w:bookmarkEnd w:id="3359"/>
      <w:bookmarkEnd w:id="3360"/>
      <w:bookmarkEnd w:id="3361"/>
      <w:bookmarkEnd w:id="3362"/>
    </w:p>
    <w:p w14:paraId="62BF1198" w14:textId="77777777" w:rsidR="00625C83" w:rsidRPr="00CF0720" w:rsidRDefault="0053622B" w:rsidP="0053622B">
      <w:r w:rsidRPr="00CF0720">
        <w:t xml:space="preserve">Based on the co-existence analysis reported in </w:t>
      </w:r>
      <w:r w:rsidRPr="00CF0720">
        <w:fldChar w:fldCharType="begin"/>
      </w:r>
      <w:r w:rsidRPr="00CF0720">
        <w:instrText xml:space="preserve"> REF _Ref500134289 \r \h </w:instrText>
      </w:r>
      <w:r w:rsidRPr="00CF0720">
        <w:fldChar w:fldCharType="separate"/>
      </w:r>
      <w:r w:rsidR="00E66A02">
        <w:t>ANNEX 4:</w:t>
      </w:r>
      <w:r w:rsidRPr="00CF0720">
        <w:fldChar w:fldCharType="end"/>
      </w:r>
    </w:p>
    <w:p w14:paraId="5712E210" w14:textId="77777777" w:rsidR="0053622B" w:rsidRPr="00CF0720" w:rsidRDefault="0053622B" w:rsidP="0053622B">
      <w:pPr>
        <w:pStyle w:val="ECCBulletsLv1"/>
      </w:pPr>
      <w:r w:rsidRPr="00CF0720">
        <w:t>The cumulative effect of interference (due to a set of BSs in the vicinity of the radar) case onto radiolocation system involves different situations of interfering and receiving antennas pointing (because of the moving nature of radar antenna and IMT</w:t>
      </w:r>
      <w:r w:rsidR="00144BF1" w:rsidRPr="00CF0720">
        <w:t>-</w:t>
      </w:r>
      <w:r w:rsidRPr="00CF0720">
        <w:t>2020 AAS) which requires to use a metric accounting the interference in all directions like TRP</w:t>
      </w:r>
      <w:r w:rsidR="0082159E">
        <w:t>;</w:t>
      </w:r>
    </w:p>
    <w:p w14:paraId="0A776498" w14:textId="77777777" w:rsidR="0053622B" w:rsidRPr="00CF0720" w:rsidRDefault="0053622B" w:rsidP="0053622B">
      <w:pPr>
        <w:pStyle w:val="ECCBulletsLv1"/>
      </w:pPr>
      <w:r w:rsidRPr="00CF0720">
        <w:t>it shows that the single entry worst case scenario would more rely on an e.i.r.p. metric to set the unwanted emission limits but at the same time may be not applicable in practice since statistical and aggregated study of interference is needed to address any future deployment of 5G in 3400-3800</w:t>
      </w:r>
      <w:r w:rsidR="0082159E">
        <w:t xml:space="preserve"> </w:t>
      </w:r>
      <w:r w:rsidRPr="00CF0720">
        <w:t>MHz</w:t>
      </w:r>
      <w:r w:rsidR="0082159E">
        <w:t>;</w:t>
      </w:r>
      <w:r w:rsidRPr="00CF0720">
        <w:t>.</w:t>
      </w:r>
    </w:p>
    <w:p w14:paraId="215ADA76" w14:textId="77777777" w:rsidR="0053622B" w:rsidRPr="00CF0720" w:rsidRDefault="0053622B" w:rsidP="0053622B">
      <w:pPr>
        <w:pStyle w:val="ECCBulletsLv1"/>
      </w:pPr>
      <w:r w:rsidRPr="00CF0720">
        <w:t xml:space="preserve">it raises a question about the correlation level (between elements of the </w:t>
      </w:r>
      <w:r w:rsidRPr="00AF6B67">
        <w:rPr>
          <w:rStyle w:val="ECCParagraph"/>
        </w:rPr>
        <w:t>antenna arrays) issue by observing that the distribution of I</w:t>
      </w:r>
      <w:r w:rsidRPr="00AF6B67">
        <w:rPr>
          <w:rStyle w:val="ECCParagraph"/>
          <w:vertAlign w:val="subscript"/>
        </w:rPr>
        <w:t>agg</w:t>
      </w:r>
      <w:r w:rsidRPr="00AF6B67">
        <w:rPr>
          <w:rStyle w:val="ECCParagraph"/>
        </w:rPr>
        <w:t>/N is</w:t>
      </w:r>
      <w:r w:rsidR="00504C10" w:rsidRPr="00AF6B67">
        <w:rPr>
          <w:rStyle w:val="ECCParagraph"/>
        </w:rPr>
        <w:t xml:space="preserve"> </w:t>
      </w:r>
      <w:r w:rsidRPr="00AF6B67">
        <w:rPr>
          <w:rStyle w:val="ECCParagraph"/>
        </w:rPr>
        <w:t>n</w:t>
      </w:r>
      <w:r w:rsidR="00504C10" w:rsidRPr="00AF6B67">
        <w:rPr>
          <w:rStyle w:val="ECCParagraph"/>
        </w:rPr>
        <w:t>o</w:t>
      </w:r>
      <w:r w:rsidRPr="00AF6B67">
        <w:rPr>
          <w:rStyle w:val="ECCParagraph"/>
        </w:rPr>
        <w:t xml:space="preserve">t necessarily similar for both full correlation </w:t>
      </w:r>
      <w:r w:rsidR="0082159E" w:rsidRPr="007B4740">
        <w:rPr>
          <w:rStyle w:val="ECCParagraph"/>
        </w:rPr>
        <w:t>and</w:t>
      </w:r>
      <w:r w:rsidRPr="00AF6B67">
        <w:rPr>
          <w:rStyle w:val="ECCParagraph"/>
        </w:rPr>
        <w:t xml:space="preserve"> uncorrelated elements of the antenna panel and that the gap between the results may be high.</w:t>
      </w:r>
      <w:r w:rsidRPr="00CF0720">
        <w:t xml:space="preserve"> It shows that this dependence may be linked with the statistical pointing of the IMT</w:t>
      </w:r>
      <w:r w:rsidR="00144BF1" w:rsidRPr="00CF0720">
        <w:t>-</w:t>
      </w:r>
      <w:r w:rsidRPr="00CF0720">
        <w:t xml:space="preserve">2020 BS beam which differ for small cell &amp; macro BSs. Further investigation on that issue is needed. </w:t>
      </w:r>
    </w:p>
    <w:p w14:paraId="357BA008" w14:textId="253FE50A" w:rsidR="00AE3248" w:rsidRPr="00CF0720" w:rsidRDefault="002C28CD" w:rsidP="00D7180A">
      <w:r w:rsidRPr="00CF0720">
        <w:lastRenderedPageBreak/>
        <w:t xml:space="preserve">In line with the simulation results from </w:t>
      </w:r>
      <w:r w:rsidRPr="00CF0720">
        <w:fldChar w:fldCharType="begin"/>
      </w:r>
      <w:r w:rsidRPr="00CF0720">
        <w:instrText xml:space="preserve"> REF _Ref500133810 \r \h </w:instrText>
      </w:r>
      <w:r w:rsidRPr="00CF0720">
        <w:fldChar w:fldCharType="separate"/>
      </w:r>
      <w:r w:rsidR="00E66A02">
        <w:t>ANNEX 4:</w:t>
      </w:r>
      <w:r w:rsidRPr="00CF0720">
        <w:fldChar w:fldCharType="end"/>
      </w:r>
      <w:r w:rsidRPr="00CF0720">
        <w:t xml:space="preserve"> the following power limits are proposed</w:t>
      </w:r>
      <w:r w:rsidR="00770DDB" w:rsidRPr="00CF0720">
        <w:t xml:space="preserve"> for countries wishing to protect radar below 3400 MHz.</w:t>
      </w:r>
      <w:r w:rsidR="00686A06" w:rsidRPr="00CF0720">
        <w:t xml:space="preserve"> It is noted that, for AAS base stations, manufacturers have indicated that the power limit of </w:t>
      </w:r>
      <w:r w:rsidR="009520C1" w:rsidRPr="00AF6B67">
        <w:rPr>
          <w:rStyle w:val="ECCParagraph"/>
        </w:rPr>
        <w:t>-</w:t>
      </w:r>
      <w:r w:rsidR="00686A06" w:rsidRPr="00AF6B67">
        <w:rPr>
          <w:rStyle w:val="ECCParagraph"/>
        </w:rPr>
        <w:t>52</w:t>
      </w:r>
      <w:r w:rsidR="00550FEB">
        <w:t xml:space="preserve"> </w:t>
      </w:r>
      <w:r w:rsidR="00686A06" w:rsidRPr="00CF0720">
        <w:t xml:space="preserve">dBm/MHz would imply, under current technology, about 20 MHz frequency separation between the block edge and </w:t>
      </w:r>
      <w:r w:rsidR="00D7180A">
        <w:t xml:space="preserve">the additional baseline limit below </w:t>
      </w:r>
      <w:r w:rsidR="00686A06" w:rsidRPr="00CF0720">
        <w:t>3400 MHz</w:t>
      </w:r>
      <w:r w:rsidR="00672E03">
        <w:t>.</w:t>
      </w:r>
      <w:r w:rsidR="00D7180A">
        <w:t xml:space="preserve"> </w:t>
      </w:r>
    </w:p>
    <w:p w14:paraId="62B73177" w14:textId="77777777" w:rsidR="00D77BD0" w:rsidRPr="00CF0720" w:rsidRDefault="002C28CD" w:rsidP="00DE5072">
      <w:pPr>
        <w:pStyle w:val="Caption"/>
        <w:keepNext/>
        <w:rPr>
          <w:lang w:val="en-GB"/>
        </w:rPr>
      </w:pPr>
      <w:bookmarkStart w:id="3364" w:name="_Ref500825167"/>
      <w:r w:rsidRPr="00CF0720">
        <w:rPr>
          <w:lang w:val="en-GB"/>
        </w:rPr>
        <w:t xml:space="preserve">Table </w:t>
      </w:r>
      <w:r w:rsidR="003D2847" w:rsidRPr="00CF0720">
        <w:rPr>
          <w:lang w:val="en-GB"/>
        </w:rPr>
        <w:fldChar w:fldCharType="begin"/>
      </w:r>
      <w:r w:rsidR="003D2847" w:rsidRPr="00CF0720">
        <w:rPr>
          <w:lang w:val="en-GB"/>
        </w:rPr>
        <w:instrText xml:space="preserve"> SEQ Table \* ARABIC </w:instrText>
      </w:r>
      <w:r w:rsidR="003D2847" w:rsidRPr="00CF0720">
        <w:rPr>
          <w:lang w:val="en-GB"/>
        </w:rPr>
        <w:fldChar w:fldCharType="separate"/>
      </w:r>
      <w:r w:rsidR="00990C8B">
        <w:rPr>
          <w:noProof/>
          <w:lang w:val="en-GB"/>
        </w:rPr>
        <w:t>12</w:t>
      </w:r>
      <w:r w:rsidR="003D2847" w:rsidRPr="00CF0720">
        <w:rPr>
          <w:noProof/>
          <w:lang w:val="en-GB"/>
        </w:rPr>
        <w:fldChar w:fldCharType="end"/>
      </w:r>
      <w:bookmarkEnd w:id="3364"/>
      <w:r w:rsidR="00340FBA" w:rsidRPr="00CF0720">
        <w:rPr>
          <w:noProof/>
          <w:lang w:val="en-GB"/>
        </w:rPr>
        <w:t>:</w:t>
      </w:r>
      <w:r w:rsidRPr="00CF0720">
        <w:rPr>
          <w:lang w:val="en-GB"/>
        </w:rPr>
        <w:t xml:space="preserve"> </w:t>
      </w:r>
      <w:r w:rsidR="00E25EF7" w:rsidRPr="00CF0720">
        <w:rPr>
          <w:lang w:val="en-GB"/>
        </w:rPr>
        <w:t xml:space="preserve">Updated </w:t>
      </w:r>
      <w:r w:rsidRPr="00CF0720">
        <w:rPr>
          <w:lang w:val="en-GB"/>
        </w:rPr>
        <w:t xml:space="preserve">base station </w:t>
      </w:r>
      <w:r w:rsidR="00D77BD0" w:rsidRPr="00CF0720">
        <w:rPr>
          <w:lang w:val="en-GB"/>
        </w:rPr>
        <w:t xml:space="preserve">additional </w:t>
      </w:r>
      <w:r w:rsidRPr="00CF0720">
        <w:rPr>
          <w:lang w:val="en-GB"/>
        </w:rPr>
        <w:t>baseline power limits below 3400 MHz</w:t>
      </w:r>
    </w:p>
    <w:p w14:paraId="28F184EA" w14:textId="77777777" w:rsidR="008C4869" w:rsidRPr="00CF0720" w:rsidRDefault="002C28CD" w:rsidP="00DE5072">
      <w:pPr>
        <w:pStyle w:val="Caption"/>
        <w:keepNext/>
        <w:rPr>
          <w:lang w:val="en-GB"/>
        </w:rPr>
      </w:pPr>
      <w:r w:rsidRPr="00CF0720">
        <w:rPr>
          <w:lang w:val="en-GB"/>
        </w:rPr>
        <w:t>for country specific cases,</w:t>
      </w:r>
      <w:r w:rsidR="00D77BD0" w:rsidRPr="00CF0720">
        <w:rPr>
          <w:lang w:val="en-GB"/>
        </w:rPr>
        <w:t xml:space="preserve"> </w:t>
      </w:r>
      <w:r w:rsidRPr="00CF0720">
        <w:rPr>
          <w:lang w:val="en-GB"/>
        </w:rPr>
        <w:t>for AAS base stations</w:t>
      </w:r>
      <w:r w:rsidR="007B4740">
        <w:rPr>
          <w:lang w:val="en-GB"/>
        </w:rPr>
        <w:t xml:space="preserve"> (1)</w:t>
      </w:r>
    </w:p>
    <w:tbl>
      <w:tblPr>
        <w:tblW w:w="4606" w:type="pct"/>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Layout w:type="fixed"/>
        <w:tblCellMar>
          <w:top w:w="57" w:type="dxa"/>
        </w:tblCellMar>
        <w:tblLook w:val="0620" w:firstRow="1" w:lastRow="0" w:firstColumn="0" w:lastColumn="0" w:noHBand="1" w:noVBand="1"/>
      </w:tblPr>
      <w:tblGrid>
        <w:gridCol w:w="555"/>
        <w:gridCol w:w="3603"/>
        <w:gridCol w:w="1109"/>
        <w:gridCol w:w="1385"/>
        <w:gridCol w:w="2218"/>
      </w:tblGrid>
      <w:tr w:rsidR="006433C7" w:rsidRPr="00C52B6B" w14:paraId="6167E0B4" w14:textId="77777777" w:rsidTr="007B4740">
        <w:trPr>
          <w:trHeight w:val="335"/>
          <w:tblHeader/>
          <w:jc w:val="center"/>
        </w:trPr>
        <w:tc>
          <w:tcPr>
            <w:tcW w:w="2344" w:type="pct"/>
            <w:gridSpan w:val="2"/>
            <w:tcBorders>
              <w:top w:val="single" w:sz="4" w:space="0" w:color="D22A23"/>
              <w:left w:val="single" w:sz="4" w:space="0" w:color="D22A23"/>
              <w:bottom w:val="single" w:sz="4" w:space="0" w:color="D22A23"/>
              <w:right w:val="single" w:sz="4" w:space="0" w:color="FFFFFF"/>
              <w:tl2br w:val="nil"/>
              <w:tr2bl w:val="nil"/>
            </w:tcBorders>
            <w:shd w:val="clear" w:color="auto" w:fill="D22A23"/>
            <w:vAlign w:val="center"/>
          </w:tcPr>
          <w:p w14:paraId="5484C0F3" w14:textId="77777777" w:rsidR="007B4740" w:rsidRPr="00AF6B67" w:rsidRDefault="007B4740" w:rsidP="00AF6B67">
            <w:pPr>
              <w:spacing w:before="60"/>
              <w:jc w:val="center"/>
              <w:rPr>
                <w:b/>
                <w:color w:val="FFFFFF"/>
              </w:rPr>
            </w:pPr>
            <w:r w:rsidRPr="00AF6B67">
              <w:rPr>
                <w:b/>
                <w:color w:val="FFFFFF"/>
              </w:rPr>
              <w:t>Case</w:t>
            </w:r>
          </w:p>
        </w:tc>
        <w:tc>
          <w:tcPr>
            <w:tcW w:w="625" w:type="pct"/>
            <w:tcBorders>
              <w:top w:val="single" w:sz="4" w:space="0" w:color="D22A23"/>
              <w:left w:val="single" w:sz="4" w:space="0" w:color="FFFFFF"/>
              <w:bottom w:val="single" w:sz="4" w:space="0" w:color="D22A23"/>
              <w:right w:val="single" w:sz="4" w:space="0" w:color="FFFFFF"/>
              <w:tl2br w:val="nil"/>
              <w:tr2bl w:val="nil"/>
            </w:tcBorders>
            <w:shd w:val="clear" w:color="auto" w:fill="D22A23"/>
            <w:vAlign w:val="center"/>
          </w:tcPr>
          <w:p w14:paraId="03EB101C" w14:textId="77777777" w:rsidR="007B4740" w:rsidRPr="00AF6B67" w:rsidRDefault="007B4740" w:rsidP="00AF6B67">
            <w:pPr>
              <w:spacing w:before="60"/>
              <w:jc w:val="center"/>
              <w:rPr>
                <w:b/>
                <w:color w:val="FFFFFF"/>
              </w:rPr>
            </w:pPr>
            <w:r w:rsidRPr="00AF6B67">
              <w:rPr>
                <w:b/>
                <w:color w:val="FFFFFF"/>
              </w:rPr>
              <w:t>BEM element</w:t>
            </w:r>
          </w:p>
        </w:tc>
        <w:tc>
          <w:tcPr>
            <w:tcW w:w="781" w:type="pct"/>
            <w:tcBorders>
              <w:top w:val="single" w:sz="4" w:space="0" w:color="D22A23"/>
              <w:left w:val="single" w:sz="4" w:space="0" w:color="FFFFFF"/>
              <w:bottom w:val="single" w:sz="4" w:space="0" w:color="D22A23"/>
              <w:right w:val="single" w:sz="4" w:space="0" w:color="FFFFFF"/>
              <w:tl2br w:val="nil"/>
              <w:tr2bl w:val="nil"/>
            </w:tcBorders>
            <w:shd w:val="clear" w:color="auto" w:fill="D22A23"/>
            <w:vAlign w:val="center"/>
          </w:tcPr>
          <w:p w14:paraId="6BD5AFE0" w14:textId="77777777" w:rsidR="007B4740" w:rsidRPr="00AF6B67" w:rsidRDefault="007B4740" w:rsidP="00AF6B67">
            <w:pPr>
              <w:spacing w:before="60"/>
              <w:jc w:val="center"/>
              <w:rPr>
                <w:b/>
                <w:color w:val="FFFFFF"/>
              </w:rPr>
            </w:pPr>
            <w:r w:rsidRPr="00AF6B67">
              <w:rPr>
                <w:b/>
                <w:color w:val="FFFFFF"/>
              </w:rPr>
              <w:t>Frequency range</w:t>
            </w:r>
          </w:p>
        </w:tc>
        <w:tc>
          <w:tcPr>
            <w:tcW w:w="1250" w:type="pct"/>
            <w:tcBorders>
              <w:top w:val="single" w:sz="4" w:space="0" w:color="D22A23"/>
              <w:left w:val="single" w:sz="4" w:space="0" w:color="FFFFFF"/>
              <w:bottom w:val="single" w:sz="4" w:space="0" w:color="D22A23"/>
              <w:right w:val="single" w:sz="4" w:space="0" w:color="D22A23"/>
              <w:tl2br w:val="nil"/>
              <w:tr2bl w:val="nil"/>
            </w:tcBorders>
            <w:shd w:val="clear" w:color="auto" w:fill="D22A23"/>
            <w:vAlign w:val="center"/>
          </w:tcPr>
          <w:p w14:paraId="7FC91CEE" w14:textId="77777777" w:rsidR="007B4740" w:rsidRPr="00AF6B67" w:rsidRDefault="007B4740" w:rsidP="00AF6B67">
            <w:pPr>
              <w:spacing w:before="60"/>
              <w:jc w:val="center"/>
              <w:rPr>
                <w:b/>
                <w:color w:val="FFFFFF"/>
              </w:rPr>
            </w:pPr>
            <w:r w:rsidRPr="00AF6B67">
              <w:rPr>
                <w:b/>
                <w:color w:val="FFFFFF"/>
              </w:rPr>
              <w:t>AAS TRP limit</w:t>
            </w:r>
            <w:r w:rsidRPr="00AF6B67">
              <w:rPr>
                <w:b/>
                <w:color w:val="FFFFFF"/>
              </w:rPr>
              <w:br/>
              <w:t>dBm/MHz</w:t>
            </w:r>
            <w:r w:rsidRPr="00C52B6B">
              <w:rPr>
                <w:b/>
                <w:color w:val="FFFFFF"/>
              </w:rPr>
              <w:t xml:space="preserve"> per cell</w:t>
            </w:r>
            <w:r>
              <w:rPr>
                <w:b/>
                <w:color w:val="FFFFFF"/>
              </w:rPr>
              <w:t xml:space="preserve"> (2)</w:t>
            </w:r>
          </w:p>
        </w:tc>
      </w:tr>
      <w:tr w:rsidR="006E5EAE" w:rsidRPr="00C52B6B" w14:paraId="40FBB632" w14:textId="77777777" w:rsidTr="006E5EAE">
        <w:trPr>
          <w:trHeight w:val="663"/>
          <w:jc w:val="center"/>
        </w:trPr>
        <w:tc>
          <w:tcPr>
            <w:tcW w:w="313" w:type="pct"/>
            <w:tcBorders>
              <w:bottom w:val="single" w:sz="4" w:space="0" w:color="D22A23"/>
            </w:tcBorders>
            <w:shd w:val="clear" w:color="auto" w:fill="auto"/>
            <w:vAlign w:val="center"/>
          </w:tcPr>
          <w:p w14:paraId="6924382C" w14:textId="77777777" w:rsidR="006E5EAE" w:rsidRPr="00C52B6B" w:rsidRDefault="006E5EAE" w:rsidP="00AF6B67">
            <w:pPr>
              <w:spacing w:before="60"/>
            </w:pPr>
            <w:r>
              <w:t>A</w:t>
            </w:r>
          </w:p>
        </w:tc>
        <w:tc>
          <w:tcPr>
            <w:tcW w:w="2031" w:type="pct"/>
            <w:tcBorders>
              <w:bottom w:val="single" w:sz="4" w:space="0" w:color="D22A23"/>
            </w:tcBorders>
            <w:shd w:val="clear" w:color="auto" w:fill="auto"/>
            <w:vAlign w:val="center"/>
          </w:tcPr>
          <w:p w14:paraId="2D8BE792" w14:textId="77777777" w:rsidR="006E5EAE" w:rsidRPr="00C52B6B" w:rsidRDefault="006E5EAE" w:rsidP="00AF6B67">
            <w:pPr>
              <w:spacing w:before="60"/>
            </w:pPr>
            <w:r w:rsidRPr="00C52B6B">
              <w:t>CEPT countries with military radiolocation systems below 3400 MHz</w:t>
            </w:r>
          </w:p>
        </w:tc>
        <w:tc>
          <w:tcPr>
            <w:tcW w:w="625" w:type="pct"/>
            <w:vMerge w:val="restart"/>
            <w:shd w:val="clear" w:color="auto" w:fill="auto"/>
            <w:vAlign w:val="center"/>
          </w:tcPr>
          <w:p w14:paraId="6B3FA1FB" w14:textId="77777777" w:rsidR="006E5EAE" w:rsidRPr="00C52B6B" w:rsidRDefault="006E5EAE" w:rsidP="00AF6B67">
            <w:pPr>
              <w:spacing w:before="60"/>
            </w:pPr>
            <w:r>
              <w:t>Additional baseline</w:t>
            </w:r>
          </w:p>
        </w:tc>
        <w:tc>
          <w:tcPr>
            <w:tcW w:w="781" w:type="pct"/>
            <w:vMerge w:val="restart"/>
            <w:shd w:val="clear" w:color="auto" w:fill="auto"/>
            <w:vAlign w:val="center"/>
          </w:tcPr>
          <w:p w14:paraId="03360124" w14:textId="77777777" w:rsidR="006E5EAE" w:rsidRPr="00C52B6B" w:rsidRDefault="006E5EAE" w:rsidP="00AF6B67">
            <w:pPr>
              <w:spacing w:before="60"/>
            </w:pPr>
            <w:r w:rsidRPr="00C52B6B">
              <w:t>Below 3400 MHz</w:t>
            </w:r>
            <w:r>
              <w:t xml:space="preserve"> (3)</w:t>
            </w:r>
          </w:p>
        </w:tc>
        <w:tc>
          <w:tcPr>
            <w:tcW w:w="1250" w:type="pct"/>
            <w:vMerge w:val="restart"/>
            <w:tcBorders>
              <w:bottom w:val="single" w:sz="4" w:space="0" w:color="D22A23"/>
            </w:tcBorders>
            <w:shd w:val="clear" w:color="auto" w:fill="auto"/>
            <w:vAlign w:val="center"/>
          </w:tcPr>
          <w:p w14:paraId="49D6655E" w14:textId="77777777" w:rsidR="006E5EAE" w:rsidRPr="00AF6B67" w:rsidRDefault="006E5EAE" w:rsidP="00AF6B67">
            <w:pPr>
              <w:spacing w:before="60"/>
              <w:rPr>
                <w:rStyle w:val="ECCHLyellow"/>
              </w:rPr>
            </w:pPr>
            <w:r w:rsidRPr="00C52B6B">
              <w:t xml:space="preserve"> -52</w:t>
            </w:r>
          </w:p>
        </w:tc>
      </w:tr>
      <w:tr w:rsidR="006E5EAE" w:rsidRPr="00C52B6B" w14:paraId="1936F8F2" w14:textId="77777777" w:rsidTr="006E5EAE">
        <w:trPr>
          <w:trHeight w:val="673"/>
          <w:jc w:val="center"/>
        </w:trPr>
        <w:tc>
          <w:tcPr>
            <w:tcW w:w="313" w:type="pct"/>
            <w:shd w:val="clear" w:color="auto" w:fill="auto"/>
            <w:vAlign w:val="center"/>
          </w:tcPr>
          <w:p w14:paraId="13896DFD" w14:textId="77777777" w:rsidR="006E5EAE" w:rsidRPr="00C52B6B" w:rsidRDefault="006E5EAE" w:rsidP="00AF6B67">
            <w:pPr>
              <w:spacing w:before="60"/>
            </w:pPr>
            <w:r>
              <w:t>B</w:t>
            </w:r>
          </w:p>
        </w:tc>
        <w:tc>
          <w:tcPr>
            <w:tcW w:w="2031" w:type="pct"/>
            <w:shd w:val="clear" w:color="auto" w:fill="auto"/>
            <w:vAlign w:val="center"/>
          </w:tcPr>
          <w:p w14:paraId="1A4D43E0" w14:textId="77777777" w:rsidR="006E5EAE" w:rsidRPr="00C52B6B" w:rsidRDefault="006E5EAE" w:rsidP="00AF6B67">
            <w:pPr>
              <w:spacing w:before="60"/>
            </w:pPr>
            <w:r w:rsidRPr="00C52B6B">
              <w:t>CEPT countries with military radiolocation systems below 3400 MHz</w:t>
            </w:r>
          </w:p>
        </w:tc>
        <w:tc>
          <w:tcPr>
            <w:tcW w:w="625" w:type="pct"/>
            <w:vMerge/>
            <w:shd w:val="clear" w:color="auto" w:fill="auto"/>
            <w:vAlign w:val="center"/>
          </w:tcPr>
          <w:p w14:paraId="2131AE5C" w14:textId="77777777" w:rsidR="006E5EAE" w:rsidRPr="00C52B6B" w:rsidRDefault="006E5EAE" w:rsidP="00AF6B67">
            <w:pPr>
              <w:spacing w:before="60"/>
            </w:pPr>
          </w:p>
        </w:tc>
        <w:tc>
          <w:tcPr>
            <w:tcW w:w="781" w:type="pct"/>
            <w:vMerge/>
            <w:shd w:val="clear" w:color="auto" w:fill="auto"/>
            <w:vAlign w:val="center"/>
          </w:tcPr>
          <w:p w14:paraId="09FACBED" w14:textId="77777777" w:rsidR="006E5EAE" w:rsidRPr="00C52B6B" w:rsidRDefault="006E5EAE" w:rsidP="00AF6B67">
            <w:pPr>
              <w:spacing w:before="60"/>
            </w:pPr>
          </w:p>
        </w:tc>
        <w:tc>
          <w:tcPr>
            <w:tcW w:w="1250" w:type="pct"/>
            <w:vMerge/>
            <w:shd w:val="clear" w:color="auto" w:fill="auto"/>
            <w:vAlign w:val="center"/>
          </w:tcPr>
          <w:p w14:paraId="756E0807" w14:textId="77777777" w:rsidR="006E5EAE" w:rsidRPr="00C52B6B" w:rsidRDefault="006E5EAE" w:rsidP="00AF6B67">
            <w:pPr>
              <w:spacing w:before="60"/>
            </w:pPr>
          </w:p>
        </w:tc>
      </w:tr>
      <w:tr w:rsidR="006E5EAE" w:rsidRPr="007B4740" w14:paraId="5FD00ADC" w14:textId="77777777" w:rsidTr="006E5EAE">
        <w:trPr>
          <w:trHeight w:val="673"/>
          <w:jc w:val="center"/>
        </w:trPr>
        <w:tc>
          <w:tcPr>
            <w:tcW w:w="313" w:type="pct"/>
            <w:shd w:val="clear" w:color="auto" w:fill="auto"/>
            <w:vAlign w:val="center"/>
          </w:tcPr>
          <w:p w14:paraId="6CF90DE4" w14:textId="77777777" w:rsidR="006E5EAE" w:rsidRPr="00C52B6B" w:rsidRDefault="006E5EAE" w:rsidP="00AF6B67">
            <w:pPr>
              <w:spacing w:before="60"/>
            </w:pPr>
            <w:r>
              <w:t>C</w:t>
            </w:r>
          </w:p>
        </w:tc>
        <w:tc>
          <w:tcPr>
            <w:tcW w:w="2031" w:type="pct"/>
            <w:shd w:val="clear" w:color="auto" w:fill="auto"/>
            <w:vAlign w:val="center"/>
          </w:tcPr>
          <w:p w14:paraId="2996C397" w14:textId="77777777" w:rsidR="006E5EAE" w:rsidRPr="00C52B6B" w:rsidRDefault="006E5EAE" w:rsidP="00AF6B67">
            <w:pPr>
              <w:spacing w:before="60"/>
            </w:pPr>
            <w:r w:rsidRPr="00C52B6B">
              <w:t>CEPT countries without adjacent band usage or with usage that does not need extra protection</w:t>
            </w:r>
          </w:p>
        </w:tc>
        <w:tc>
          <w:tcPr>
            <w:tcW w:w="625" w:type="pct"/>
            <w:vMerge/>
            <w:shd w:val="clear" w:color="auto" w:fill="auto"/>
            <w:vAlign w:val="center"/>
          </w:tcPr>
          <w:p w14:paraId="17DA30BB" w14:textId="77777777" w:rsidR="006E5EAE" w:rsidRPr="00C52B6B" w:rsidRDefault="006E5EAE" w:rsidP="00AF6B67">
            <w:pPr>
              <w:spacing w:before="60"/>
            </w:pPr>
          </w:p>
        </w:tc>
        <w:tc>
          <w:tcPr>
            <w:tcW w:w="781" w:type="pct"/>
            <w:shd w:val="clear" w:color="auto" w:fill="auto"/>
            <w:vAlign w:val="center"/>
          </w:tcPr>
          <w:p w14:paraId="288C243E" w14:textId="77777777" w:rsidR="006E5EAE" w:rsidRPr="00C52B6B" w:rsidRDefault="006E5EAE" w:rsidP="00AF6B67">
            <w:pPr>
              <w:spacing w:before="60"/>
            </w:pPr>
            <w:r w:rsidRPr="00C52B6B">
              <w:t>Below 3400 MHz</w:t>
            </w:r>
          </w:p>
        </w:tc>
        <w:tc>
          <w:tcPr>
            <w:tcW w:w="1250" w:type="pct"/>
            <w:shd w:val="clear" w:color="auto" w:fill="auto"/>
            <w:vAlign w:val="center"/>
          </w:tcPr>
          <w:p w14:paraId="23571BBE" w14:textId="77777777" w:rsidR="006E5EAE" w:rsidRPr="00C52B6B" w:rsidRDefault="006E5EAE" w:rsidP="00AF6B67">
            <w:pPr>
              <w:spacing w:before="60"/>
            </w:pPr>
            <w:r w:rsidRPr="00C52B6B">
              <w:t>Not applicable</w:t>
            </w:r>
          </w:p>
        </w:tc>
      </w:tr>
      <w:tr w:rsidR="007B4740" w:rsidRPr="00C52B6B" w14:paraId="061D98D9" w14:textId="77777777" w:rsidTr="00AF6B67">
        <w:trPr>
          <w:jc w:val="center"/>
        </w:trPr>
        <w:tc>
          <w:tcPr>
            <w:tcW w:w="5000" w:type="pct"/>
            <w:gridSpan w:val="5"/>
            <w:shd w:val="clear" w:color="auto" w:fill="auto"/>
            <w:vAlign w:val="center"/>
          </w:tcPr>
          <w:p w14:paraId="4B3D74A9" w14:textId="77777777" w:rsidR="007B4740" w:rsidRDefault="007B4740" w:rsidP="00127EE9">
            <w:pPr>
              <w:pStyle w:val="ECCTablenote"/>
            </w:pPr>
            <w:r w:rsidRPr="008D2A17">
              <w:t>(1) Alternative measures may be required on a case by case basis for indoo</w:t>
            </w:r>
            <w:r>
              <w:t>r AAS BSs on a national basis.</w:t>
            </w:r>
          </w:p>
          <w:p w14:paraId="0FB14FF7" w14:textId="77777777" w:rsidR="007B4740" w:rsidRPr="008D2A17" w:rsidRDefault="007B4740" w:rsidP="00127EE9">
            <w:pPr>
              <w:pStyle w:val="ECCTablenote"/>
            </w:pPr>
            <w:r>
              <w:t xml:space="preserve">(2) </w:t>
            </w:r>
            <w:r w:rsidRPr="008D2A17">
              <w:t xml:space="preserve">In a multi-sector base station, the radiated power limit </w:t>
            </w:r>
            <w:r w:rsidR="00605006">
              <w:t>applies</w:t>
            </w:r>
            <w:r w:rsidRPr="008D2A17">
              <w:t xml:space="preserve"> to each one of the individual sectors </w:t>
            </w:r>
          </w:p>
          <w:p w14:paraId="20555EAB" w14:textId="77777777" w:rsidR="007B4740" w:rsidRPr="00C52B6B" w:rsidRDefault="007B4740" w:rsidP="00B5560C">
            <w:pPr>
              <w:pStyle w:val="ECCTablenote"/>
            </w:pPr>
            <w:r w:rsidRPr="008D2A17">
              <w:t>(</w:t>
            </w:r>
            <w:r>
              <w:t>3</w:t>
            </w:r>
            <w:r w:rsidRPr="008D2A17">
              <w:t xml:space="preserve">) </w:t>
            </w:r>
            <w:r w:rsidR="004146AA" w:rsidRPr="004146AA">
              <w:t>In cases where CEPT administrations have already implemented a guard band when issuing licences for MFCN before the adoption of this ECC Decision and in accordance with ECC Decision</w:t>
            </w:r>
            <w:r w:rsidR="008C53E3">
              <w:t xml:space="preserve"> </w:t>
            </w:r>
            <w:r w:rsidR="004146AA" w:rsidRPr="004146AA">
              <w:t>(11)06 (</w:t>
            </w:r>
            <w:r w:rsidR="00B5560C">
              <w:t>rev.</w:t>
            </w:r>
            <w:r w:rsidR="004146AA" w:rsidRPr="004146AA">
              <w:t xml:space="preserve"> 2014)</w:t>
            </w:r>
            <w:r w:rsidR="00B5560C">
              <w:t xml:space="preserve"> </w:t>
            </w:r>
            <w:r w:rsidR="00B5560C">
              <w:fldChar w:fldCharType="begin"/>
            </w:r>
            <w:r w:rsidR="00B5560C">
              <w:instrText xml:space="preserve"> REF _Ref500924972 \r \h </w:instrText>
            </w:r>
            <w:r w:rsidR="00B5560C">
              <w:fldChar w:fldCharType="separate"/>
            </w:r>
            <w:r w:rsidR="00B5560C">
              <w:t>[3]</w:t>
            </w:r>
            <w:r w:rsidR="00B5560C">
              <w:fldChar w:fldCharType="end"/>
            </w:r>
            <w:r w:rsidR="004146AA" w:rsidRPr="004146AA">
              <w:t>, these CEPT administrations may apply the additional baseline only below such guard band, provided it complies with the protection of radars in the adjacent band and with cross-border obligations.</w:t>
            </w:r>
          </w:p>
        </w:tc>
      </w:tr>
    </w:tbl>
    <w:p w14:paraId="387D5E53" w14:textId="77777777" w:rsidR="006C7589" w:rsidRDefault="006C7589" w:rsidP="00E20547">
      <w:pPr>
        <w:rPr>
          <w:rStyle w:val="ECCParagraph"/>
        </w:rPr>
      </w:pPr>
      <w:r w:rsidRPr="006C7589">
        <w:rPr>
          <w:rStyle w:val="ECCParagraph"/>
        </w:rPr>
        <w:t xml:space="preserve">The additional baseline limit reflects the need for protection for military radiolocation in some countries. EU Member States may select the limits from case A or B for non AAS depending on the level of protection required for the radar in the region in question. </w:t>
      </w:r>
    </w:p>
    <w:p w14:paraId="3C987769" w14:textId="77777777" w:rsidR="00BB3E22" w:rsidRPr="00BB3E22" w:rsidRDefault="007B4740" w:rsidP="00BB3E22">
      <w:pPr>
        <w:rPr>
          <w:rStyle w:val="ECCParagraph"/>
        </w:rPr>
      </w:pPr>
      <w:r>
        <w:rPr>
          <w:rStyle w:val="ECCParagraph"/>
        </w:rPr>
        <w:t>A</w:t>
      </w:r>
      <w:r w:rsidR="00E20547" w:rsidRPr="00AF6B67">
        <w:rPr>
          <w:rStyle w:val="ECCParagraph"/>
        </w:rPr>
        <w:t xml:space="preserve"> coordination zone of up to 12 km around</w:t>
      </w:r>
      <w:r w:rsidR="00686A06" w:rsidRPr="00AF6B67">
        <w:rPr>
          <w:rStyle w:val="ECCParagraph"/>
        </w:rPr>
        <w:t xml:space="preserve"> fixed</w:t>
      </w:r>
      <w:r w:rsidR="00E20547" w:rsidRPr="00AF6B67">
        <w:rPr>
          <w:rStyle w:val="ECCParagraph"/>
        </w:rPr>
        <w:t xml:space="preserve"> terrestrial radars, based on</w:t>
      </w:r>
      <w:r w:rsidR="00633741" w:rsidRPr="00AF6B67">
        <w:rPr>
          <w:rStyle w:val="ECCParagraph"/>
        </w:rPr>
        <w:t xml:space="preserve"> </w:t>
      </w:r>
      <w:r w:rsidR="00E20547" w:rsidRPr="00AF6B67">
        <w:rPr>
          <w:rStyle w:val="ECCParagraph"/>
        </w:rPr>
        <w:t xml:space="preserve">a AAS TRP limit of -52 dBm/MHz per </w:t>
      </w:r>
      <w:r w:rsidR="00B7745E" w:rsidRPr="007B4740">
        <w:rPr>
          <w:rStyle w:val="ECCParagraph"/>
        </w:rPr>
        <w:t>cell</w:t>
      </w:r>
      <w:r w:rsidR="00E20547" w:rsidRPr="00AF6B67">
        <w:rPr>
          <w:rStyle w:val="ECCParagraph"/>
        </w:rPr>
        <w:t>,</w:t>
      </w:r>
      <w:r w:rsidR="00686A06" w:rsidRPr="00AF6B67">
        <w:rPr>
          <w:rStyle w:val="ECCParagraph"/>
        </w:rPr>
        <w:t xml:space="preserve"> may be </w:t>
      </w:r>
      <w:r w:rsidR="00B7745E" w:rsidRPr="007B4740">
        <w:rPr>
          <w:rStyle w:val="ECCParagraph"/>
        </w:rPr>
        <w:t>required</w:t>
      </w:r>
      <w:r w:rsidR="00E20547" w:rsidRPr="00AF6B67">
        <w:rPr>
          <w:rStyle w:val="ECCParagraph"/>
        </w:rPr>
        <w:t xml:space="preserve">. Such coordination is </w:t>
      </w:r>
      <w:r w:rsidR="00520EFD" w:rsidRPr="007B4740">
        <w:rPr>
          <w:rStyle w:val="ECCParagraph"/>
        </w:rPr>
        <w:t>the</w:t>
      </w:r>
      <w:r w:rsidR="00E20547" w:rsidRPr="00AF6B67">
        <w:rPr>
          <w:rStyle w:val="ECCParagraph"/>
        </w:rPr>
        <w:t xml:space="preserve"> responsibility of the relevant administration.</w:t>
      </w:r>
      <w:r w:rsidR="00BB3E22" w:rsidRPr="00BB3E22">
        <w:t xml:space="preserve"> </w:t>
      </w:r>
      <w:r w:rsidR="00BB3E22" w:rsidRPr="00BB3E22">
        <w:rPr>
          <w:rStyle w:val="ECCParagraph"/>
        </w:rPr>
        <w:t xml:space="preserve">Other mitigation measures like geographical separation, in-block power limit, or an additional guard band may be necessary. </w:t>
      </w:r>
    </w:p>
    <w:p w14:paraId="4029C824" w14:textId="77777777" w:rsidR="00E20547" w:rsidRPr="00AF6B67" w:rsidRDefault="00BB3E22" w:rsidP="00BB3E22">
      <w:pPr>
        <w:rPr>
          <w:rStyle w:val="ECCParagraph"/>
        </w:rPr>
      </w:pPr>
      <w:r w:rsidRPr="00BB3E22">
        <w:rPr>
          <w:rStyle w:val="ECCParagraph"/>
        </w:rPr>
        <w:t>In case of indoor deployments, Member States may define a relaxed limit applying to specific implementation cases.</w:t>
      </w:r>
    </w:p>
    <w:p w14:paraId="1DEFF47B" w14:textId="77777777" w:rsidR="00DA5946" w:rsidRPr="00CF0720" w:rsidRDefault="00AD5F4F">
      <w:pPr>
        <w:pStyle w:val="Heading2"/>
        <w:rPr>
          <w:lang w:val="en-GB"/>
        </w:rPr>
      </w:pPr>
      <w:bookmarkStart w:id="3365" w:name="_Toc501026872"/>
      <w:bookmarkStart w:id="3366" w:name="_Toc501027665"/>
      <w:bookmarkStart w:id="3367" w:name="_Toc501038564"/>
      <w:bookmarkStart w:id="3368" w:name="_Toc501038625"/>
      <w:bookmarkStart w:id="3369" w:name="_Toc501026873"/>
      <w:bookmarkStart w:id="3370" w:name="_Toc501027666"/>
      <w:bookmarkStart w:id="3371" w:name="_Toc501038565"/>
      <w:bookmarkStart w:id="3372" w:name="_Toc501038626"/>
      <w:bookmarkStart w:id="3373" w:name="_Toc500850700"/>
      <w:bookmarkStart w:id="3374" w:name="_Toc500850822"/>
      <w:bookmarkStart w:id="3375" w:name="_Toc500851120"/>
      <w:bookmarkStart w:id="3376" w:name="_Toc500886436"/>
      <w:bookmarkStart w:id="3377" w:name="_Toc500886847"/>
      <w:bookmarkStart w:id="3378" w:name="_Toc500889210"/>
      <w:bookmarkStart w:id="3379" w:name="_Toc500889931"/>
      <w:bookmarkStart w:id="3380" w:name="_Toc500895933"/>
      <w:bookmarkStart w:id="3381" w:name="_Toc500903887"/>
      <w:bookmarkStart w:id="3382" w:name="_Toc500850701"/>
      <w:bookmarkStart w:id="3383" w:name="_Toc500850823"/>
      <w:bookmarkStart w:id="3384" w:name="_Toc500851121"/>
      <w:bookmarkStart w:id="3385" w:name="_Toc500886437"/>
      <w:bookmarkStart w:id="3386" w:name="_Toc500886848"/>
      <w:bookmarkStart w:id="3387" w:name="_Toc500889211"/>
      <w:bookmarkStart w:id="3388" w:name="_Toc500889932"/>
      <w:bookmarkStart w:id="3389" w:name="_Toc500895934"/>
      <w:bookmarkStart w:id="3390" w:name="_Toc500903888"/>
      <w:bookmarkStart w:id="3391" w:name="_Toc500850702"/>
      <w:bookmarkStart w:id="3392" w:name="_Toc500850824"/>
      <w:bookmarkStart w:id="3393" w:name="_Toc500851122"/>
      <w:bookmarkStart w:id="3394" w:name="_Toc500886438"/>
      <w:bookmarkStart w:id="3395" w:name="_Toc500886849"/>
      <w:bookmarkStart w:id="3396" w:name="_Toc500889212"/>
      <w:bookmarkStart w:id="3397" w:name="_Toc500889933"/>
      <w:bookmarkStart w:id="3398" w:name="_Toc500895935"/>
      <w:bookmarkStart w:id="3399" w:name="_Toc500903889"/>
      <w:bookmarkStart w:id="3400" w:name="_Toc500850703"/>
      <w:bookmarkStart w:id="3401" w:name="_Toc500850825"/>
      <w:bookmarkStart w:id="3402" w:name="_Toc500851123"/>
      <w:bookmarkStart w:id="3403" w:name="_Toc500886439"/>
      <w:bookmarkStart w:id="3404" w:name="_Toc500886850"/>
      <w:bookmarkStart w:id="3405" w:name="_Toc500889213"/>
      <w:bookmarkStart w:id="3406" w:name="_Toc500889934"/>
      <w:bookmarkStart w:id="3407" w:name="_Toc500895936"/>
      <w:bookmarkStart w:id="3408" w:name="_Toc500903890"/>
      <w:bookmarkStart w:id="3409" w:name="_Toc500850704"/>
      <w:bookmarkStart w:id="3410" w:name="_Toc500850826"/>
      <w:bookmarkStart w:id="3411" w:name="_Toc500851124"/>
      <w:bookmarkStart w:id="3412" w:name="_Toc500886440"/>
      <w:bookmarkStart w:id="3413" w:name="_Toc500886851"/>
      <w:bookmarkStart w:id="3414" w:name="_Toc500889214"/>
      <w:bookmarkStart w:id="3415" w:name="_Toc500889935"/>
      <w:bookmarkStart w:id="3416" w:name="_Toc500895937"/>
      <w:bookmarkStart w:id="3417" w:name="_Toc500903891"/>
      <w:bookmarkStart w:id="3418" w:name="_Toc500135104"/>
      <w:bookmarkStart w:id="3419" w:name="_Toc500135571"/>
      <w:bookmarkStart w:id="3420" w:name="_Toc500144744"/>
      <w:bookmarkStart w:id="3421" w:name="_Toc500145821"/>
      <w:bookmarkStart w:id="3422" w:name="_Toc500154500"/>
      <w:bookmarkStart w:id="3423" w:name="_Toc500154859"/>
      <w:bookmarkStart w:id="3424" w:name="_Toc500155217"/>
      <w:bookmarkStart w:id="3425" w:name="_Toc500155607"/>
      <w:bookmarkStart w:id="3426" w:name="_Toc500155992"/>
      <w:bookmarkStart w:id="3427" w:name="_Toc500156378"/>
      <w:bookmarkStart w:id="3428" w:name="_Toc500156764"/>
      <w:bookmarkStart w:id="3429" w:name="_Toc500157150"/>
      <w:bookmarkStart w:id="3430" w:name="_Toc500157534"/>
      <w:bookmarkStart w:id="3431" w:name="_Toc500158341"/>
      <w:bookmarkStart w:id="3432" w:name="_Toc500158727"/>
      <w:bookmarkStart w:id="3433" w:name="_Toc500159112"/>
      <w:bookmarkStart w:id="3434" w:name="_Toc500135105"/>
      <w:bookmarkStart w:id="3435" w:name="_Toc500135572"/>
      <w:bookmarkStart w:id="3436" w:name="_Toc500144745"/>
      <w:bookmarkStart w:id="3437" w:name="_Toc500145822"/>
      <w:bookmarkStart w:id="3438" w:name="_Toc500154501"/>
      <w:bookmarkStart w:id="3439" w:name="_Toc500154860"/>
      <w:bookmarkStart w:id="3440" w:name="_Toc500155218"/>
      <w:bookmarkStart w:id="3441" w:name="_Toc500155608"/>
      <w:bookmarkStart w:id="3442" w:name="_Toc500155993"/>
      <w:bookmarkStart w:id="3443" w:name="_Toc500156379"/>
      <w:bookmarkStart w:id="3444" w:name="_Toc500156765"/>
      <w:bookmarkStart w:id="3445" w:name="_Toc500157151"/>
      <w:bookmarkStart w:id="3446" w:name="_Toc500157535"/>
      <w:bookmarkStart w:id="3447" w:name="_Toc500158342"/>
      <w:bookmarkStart w:id="3448" w:name="_Toc500158728"/>
      <w:bookmarkStart w:id="3449" w:name="_Toc500159113"/>
      <w:bookmarkStart w:id="3450" w:name="_Toc500135106"/>
      <w:bookmarkStart w:id="3451" w:name="_Toc500135573"/>
      <w:bookmarkStart w:id="3452" w:name="_Toc500144746"/>
      <w:bookmarkStart w:id="3453" w:name="_Toc500145823"/>
      <w:bookmarkStart w:id="3454" w:name="_Toc500154502"/>
      <w:bookmarkStart w:id="3455" w:name="_Toc500154861"/>
      <w:bookmarkStart w:id="3456" w:name="_Toc500155219"/>
      <w:bookmarkStart w:id="3457" w:name="_Toc500155609"/>
      <w:bookmarkStart w:id="3458" w:name="_Toc500155994"/>
      <w:bookmarkStart w:id="3459" w:name="_Toc500156380"/>
      <w:bookmarkStart w:id="3460" w:name="_Toc500156766"/>
      <w:bookmarkStart w:id="3461" w:name="_Toc500157152"/>
      <w:bookmarkStart w:id="3462" w:name="_Toc500157536"/>
      <w:bookmarkStart w:id="3463" w:name="_Toc500158343"/>
      <w:bookmarkStart w:id="3464" w:name="_Toc500158729"/>
      <w:bookmarkStart w:id="3465" w:name="_Toc500159114"/>
      <w:bookmarkStart w:id="3466" w:name="_Toc500135107"/>
      <w:bookmarkStart w:id="3467" w:name="_Toc500135574"/>
      <w:bookmarkStart w:id="3468" w:name="_Toc500144747"/>
      <w:bookmarkStart w:id="3469" w:name="_Toc500145824"/>
      <w:bookmarkStart w:id="3470" w:name="_Toc500154503"/>
      <w:bookmarkStart w:id="3471" w:name="_Toc500154862"/>
      <w:bookmarkStart w:id="3472" w:name="_Toc500155220"/>
      <w:bookmarkStart w:id="3473" w:name="_Toc500155610"/>
      <w:bookmarkStart w:id="3474" w:name="_Toc500155995"/>
      <w:bookmarkStart w:id="3475" w:name="_Toc500156381"/>
      <w:bookmarkStart w:id="3476" w:name="_Toc500156767"/>
      <w:bookmarkStart w:id="3477" w:name="_Toc500157153"/>
      <w:bookmarkStart w:id="3478" w:name="_Toc500157537"/>
      <w:bookmarkStart w:id="3479" w:name="_Toc500158344"/>
      <w:bookmarkStart w:id="3480" w:name="_Toc500158730"/>
      <w:bookmarkStart w:id="3481" w:name="_Toc500159115"/>
      <w:bookmarkStart w:id="3482" w:name="_Toc500135108"/>
      <w:bookmarkStart w:id="3483" w:name="_Toc500135575"/>
      <w:bookmarkStart w:id="3484" w:name="_Toc500144748"/>
      <w:bookmarkStart w:id="3485" w:name="_Toc500145825"/>
      <w:bookmarkStart w:id="3486" w:name="_Toc500154504"/>
      <w:bookmarkStart w:id="3487" w:name="_Toc500154863"/>
      <w:bookmarkStart w:id="3488" w:name="_Toc500155221"/>
      <w:bookmarkStart w:id="3489" w:name="_Toc500155611"/>
      <w:bookmarkStart w:id="3490" w:name="_Toc500155996"/>
      <w:bookmarkStart w:id="3491" w:name="_Toc500156382"/>
      <w:bookmarkStart w:id="3492" w:name="_Toc500156768"/>
      <w:bookmarkStart w:id="3493" w:name="_Toc500157154"/>
      <w:bookmarkStart w:id="3494" w:name="_Toc500157538"/>
      <w:bookmarkStart w:id="3495" w:name="_Toc500158345"/>
      <w:bookmarkStart w:id="3496" w:name="_Toc500158731"/>
      <w:bookmarkStart w:id="3497" w:name="_Toc500159116"/>
      <w:bookmarkStart w:id="3498" w:name="_Toc500135109"/>
      <w:bookmarkStart w:id="3499" w:name="_Toc500135576"/>
      <w:bookmarkStart w:id="3500" w:name="_Toc500144749"/>
      <w:bookmarkStart w:id="3501" w:name="_Toc500145826"/>
      <w:bookmarkStart w:id="3502" w:name="_Toc500154505"/>
      <w:bookmarkStart w:id="3503" w:name="_Toc500154864"/>
      <w:bookmarkStart w:id="3504" w:name="_Toc500155222"/>
      <w:bookmarkStart w:id="3505" w:name="_Toc500155612"/>
      <w:bookmarkStart w:id="3506" w:name="_Toc500155997"/>
      <w:bookmarkStart w:id="3507" w:name="_Toc500156383"/>
      <w:bookmarkStart w:id="3508" w:name="_Toc500156769"/>
      <w:bookmarkStart w:id="3509" w:name="_Toc500157155"/>
      <w:bookmarkStart w:id="3510" w:name="_Toc500157539"/>
      <w:bookmarkStart w:id="3511" w:name="_Toc500158346"/>
      <w:bookmarkStart w:id="3512" w:name="_Toc500158732"/>
      <w:bookmarkStart w:id="3513" w:name="_Toc500159117"/>
      <w:bookmarkStart w:id="3514" w:name="_Toc500135110"/>
      <w:bookmarkStart w:id="3515" w:name="_Toc500135577"/>
      <w:bookmarkStart w:id="3516" w:name="_Toc500144750"/>
      <w:bookmarkStart w:id="3517" w:name="_Toc500145827"/>
      <w:bookmarkStart w:id="3518" w:name="_Toc500154506"/>
      <w:bookmarkStart w:id="3519" w:name="_Toc500154865"/>
      <w:bookmarkStart w:id="3520" w:name="_Toc500155223"/>
      <w:bookmarkStart w:id="3521" w:name="_Toc500155613"/>
      <w:bookmarkStart w:id="3522" w:name="_Toc500155998"/>
      <w:bookmarkStart w:id="3523" w:name="_Toc500156384"/>
      <w:bookmarkStart w:id="3524" w:name="_Toc500156770"/>
      <w:bookmarkStart w:id="3525" w:name="_Toc500157156"/>
      <w:bookmarkStart w:id="3526" w:name="_Toc500157540"/>
      <w:bookmarkStart w:id="3527" w:name="_Toc500158347"/>
      <w:bookmarkStart w:id="3528" w:name="_Toc500158733"/>
      <w:bookmarkStart w:id="3529" w:name="_Toc500159118"/>
      <w:bookmarkStart w:id="3530" w:name="_Toc500135111"/>
      <w:bookmarkStart w:id="3531" w:name="_Toc500135578"/>
      <w:bookmarkStart w:id="3532" w:name="_Toc500144751"/>
      <w:bookmarkStart w:id="3533" w:name="_Toc500145828"/>
      <w:bookmarkStart w:id="3534" w:name="_Toc500154507"/>
      <w:bookmarkStart w:id="3535" w:name="_Toc500154866"/>
      <w:bookmarkStart w:id="3536" w:name="_Toc500155224"/>
      <w:bookmarkStart w:id="3537" w:name="_Toc500155614"/>
      <w:bookmarkStart w:id="3538" w:name="_Toc500155999"/>
      <w:bookmarkStart w:id="3539" w:name="_Toc500156385"/>
      <w:bookmarkStart w:id="3540" w:name="_Toc500156771"/>
      <w:bookmarkStart w:id="3541" w:name="_Toc500157157"/>
      <w:bookmarkStart w:id="3542" w:name="_Toc500157541"/>
      <w:bookmarkStart w:id="3543" w:name="_Toc500158348"/>
      <w:bookmarkStart w:id="3544" w:name="_Toc500158734"/>
      <w:bookmarkStart w:id="3545" w:name="_Toc500159119"/>
      <w:bookmarkStart w:id="3546" w:name="_Toc500135112"/>
      <w:bookmarkStart w:id="3547" w:name="_Toc500135579"/>
      <w:bookmarkStart w:id="3548" w:name="_Toc500144752"/>
      <w:bookmarkStart w:id="3549" w:name="_Toc500145829"/>
      <w:bookmarkStart w:id="3550" w:name="_Toc500154508"/>
      <w:bookmarkStart w:id="3551" w:name="_Toc500154867"/>
      <w:bookmarkStart w:id="3552" w:name="_Toc500155225"/>
      <w:bookmarkStart w:id="3553" w:name="_Toc500155615"/>
      <w:bookmarkStart w:id="3554" w:name="_Toc500156000"/>
      <w:bookmarkStart w:id="3555" w:name="_Toc500156386"/>
      <w:bookmarkStart w:id="3556" w:name="_Toc500156772"/>
      <w:bookmarkStart w:id="3557" w:name="_Toc500157158"/>
      <w:bookmarkStart w:id="3558" w:name="_Toc500157542"/>
      <w:bookmarkStart w:id="3559" w:name="_Toc500158349"/>
      <w:bookmarkStart w:id="3560" w:name="_Toc500158735"/>
      <w:bookmarkStart w:id="3561" w:name="_Toc500159120"/>
      <w:bookmarkStart w:id="3562" w:name="_Toc500135113"/>
      <w:bookmarkStart w:id="3563" w:name="_Toc500135580"/>
      <w:bookmarkStart w:id="3564" w:name="_Toc500144753"/>
      <w:bookmarkStart w:id="3565" w:name="_Toc500145830"/>
      <w:bookmarkStart w:id="3566" w:name="_Toc500154509"/>
      <w:bookmarkStart w:id="3567" w:name="_Toc500154868"/>
      <w:bookmarkStart w:id="3568" w:name="_Toc500155226"/>
      <w:bookmarkStart w:id="3569" w:name="_Toc500155616"/>
      <w:bookmarkStart w:id="3570" w:name="_Toc500156001"/>
      <w:bookmarkStart w:id="3571" w:name="_Toc500156387"/>
      <w:bookmarkStart w:id="3572" w:name="_Toc500156773"/>
      <w:bookmarkStart w:id="3573" w:name="_Toc500157159"/>
      <w:bookmarkStart w:id="3574" w:name="_Toc500157543"/>
      <w:bookmarkStart w:id="3575" w:name="_Toc500158350"/>
      <w:bookmarkStart w:id="3576" w:name="_Toc500158736"/>
      <w:bookmarkStart w:id="3577" w:name="_Toc500159121"/>
      <w:bookmarkStart w:id="3578" w:name="_Toc500135114"/>
      <w:bookmarkStart w:id="3579" w:name="_Toc500135581"/>
      <w:bookmarkStart w:id="3580" w:name="_Toc500144754"/>
      <w:bookmarkStart w:id="3581" w:name="_Toc500145831"/>
      <w:bookmarkStart w:id="3582" w:name="_Toc500154510"/>
      <w:bookmarkStart w:id="3583" w:name="_Toc500154869"/>
      <w:bookmarkStart w:id="3584" w:name="_Toc500155227"/>
      <w:bookmarkStart w:id="3585" w:name="_Toc500155617"/>
      <w:bookmarkStart w:id="3586" w:name="_Toc500156002"/>
      <w:bookmarkStart w:id="3587" w:name="_Toc500156388"/>
      <w:bookmarkStart w:id="3588" w:name="_Toc500156774"/>
      <w:bookmarkStart w:id="3589" w:name="_Toc500157160"/>
      <w:bookmarkStart w:id="3590" w:name="_Toc500157544"/>
      <w:bookmarkStart w:id="3591" w:name="_Toc500158351"/>
      <w:bookmarkStart w:id="3592" w:name="_Toc500158737"/>
      <w:bookmarkStart w:id="3593" w:name="_Toc500159122"/>
      <w:bookmarkStart w:id="3594" w:name="_Toc500135115"/>
      <w:bookmarkStart w:id="3595" w:name="_Toc500135582"/>
      <w:bookmarkStart w:id="3596" w:name="_Toc500144755"/>
      <w:bookmarkStart w:id="3597" w:name="_Toc500145832"/>
      <w:bookmarkStart w:id="3598" w:name="_Toc500154511"/>
      <w:bookmarkStart w:id="3599" w:name="_Toc500154870"/>
      <w:bookmarkStart w:id="3600" w:name="_Toc500155228"/>
      <w:bookmarkStart w:id="3601" w:name="_Toc500155618"/>
      <w:bookmarkStart w:id="3602" w:name="_Toc500156003"/>
      <w:bookmarkStart w:id="3603" w:name="_Toc500156389"/>
      <w:bookmarkStart w:id="3604" w:name="_Toc500156775"/>
      <w:bookmarkStart w:id="3605" w:name="_Toc500157161"/>
      <w:bookmarkStart w:id="3606" w:name="_Toc500157545"/>
      <w:bookmarkStart w:id="3607" w:name="_Toc500158352"/>
      <w:bookmarkStart w:id="3608" w:name="_Toc500158738"/>
      <w:bookmarkStart w:id="3609" w:name="_Toc500159123"/>
      <w:bookmarkStart w:id="3610" w:name="_Toc500135116"/>
      <w:bookmarkStart w:id="3611" w:name="_Toc500135583"/>
      <w:bookmarkStart w:id="3612" w:name="_Toc500144756"/>
      <w:bookmarkStart w:id="3613" w:name="_Toc500145833"/>
      <w:bookmarkStart w:id="3614" w:name="_Toc500154512"/>
      <w:bookmarkStart w:id="3615" w:name="_Toc500154871"/>
      <w:bookmarkStart w:id="3616" w:name="_Toc500155229"/>
      <w:bookmarkStart w:id="3617" w:name="_Toc500155619"/>
      <w:bookmarkStart w:id="3618" w:name="_Toc500156004"/>
      <w:bookmarkStart w:id="3619" w:name="_Toc500156390"/>
      <w:bookmarkStart w:id="3620" w:name="_Toc500156776"/>
      <w:bookmarkStart w:id="3621" w:name="_Toc500157162"/>
      <w:bookmarkStart w:id="3622" w:name="_Toc500157546"/>
      <w:bookmarkStart w:id="3623" w:name="_Toc500158353"/>
      <w:bookmarkStart w:id="3624" w:name="_Toc500158739"/>
      <w:bookmarkStart w:id="3625" w:name="_Toc500159124"/>
      <w:bookmarkStart w:id="3626" w:name="_Toc492420461"/>
      <w:bookmarkStart w:id="3627" w:name="_Toc492421057"/>
      <w:bookmarkStart w:id="3628" w:name="_Toc492420462"/>
      <w:bookmarkStart w:id="3629" w:name="_Toc492421058"/>
      <w:bookmarkStart w:id="3630" w:name="_Toc489012409"/>
      <w:bookmarkStart w:id="3631" w:name="_Ref500850910"/>
      <w:bookmarkStart w:id="3632" w:name="_Ref509839806"/>
      <w:bookmarkStart w:id="3633" w:name="_Toc507630556"/>
      <w:bookmarkStart w:id="3634" w:name="_Toc519005020"/>
      <w:bookmarkEnd w:id="3363"/>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r w:rsidRPr="00CF0720">
        <w:rPr>
          <w:rStyle w:val="ECCHLbold"/>
          <w:b/>
          <w:lang w:val="en-GB"/>
        </w:rPr>
        <w:t>Out-of-band pow</w:t>
      </w:r>
      <w:r w:rsidR="004E7D37">
        <w:rPr>
          <w:rStyle w:val="ECCHLbold"/>
          <w:b/>
          <w:lang w:val="en-GB"/>
        </w:rPr>
        <w:t>er limits: Coexistence with FSS/</w:t>
      </w:r>
      <w:r w:rsidRPr="00CF0720">
        <w:rPr>
          <w:rStyle w:val="ECCHLbold"/>
          <w:b/>
          <w:lang w:val="en-GB"/>
        </w:rPr>
        <w:t>FS</w:t>
      </w:r>
      <w:bookmarkEnd w:id="3630"/>
      <w:bookmarkEnd w:id="3631"/>
      <w:bookmarkEnd w:id="3632"/>
      <w:bookmarkEnd w:id="3633"/>
      <w:bookmarkEnd w:id="3634"/>
    </w:p>
    <w:p w14:paraId="1982DFA3" w14:textId="77777777" w:rsidR="00FF5A53" w:rsidRPr="00CF0720" w:rsidRDefault="000237B5" w:rsidP="006572B3">
      <w:r w:rsidRPr="00CF0720">
        <w:t xml:space="preserve">Accounting for the </w:t>
      </w:r>
      <w:r w:rsidR="004B1AD4" w:rsidRPr="00CF0720">
        <w:t xml:space="preserve">analysis </w:t>
      </w:r>
      <w:r w:rsidRPr="00CF0720">
        <w:t xml:space="preserve">in section </w:t>
      </w:r>
      <w:r w:rsidRPr="00CF0720">
        <w:fldChar w:fldCharType="begin"/>
      </w:r>
      <w:r w:rsidRPr="00CF0720">
        <w:instrText xml:space="preserve"> REF _Ref500842971 \r \h </w:instrText>
      </w:r>
      <w:r w:rsidRPr="00CF0720">
        <w:fldChar w:fldCharType="separate"/>
      </w:r>
      <w:r w:rsidR="00E66A02">
        <w:t>6.3.6</w:t>
      </w:r>
      <w:r w:rsidRPr="00CF0720">
        <w:fldChar w:fldCharType="end"/>
      </w:r>
      <w:r w:rsidRPr="00CF0720">
        <w:t xml:space="preserve">, </w:t>
      </w:r>
      <w:r w:rsidR="0072502D" w:rsidRPr="00CF0720">
        <w:t xml:space="preserve">the </w:t>
      </w:r>
      <w:r w:rsidR="004B1AD4" w:rsidRPr="00CF0720">
        <w:t xml:space="preserve">baseline and transitional power limits defined in </w:t>
      </w:r>
      <w:r w:rsidR="004B1AD4" w:rsidRPr="00CF0720">
        <w:fldChar w:fldCharType="begin"/>
      </w:r>
      <w:r w:rsidR="004B1AD4" w:rsidRPr="00CF0720">
        <w:instrText xml:space="preserve"> REF _Ref500129674 \h </w:instrText>
      </w:r>
      <w:r w:rsidR="004B1AD4" w:rsidRPr="00CF0720">
        <w:fldChar w:fldCharType="separate"/>
      </w:r>
      <w:r w:rsidR="00E66A02" w:rsidRPr="00CF0720">
        <w:t xml:space="preserve">Table </w:t>
      </w:r>
      <w:r w:rsidR="00E66A02">
        <w:rPr>
          <w:noProof/>
        </w:rPr>
        <w:t>9</w:t>
      </w:r>
      <w:r w:rsidR="004B1AD4" w:rsidRPr="00CF0720">
        <w:fldChar w:fldCharType="end"/>
      </w:r>
      <w:r w:rsidR="004B1AD4" w:rsidRPr="00CF0720">
        <w:t xml:space="preserve"> are applied at </w:t>
      </w:r>
      <w:r w:rsidRPr="00CF0720">
        <w:t xml:space="preserve">the 3800 MHz band edge to support the coordination process to be carried out at national level on case by case basis with support from the operations guidelines from ECC Report 254 </w:t>
      </w:r>
      <w:r w:rsidRPr="00CF0720">
        <w:fldChar w:fldCharType="begin"/>
      </w:r>
      <w:r w:rsidRPr="00CF0720">
        <w:instrText xml:space="preserve"> REF _Ref500264610 \r \h </w:instrText>
      </w:r>
      <w:r w:rsidRPr="00CF0720">
        <w:fldChar w:fldCharType="separate"/>
      </w:r>
      <w:r w:rsidR="00E66A02">
        <w:t>[6]</w:t>
      </w:r>
      <w:r w:rsidRPr="00CF0720">
        <w:fldChar w:fldCharType="end"/>
      </w:r>
      <w:r w:rsidRPr="00CF0720">
        <w:t>.</w:t>
      </w:r>
    </w:p>
    <w:p w14:paraId="4CCA3898" w14:textId="77777777" w:rsidR="00B27560" w:rsidRPr="00CF0720" w:rsidRDefault="00B27560" w:rsidP="00144BF1">
      <w:pPr>
        <w:pStyle w:val="Caption"/>
        <w:keepNext/>
        <w:rPr>
          <w:lang w:val="en-GB"/>
        </w:rPr>
      </w:pPr>
      <w:r w:rsidRPr="00CF0720">
        <w:rPr>
          <w:lang w:val="en-GB"/>
        </w:rPr>
        <w:lastRenderedPageBreak/>
        <w:t xml:space="preserve">Table </w:t>
      </w:r>
      <w:r w:rsidRPr="00CF0720">
        <w:rPr>
          <w:lang w:val="en-GB"/>
        </w:rPr>
        <w:fldChar w:fldCharType="begin"/>
      </w:r>
      <w:r w:rsidRPr="00CF0720">
        <w:rPr>
          <w:lang w:val="en-GB"/>
        </w:rPr>
        <w:instrText xml:space="preserve"> SEQ Table \* ARABIC </w:instrText>
      </w:r>
      <w:r w:rsidRPr="00CF0720">
        <w:rPr>
          <w:lang w:val="en-GB"/>
        </w:rPr>
        <w:fldChar w:fldCharType="separate"/>
      </w:r>
      <w:r w:rsidR="00990C8B">
        <w:rPr>
          <w:noProof/>
          <w:lang w:val="en-GB"/>
        </w:rPr>
        <w:t>13</w:t>
      </w:r>
      <w:r w:rsidRPr="00CF0720">
        <w:rPr>
          <w:lang w:val="en-GB"/>
        </w:rPr>
        <w:fldChar w:fldCharType="end"/>
      </w:r>
      <w:r w:rsidRPr="00CF0720">
        <w:rPr>
          <w:lang w:val="en-GB"/>
        </w:rPr>
        <w:t xml:space="preserve">: </w:t>
      </w:r>
      <w:r w:rsidR="003B062E" w:rsidRPr="00CF0720">
        <w:rPr>
          <w:lang w:val="en-GB"/>
        </w:rPr>
        <w:t>A</w:t>
      </w:r>
      <w:r w:rsidRPr="00CF0720">
        <w:rPr>
          <w:lang w:val="en-GB"/>
        </w:rPr>
        <w:t xml:space="preserve">dditional baseline and transitional power limits </w:t>
      </w:r>
    </w:p>
    <w:p w14:paraId="04EA0AE5" w14:textId="77777777" w:rsidR="00B27560" w:rsidRPr="00CF0720" w:rsidRDefault="00B27560" w:rsidP="00144BF1">
      <w:pPr>
        <w:pStyle w:val="Caption"/>
        <w:keepNext/>
        <w:rPr>
          <w:lang w:val="en-GB"/>
        </w:rPr>
      </w:pPr>
      <w:r w:rsidRPr="00CF0720">
        <w:rPr>
          <w:lang w:val="en-GB"/>
        </w:rPr>
        <w:t xml:space="preserve">To be </w:t>
      </w:r>
      <w:r w:rsidRPr="00AF6B67">
        <w:rPr>
          <w:rStyle w:val="ECCParagraph"/>
        </w:rPr>
        <w:t>applied</w:t>
      </w:r>
      <w:r w:rsidRPr="00AF6B67">
        <w:rPr>
          <w:rStyle w:val="ECCParagraph"/>
          <w:rFonts w:eastAsia="Calibri"/>
        </w:rPr>
        <w:t xml:space="preserve"> </w:t>
      </w:r>
      <w:r w:rsidR="00CC1B94" w:rsidRPr="007273F6">
        <w:rPr>
          <w:rStyle w:val="ECCParagraph"/>
          <w:rFonts w:eastAsia="Calibri"/>
        </w:rPr>
        <w:t>above</w:t>
      </w:r>
      <w:r w:rsidRPr="00AF6B67">
        <w:rPr>
          <w:rStyle w:val="ECCParagraph"/>
          <w:rFonts w:eastAsia="Calibri"/>
        </w:rPr>
        <w:t xml:space="preserve"> </w:t>
      </w:r>
      <w:r w:rsidRPr="00CF0720">
        <w:rPr>
          <w:lang w:val="en-GB"/>
        </w:rPr>
        <w:t>3800 MHz</w:t>
      </w:r>
      <w:r w:rsidR="00DE5072" w:rsidRPr="00CF0720">
        <w:rPr>
          <w:lang w:val="en-GB"/>
        </w:rPr>
        <w:t xml:space="preserve"> </w:t>
      </w:r>
      <w:r w:rsidRPr="00CF0720">
        <w:rPr>
          <w:lang w:val="en-GB"/>
        </w:rPr>
        <w:t xml:space="preserve">for </w:t>
      </w:r>
      <w:r w:rsidR="007615B4" w:rsidRPr="007615B4">
        <w:rPr>
          <w:lang w:val="en-GB"/>
        </w:rPr>
        <w:t xml:space="preserve">non-AAS and </w:t>
      </w:r>
      <w:r w:rsidRPr="00CF0720">
        <w:rPr>
          <w:lang w:val="en-GB"/>
        </w:rPr>
        <w:t>AAS base stations</w:t>
      </w:r>
    </w:p>
    <w:tbl>
      <w:tblPr>
        <w:tblStyle w:val="ECCTable-redheader"/>
        <w:tblW w:w="9197" w:type="dxa"/>
        <w:tblInd w:w="0" w:type="dxa"/>
        <w:tblLook w:val="01E0" w:firstRow="1" w:lastRow="1" w:firstColumn="1" w:lastColumn="1" w:noHBand="0" w:noVBand="0"/>
      </w:tblPr>
      <w:tblGrid>
        <w:gridCol w:w="1095"/>
        <w:gridCol w:w="3106"/>
        <w:gridCol w:w="4996"/>
      </w:tblGrid>
      <w:tr w:rsidR="00FF5A53" w:rsidRPr="00CF0720" w14:paraId="0175E6C5" w14:textId="77777777" w:rsidTr="00AF6B67">
        <w:trPr>
          <w:cnfStyle w:val="100000000000" w:firstRow="1" w:lastRow="0" w:firstColumn="0" w:lastColumn="0" w:oddVBand="0" w:evenVBand="0" w:oddHBand="0" w:evenHBand="0" w:firstRowFirstColumn="0" w:firstRowLastColumn="0" w:lastRowFirstColumn="0" w:lastRowLastColumn="0"/>
          <w:trHeight w:val="335"/>
        </w:trPr>
        <w:tc>
          <w:tcPr>
            <w:tcW w:w="0" w:type="dxa"/>
          </w:tcPr>
          <w:p w14:paraId="21B0A758" w14:textId="77777777" w:rsidR="00FF5A53" w:rsidRPr="00CF0720" w:rsidRDefault="00FF5A53" w:rsidP="00144BF1">
            <w:pPr>
              <w:keepNext/>
              <w:keepLines/>
            </w:pPr>
            <w:r w:rsidRPr="00CF0720">
              <w:t>BEM element</w:t>
            </w:r>
          </w:p>
        </w:tc>
        <w:tc>
          <w:tcPr>
            <w:tcW w:w="3470" w:type="dxa"/>
          </w:tcPr>
          <w:p w14:paraId="11109EA2" w14:textId="77777777" w:rsidR="00FF5A53" w:rsidRPr="00CF0720" w:rsidRDefault="00FF5A53" w:rsidP="00144BF1">
            <w:pPr>
              <w:keepNext/>
              <w:keepLines/>
            </w:pPr>
            <w:r w:rsidRPr="00CF0720">
              <w:t>Frequency range</w:t>
            </w:r>
          </w:p>
        </w:tc>
        <w:tc>
          <w:tcPr>
            <w:tcW w:w="3747" w:type="dxa"/>
          </w:tcPr>
          <w:p w14:paraId="45A26127" w14:textId="77777777" w:rsidR="00FF5A53" w:rsidRPr="00CF0720" w:rsidRDefault="00144BF1" w:rsidP="00144BF1">
            <w:pPr>
              <w:keepNext/>
              <w:keepLines/>
            </w:pPr>
            <w:r w:rsidRPr="00CF0720">
              <w:t xml:space="preserve">AAS </w:t>
            </w:r>
            <w:r w:rsidR="00F57FEC" w:rsidRPr="00CF0720">
              <w:t xml:space="preserve">TRP </w:t>
            </w:r>
            <w:r w:rsidR="00FF5A53" w:rsidRPr="00CF0720">
              <w:t>limit</w:t>
            </w:r>
            <w:r w:rsidRPr="00CF0720">
              <w:br/>
            </w:r>
            <w:r w:rsidR="00EC1CED" w:rsidRPr="00CF0720">
              <w:t>dBm/(5 MHz)</w:t>
            </w:r>
            <w:r w:rsidR="00F246A1">
              <w:t xml:space="preserve"> </w:t>
            </w:r>
            <w:r w:rsidR="00C8475E" w:rsidRPr="00CF70DA">
              <w:t xml:space="preserve">per </w:t>
            </w:r>
            <w:r w:rsidR="00F246A1" w:rsidRPr="007273F6">
              <w:rPr>
                <w:rStyle w:val="ECCParagraph"/>
              </w:rPr>
              <w:t>cell (1)</w:t>
            </w:r>
          </w:p>
        </w:tc>
      </w:tr>
      <w:tr w:rsidR="00B61D28" w:rsidRPr="00CF0720" w14:paraId="7EA2EEE3" w14:textId="77777777" w:rsidTr="00AF6B67">
        <w:trPr>
          <w:trHeight w:val="133"/>
        </w:trPr>
        <w:tc>
          <w:tcPr>
            <w:tcW w:w="0" w:type="dxa"/>
            <w:vMerge w:val="restart"/>
          </w:tcPr>
          <w:p w14:paraId="2322BFA0" w14:textId="77777777" w:rsidR="00B61D28" w:rsidRPr="00CF0720" w:rsidRDefault="00B61D28" w:rsidP="00144BF1">
            <w:pPr>
              <w:keepNext/>
              <w:keepLines/>
            </w:pPr>
            <w:r w:rsidRPr="00CF0720">
              <w:t>Additional baseline</w:t>
            </w:r>
          </w:p>
        </w:tc>
        <w:tc>
          <w:tcPr>
            <w:tcW w:w="3470" w:type="dxa"/>
          </w:tcPr>
          <w:p w14:paraId="071E2F7A" w14:textId="77777777" w:rsidR="00B61D28" w:rsidRPr="00CF0720" w:rsidRDefault="007B4740" w:rsidP="00144BF1">
            <w:pPr>
              <w:keepNext/>
              <w:keepLines/>
            </w:pPr>
            <w:r>
              <w:t>3800-</w:t>
            </w:r>
            <w:r w:rsidR="00B61D28" w:rsidRPr="00CF0720">
              <w:t>3805 MHz</w:t>
            </w:r>
          </w:p>
        </w:tc>
        <w:tc>
          <w:tcPr>
            <w:tcW w:w="3747" w:type="dxa"/>
          </w:tcPr>
          <w:p w14:paraId="2C100BD7" w14:textId="77777777" w:rsidR="00B61D28" w:rsidRPr="00CF0720" w:rsidRDefault="00B61D28" w:rsidP="00144BF1">
            <w:pPr>
              <w:keepNext/>
              <w:keepLines/>
            </w:pPr>
            <w:r w:rsidRPr="00CF0720">
              <w:t xml:space="preserve">Min(PMax'-40, </w:t>
            </w:r>
            <w:r w:rsidR="00607FDD" w:rsidRPr="00CF0720">
              <w:t>16)</w:t>
            </w:r>
            <w:r w:rsidRPr="00CF0720">
              <w:t xml:space="preserve"> </w:t>
            </w:r>
            <w:r w:rsidR="007615B4">
              <w:t>(2)</w:t>
            </w:r>
          </w:p>
        </w:tc>
      </w:tr>
      <w:tr w:rsidR="00B61D28" w:rsidRPr="00CF0720" w14:paraId="591B5A01" w14:textId="77777777" w:rsidTr="00AF6B67">
        <w:trPr>
          <w:trHeight w:val="20"/>
        </w:trPr>
        <w:tc>
          <w:tcPr>
            <w:tcW w:w="0" w:type="dxa"/>
            <w:vMerge/>
          </w:tcPr>
          <w:p w14:paraId="4BB3705D" w14:textId="77777777" w:rsidR="00B61D28" w:rsidRPr="00CF0720" w:rsidRDefault="00B61D28" w:rsidP="00144BF1">
            <w:pPr>
              <w:keepNext/>
              <w:keepLines/>
            </w:pPr>
          </w:p>
        </w:tc>
        <w:tc>
          <w:tcPr>
            <w:tcW w:w="3470" w:type="dxa"/>
          </w:tcPr>
          <w:p w14:paraId="3DEA859D" w14:textId="77777777" w:rsidR="00B61D28" w:rsidRPr="00CF0720" w:rsidRDefault="007B4740" w:rsidP="00144BF1">
            <w:pPr>
              <w:keepNext/>
              <w:keepLines/>
            </w:pPr>
            <w:r>
              <w:t>3805-</w:t>
            </w:r>
            <w:r w:rsidR="00B61D28" w:rsidRPr="00CF0720">
              <w:t>3810 MHz</w:t>
            </w:r>
          </w:p>
        </w:tc>
        <w:tc>
          <w:tcPr>
            <w:tcW w:w="3747" w:type="dxa"/>
          </w:tcPr>
          <w:p w14:paraId="6914AC1A" w14:textId="77777777" w:rsidR="00B61D28" w:rsidRPr="00CF0720" w:rsidRDefault="00B61D28" w:rsidP="00144BF1">
            <w:pPr>
              <w:keepNext/>
              <w:keepLines/>
            </w:pPr>
            <w:r w:rsidRPr="00CF0720">
              <w:t xml:space="preserve">Min(PMax'-43, </w:t>
            </w:r>
            <w:r w:rsidR="00607FDD" w:rsidRPr="00CF0720">
              <w:t>12</w:t>
            </w:r>
            <w:r w:rsidRPr="00CF0720">
              <w:t>)</w:t>
            </w:r>
            <w:r w:rsidR="007615B4">
              <w:t xml:space="preserve"> (2)</w:t>
            </w:r>
          </w:p>
        </w:tc>
      </w:tr>
      <w:tr w:rsidR="00B61D28" w:rsidRPr="00CF0720" w14:paraId="57A30195" w14:textId="77777777" w:rsidTr="00AF6B67">
        <w:trPr>
          <w:trHeight w:val="20"/>
        </w:trPr>
        <w:tc>
          <w:tcPr>
            <w:tcW w:w="0" w:type="dxa"/>
            <w:vMerge/>
          </w:tcPr>
          <w:p w14:paraId="0958BC2C" w14:textId="77777777" w:rsidR="00B61D28" w:rsidRPr="00CF0720" w:rsidRDefault="00B61D28" w:rsidP="00144BF1">
            <w:pPr>
              <w:keepNext/>
              <w:keepLines/>
            </w:pPr>
          </w:p>
        </w:tc>
        <w:tc>
          <w:tcPr>
            <w:tcW w:w="3470" w:type="dxa"/>
          </w:tcPr>
          <w:p w14:paraId="2C37955D" w14:textId="77777777" w:rsidR="00B61D28" w:rsidRPr="00CF0720" w:rsidRDefault="007B4740" w:rsidP="007615B4">
            <w:pPr>
              <w:keepNext/>
              <w:keepLines/>
            </w:pPr>
            <w:r>
              <w:t>3810-</w:t>
            </w:r>
            <w:r w:rsidR="00D84F1D">
              <w:t>38</w:t>
            </w:r>
            <w:r w:rsidR="007615B4">
              <w:t>40</w:t>
            </w:r>
            <w:r w:rsidR="00D84F1D" w:rsidRPr="00CF0720">
              <w:t xml:space="preserve"> </w:t>
            </w:r>
            <w:r w:rsidR="00B61D28" w:rsidRPr="00CF0720">
              <w:t xml:space="preserve">MHz </w:t>
            </w:r>
          </w:p>
        </w:tc>
        <w:tc>
          <w:tcPr>
            <w:tcW w:w="3747" w:type="dxa"/>
          </w:tcPr>
          <w:p w14:paraId="6B69DF28" w14:textId="77777777" w:rsidR="00B61D28" w:rsidRPr="00CF0720" w:rsidRDefault="00B61D28" w:rsidP="00144BF1">
            <w:pPr>
              <w:keepNext/>
              <w:keepLines/>
            </w:pPr>
            <w:r w:rsidRPr="00CF0720">
              <w:t xml:space="preserve">Min(PMax'-43, 1) </w:t>
            </w:r>
            <w:r w:rsidR="007615B4">
              <w:t>(2) (3)</w:t>
            </w:r>
          </w:p>
        </w:tc>
      </w:tr>
      <w:tr w:rsidR="00D84F1D" w:rsidRPr="00CF0720" w14:paraId="6DA5FEA5" w14:textId="77777777" w:rsidTr="007B4740">
        <w:trPr>
          <w:trHeight w:val="20"/>
        </w:trPr>
        <w:tc>
          <w:tcPr>
            <w:tcW w:w="1980" w:type="dxa"/>
            <w:vMerge/>
          </w:tcPr>
          <w:p w14:paraId="23809B4E" w14:textId="77777777" w:rsidR="00D84F1D" w:rsidRPr="00CF0720" w:rsidRDefault="00D84F1D" w:rsidP="00144BF1">
            <w:pPr>
              <w:keepNext/>
              <w:keepLines/>
            </w:pPr>
          </w:p>
        </w:tc>
        <w:tc>
          <w:tcPr>
            <w:tcW w:w="3470" w:type="dxa"/>
          </w:tcPr>
          <w:p w14:paraId="17D2C193" w14:textId="77777777" w:rsidR="00D84F1D" w:rsidRPr="00CF0720" w:rsidRDefault="00D84F1D" w:rsidP="007615B4">
            <w:pPr>
              <w:keepNext/>
              <w:keepLines/>
            </w:pPr>
            <w:r>
              <w:t>Above 38</w:t>
            </w:r>
            <w:r w:rsidR="007615B4">
              <w:t>40</w:t>
            </w:r>
            <w:r>
              <w:t xml:space="preserve"> MHz</w:t>
            </w:r>
          </w:p>
        </w:tc>
        <w:tc>
          <w:tcPr>
            <w:tcW w:w="3747" w:type="dxa"/>
          </w:tcPr>
          <w:p w14:paraId="0B58EDC3" w14:textId="77777777" w:rsidR="00D84F1D" w:rsidRPr="00CF0720" w:rsidRDefault="00CE1382" w:rsidP="00144BF1">
            <w:pPr>
              <w:keepNext/>
              <w:keepLines/>
            </w:pPr>
            <w:r>
              <w:t>-</w:t>
            </w:r>
            <w:r w:rsidR="007615B4">
              <w:t>14 (4)</w:t>
            </w:r>
          </w:p>
        </w:tc>
      </w:tr>
      <w:tr w:rsidR="007615B4" w:rsidRPr="00CF0720" w14:paraId="51C36A86" w14:textId="77777777" w:rsidTr="004452A1">
        <w:trPr>
          <w:trHeight w:val="20"/>
        </w:trPr>
        <w:tc>
          <w:tcPr>
            <w:tcW w:w="9197" w:type="dxa"/>
            <w:gridSpan w:val="3"/>
          </w:tcPr>
          <w:p w14:paraId="1426F19C" w14:textId="77777777" w:rsidR="007615B4" w:rsidRPr="007615B4" w:rsidRDefault="007615B4" w:rsidP="001556E4">
            <w:pPr>
              <w:pStyle w:val="ECCTablenote"/>
            </w:pPr>
            <w:r>
              <w:t xml:space="preserve">(1) </w:t>
            </w:r>
            <w:r w:rsidRPr="007615B4">
              <w:t xml:space="preserve">In a multi-sector base station, the radiated power limit </w:t>
            </w:r>
            <w:r w:rsidR="00605006">
              <w:t>applies</w:t>
            </w:r>
            <w:r w:rsidRPr="007615B4">
              <w:t xml:space="preserve"> to each one of the individual sectors</w:t>
            </w:r>
          </w:p>
          <w:p w14:paraId="350FB647" w14:textId="77777777" w:rsidR="007615B4" w:rsidRDefault="007615B4" w:rsidP="00AF6B67">
            <w:pPr>
              <w:pStyle w:val="ECCTablenote"/>
            </w:pPr>
            <w:r>
              <w:t xml:space="preserve">(2) </w:t>
            </w:r>
            <w:r w:rsidRPr="007615B4">
              <w:t>PMax' is the maximum mean carrier power in dBm for the base station measured as TRP per carrier irrespective of the number of antennas</w:t>
            </w:r>
          </w:p>
          <w:p w14:paraId="36D09C02" w14:textId="77777777" w:rsidR="007615B4" w:rsidRPr="007615B4" w:rsidRDefault="007615B4" w:rsidP="001556E4">
            <w:pPr>
              <w:pStyle w:val="ECCTablenote"/>
            </w:pPr>
            <w:r w:rsidRPr="007615B4">
              <w:t>(</w:t>
            </w:r>
            <w:r>
              <w:t>3</w:t>
            </w:r>
            <w:r w:rsidRPr="007615B4">
              <w:t xml:space="preserve">) Additional limits may apply on a case by case basis at national level </w:t>
            </w:r>
          </w:p>
          <w:p w14:paraId="7BFDC6E0" w14:textId="77777777" w:rsidR="007615B4" w:rsidRPr="00AF6B67" w:rsidRDefault="007615B4" w:rsidP="00AF6B67">
            <w:pPr>
              <w:pStyle w:val="ECCTablenote"/>
              <w:rPr>
                <w:rStyle w:val="ECCHLyellow"/>
              </w:rPr>
            </w:pPr>
            <w:r>
              <w:t>(4)</w:t>
            </w:r>
            <w:r w:rsidRPr="007615B4">
              <w:t xml:space="preserve"> derived from 3GPP TS 38.104</w:t>
            </w:r>
            <w:r w:rsidR="001556E4">
              <w:t xml:space="preserve"> </w:t>
            </w:r>
            <w:r w:rsidR="001556E4">
              <w:fldChar w:fldCharType="begin"/>
            </w:r>
            <w:r w:rsidR="001556E4">
              <w:instrText xml:space="preserve"> REF _Ref507759093 \r \h  \* MERGEFORMAT </w:instrText>
            </w:r>
            <w:r w:rsidR="001556E4">
              <w:fldChar w:fldCharType="separate"/>
            </w:r>
            <w:r w:rsidR="00E66A02">
              <w:t>[25]</w:t>
            </w:r>
            <w:r w:rsidR="001556E4">
              <w:fldChar w:fldCharType="end"/>
            </w:r>
          </w:p>
        </w:tc>
      </w:tr>
    </w:tbl>
    <w:p w14:paraId="50DA66ED" w14:textId="77777777" w:rsidR="004D3928" w:rsidRPr="00CF0720" w:rsidRDefault="004D3928">
      <w:pPr>
        <w:pStyle w:val="Heading2"/>
        <w:rPr>
          <w:rStyle w:val="ECCHLbold"/>
          <w:b/>
          <w:lang w:val="en-GB"/>
        </w:rPr>
      </w:pPr>
      <w:bookmarkStart w:id="3635" w:name="_Toc507630557"/>
      <w:bookmarkStart w:id="3636" w:name="_Toc519005021"/>
      <w:r w:rsidRPr="00CF0720">
        <w:rPr>
          <w:rStyle w:val="ECCHLbold"/>
          <w:b/>
          <w:lang w:val="en-GB"/>
        </w:rPr>
        <w:t>In-block power limit</w:t>
      </w:r>
      <w:bookmarkEnd w:id="3635"/>
      <w:bookmarkEnd w:id="3636"/>
    </w:p>
    <w:p w14:paraId="65AB808A" w14:textId="77777777" w:rsidR="00A33069" w:rsidRPr="00CF0720" w:rsidRDefault="00A33069" w:rsidP="00A33069">
      <w:r w:rsidRPr="00CF0720">
        <w:t xml:space="preserve">As described in Section </w:t>
      </w:r>
      <w:r w:rsidRPr="00CF0720">
        <w:fldChar w:fldCharType="begin"/>
      </w:r>
      <w:r w:rsidRPr="00CF0720">
        <w:instrText xml:space="preserve"> REF _Ref500794748 \r \h </w:instrText>
      </w:r>
      <w:r w:rsidRPr="00CF0720">
        <w:fldChar w:fldCharType="separate"/>
      </w:r>
      <w:r w:rsidR="00E66A02">
        <w:t>5</w:t>
      </w:r>
      <w:r w:rsidRPr="00CF0720">
        <w:fldChar w:fldCharType="end"/>
      </w:r>
      <w:r w:rsidRPr="00CF0720">
        <w:t xml:space="preserve">, no mandatory limit was defined in the existing regulatory framework. </w:t>
      </w:r>
      <w:r w:rsidR="00520EFD">
        <w:t>The same approach will be used also in the updated regulatory framework.</w:t>
      </w:r>
    </w:p>
    <w:p w14:paraId="7F6F244B" w14:textId="77777777" w:rsidR="00C11946" w:rsidRDefault="00520EFD" w:rsidP="004D3928">
      <w:r w:rsidRPr="001A5C8A">
        <w:t>Administration</w:t>
      </w:r>
      <w:r w:rsidR="007B4740">
        <w:t>s</w:t>
      </w:r>
      <w:r w:rsidRPr="001A5C8A">
        <w:t xml:space="preserve"> wishing to include a limit in their authori</w:t>
      </w:r>
      <w:r w:rsidR="007B4740">
        <w:t>s</w:t>
      </w:r>
      <w:r w:rsidRPr="001A5C8A">
        <w:t xml:space="preserve">ation or to use a limit for </w:t>
      </w:r>
      <w:r>
        <w:t xml:space="preserve">national and cross-border </w:t>
      </w:r>
      <w:r w:rsidRPr="001A5C8A">
        <w:t>coordination purpose</w:t>
      </w:r>
      <w:r>
        <w:t>s</w:t>
      </w:r>
      <w:r w:rsidRPr="001A5C8A">
        <w:t xml:space="preserve"> may define such limits on a national basis.</w:t>
      </w:r>
    </w:p>
    <w:p w14:paraId="65D03C3E" w14:textId="77777777" w:rsidR="004D3928" w:rsidRPr="004C5A86" w:rsidRDefault="004D3928" w:rsidP="004C5A86">
      <w:pPr>
        <w:pStyle w:val="Caption"/>
        <w:rPr>
          <w:lang w:val="en-GB"/>
        </w:rPr>
      </w:pPr>
      <w:r w:rsidRPr="00CF0720">
        <w:rPr>
          <w:lang w:val="en-GB"/>
        </w:rPr>
        <w:t xml:space="preserve">Table </w:t>
      </w:r>
      <w:r w:rsidR="003D2847" w:rsidRPr="00AF6B67">
        <w:rPr>
          <w:b w:val="0"/>
        </w:rPr>
        <w:fldChar w:fldCharType="begin"/>
      </w:r>
      <w:r w:rsidR="003D2847" w:rsidRPr="00CF0720">
        <w:rPr>
          <w:lang w:val="en-GB"/>
        </w:rPr>
        <w:instrText xml:space="preserve"> SEQ Table \* ARABIC </w:instrText>
      </w:r>
      <w:r w:rsidR="003D2847" w:rsidRPr="00AF6B67">
        <w:rPr>
          <w:b w:val="0"/>
        </w:rPr>
        <w:fldChar w:fldCharType="separate"/>
      </w:r>
      <w:r w:rsidR="00990C8B">
        <w:rPr>
          <w:noProof/>
          <w:lang w:val="en-GB"/>
        </w:rPr>
        <w:t>14</w:t>
      </w:r>
      <w:r w:rsidR="003D2847" w:rsidRPr="00AF6B67">
        <w:rPr>
          <w:b w:val="0"/>
        </w:rPr>
        <w:fldChar w:fldCharType="end"/>
      </w:r>
      <w:r w:rsidRPr="00CF0720">
        <w:rPr>
          <w:lang w:val="en-GB"/>
        </w:rPr>
        <w:t xml:space="preserve">: </w:t>
      </w:r>
      <w:r w:rsidR="00E25EF7" w:rsidRPr="00CF0720">
        <w:rPr>
          <w:lang w:val="en-GB"/>
        </w:rPr>
        <w:t xml:space="preserve">Updated </w:t>
      </w:r>
      <w:r w:rsidR="004C5A86">
        <w:rPr>
          <w:lang w:val="en-GB"/>
        </w:rPr>
        <w:t>in-block power limit</w:t>
      </w:r>
      <w:r w:rsidR="004C5A86" w:rsidRPr="004C5A86">
        <w:rPr>
          <w:lang w:val="en-GB"/>
        </w:rPr>
        <w:t xml:space="preserve"> </w:t>
      </w:r>
      <w:r w:rsidRPr="00CF0720">
        <w:rPr>
          <w:lang w:val="en-GB"/>
        </w:rPr>
        <w:t>for AAS base stations</w:t>
      </w:r>
    </w:p>
    <w:tbl>
      <w:tblPr>
        <w:tblStyle w:val="ECCTable-redheader"/>
        <w:tblW w:w="9757" w:type="dxa"/>
        <w:tblInd w:w="0" w:type="dxa"/>
        <w:tblLook w:val="01E0" w:firstRow="1" w:lastRow="1" w:firstColumn="1" w:lastColumn="1" w:noHBand="0" w:noVBand="0"/>
      </w:tblPr>
      <w:tblGrid>
        <w:gridCol w:w="1767"/>
        <w:gridCol w:w="2099"/>
        <w:gridCol w:w="5891"/>
      </w:tblGrid>
      <w:tr w:rsidR="004D3928" w:rsidRPr="00CF0720" w14:paraId="6C3E08A8" w14:textId="77777777" w:rsidTr="007B4740">
        <w:trPr>
          <w:cnfStyle w:val="100000000000" w:firstRow="1" w:lastRow="0" w:firstColumn="0" w:lastColumn="0" w:oddVBand="0" w:evenVBand="0" w:oddHBand="0" w:evenHBand="0" w:firstRowFirstColumn="0" w:firstRowLastColumn="0" w:lastRowFirstColumn="0" w:lastRowLastColumn="0"/>
          <w:trHeight w:val="511"/>
        </w:trPr>
        <w:tc>
          <w:tcPr>
            <w:tcW w:w="1767" w:type="dxa"/>
          </w:tcPr>
          <w:p w14:paraId="00A3FF0D" w14:textId="77777777" w:rsidR="004D3928" w:rsidRPr="00CF0720" w:rsidRDefault="004D3928" w:rsidP="004D3928">
            <w:r w:rsidRPr="00CF0720">
              <w:t>BEM element</w:t>
            </w:r>
          </w:p>
        </w:tc>
        <w:tc>
          <w:tcPr>
            <w:tcW w:w="2099" w:type="dxa"/>
          </w:tcPr>
          <w:p w14:paraId="2E7C581C" w14:textId="77777777" w:rsidR="004D3928" w:rsidRPr="00CF0720" w:rsidRDefault="004D3928" w:rsidP="004D3928">
            <w:r w:rsidRPr="00CF0720">
              <w:t>Frequency range</w:t>
            </w:r>
          </w:p>
        </w:tc>
        <w:tc>
          <w:tcPr>
            <w:tcW w:w="5891" w:type="dxa"/>
          </w:tcPr>
          <w:p w14:paraId="734D0176" w14:textId="77777777" w:rsidR="00751E8C" w:rsidRPr="00CF0720" w:rsidRDefault="00144BF1" w:rsidP="00144BF1">
            <w:r w:rsidRPr="00CF0720">
              <w:t xml:space="preserve">AAS </w:t>
            </w:r>
            <w:r w:rsidR="00751E8C" w:rsidRPr="00CF0720">
              <w:t xml:space="preserve">TRP </w:t>
            </w:r>
            <w:r w:rsidR="004D3928" w:rsidRPr="00CF0720">
              <w:t>limit</w:t>
            </w:r>
            <w:r w:rsidRPr="00CF0720">
              <w:br/>
            </w:r>
            <w:r w:rsidR="00EC1CED" w:rsidRPr="00CF0720">
              <w:t>dBm/(5 MHz)</w:t>
            </w:r>
            <w:r w:rsidRPr="00CF0720">
              <w:t xml:space="preserve"> </w:t>
            </w:r>
            <w:r w:rsidR="00B1691F">
              <w:t>per cell (1)</w:t>
            </w:r>
          </w:p>
        </w:tc>
      </w:tr>
      <w:tr w:rsidR="004D3928" w:rsidRPr="00CF0720" w14:paraId="336DB219" w14:textId="77777777" w:rsidTr="007B4740">
        <w:tc>
          <w:tcPr>
            <w:tcW w:w="1767" w:type="dxa"/>
          </w:tcPr>
          <w:p w14:paraId="22DF1623" w14:textId="77777777" w:rsidR="004D3928" w:rsidRPr="00CF0720" w:rsidRDefault="004D3928" w:rsidP="00144BF1">
            <w:pPr>
              <w:jc w:val="left"/>
            </w:pPr>
            <w:r w:rsidRPr="00CF0720">
              <w:t>In-block</w:t>
            </w:r>
          </w:p>
        </w:tc>
        <w:tc>
          <w:tcPr>
            <w:tcW w:w="2099" w:type="dxa"/>
          </w:tcPr>
          <w:p w14:paraId="6360EEFD" w14:textId="77777777" w:rsidR="004D3928" w:rsidRPr="00CF0720" w:rsidRDefault="004D3928" w:rsidP="00144BF1">
            <w:pPr>
              <w:jc w:val="left"/>
            </w:pPr>
            <w:r w:rsidRPr="00CF0720">
              <w:t>Block assigned to the operator</w:t>
            </w:r>
          </w:p>
        </w:tc>
        <w:tc>
          <w:tcPr>
            <w:tcW w:w="5891" w:type="dxa"/>
          </w:tcPr>
          <w:p w14:paraId="18BD5B8B" w14:textId="77777777" w:rsidR="004D3928" w:rsidRPr="00CF0720" w:rsidRDefault="004D3928" w:rsidP="007B4740">
            <w:pPr>
              <w:spacing w:after="120"/>
              <w:jc w:val="left"/>
            </w:pPr>
            <w:r w:rsidRPr="00CF0720">
              <w:t>Not obligatory.</w:t>
            </w:r>
            <w:r w:rsidR="007B4740">
              <w:br/>
            </w:r>
            <w:r w:rsidR="0072502D" w:rsidRPr="00CF0720">
              <w:t xml:space="preserve">In case an upper bound is desired by an administration, a value of </w:t>
            </w:r>
            <w:r w:rsidR="000726E9" w:rsidRPr="00CF0720">
              <w:t>47</w:t>
            </w:r>
            <w:r w:rsidR="0072502D" w:rsidRPr="00CF0720">
              <w:t xml:space="preserve"> dBm/5 MHz </w:t>
            </w:r>
            <w:r w:rsidR="00B05184">
              <w:t>per cell</w:t>
            </w:r>
            <w:r w:rsidR="0072502D" w:rsidRPr="00CF0720">
              <w:t xml:space="preserve"> </w:t>
            </w:r>
            <w:r w:rsidR="00B05184">
              <w:t xml:space="preserve">(1) </w:t>
            </w:r>
            <w:r w:rsidR="0072502D" w:rsidRPr="00CF0720">
              <w:t>may be applied.</w:t>
            </w:r>
            <w:r w:rsidR="00586A04">
              <w:t xml:space="preserve"> </w:t>
            </w:r>
            <w:r w:rsidRPr="00CF0720">
              <w:t>For femto base stations, the use of power control is mandatory in order to minimi</w:t>
            </w:r>
            <w:r w:rsidR="00144BF1" w:rsidRPr="00CF0720">
              <w:t>s</w:t>
            </w:r>
            <w:r w:rsidRPr="00CF0720">
              <w:t>e interference to adjacent channels.</w:t>
            </w:r>
          </w:p>
        </w:tc>
      </w:tr>
      <w:tr w:rsidR="00F246A1" w:rsidRPr="00CF0720" w14:paraId="0FAEA7CD" w14:textId="77777777" w:rsidTr="007B4740">
        <w:tc>
          <w:tcPr>
            <w:tcW w:w="9757" w:type="dxa"/>
            <w:gridSpan w:val="3"/>
          </w:tcPr>
          <w:p w14:paraId="12563151" w14:textId="77777777" w:rsidR="00F246A1" w:rsidRPr="00CF0720" w:rsidRDefault="00B05184" w:rsidP="004C5A86">
            <w:pPr>
              <w:pStyle w:val="ECCTablenote"/>
            </w:pPr>
            <w:r>
              <w:t xml:space="preserve">(1) </w:t>
            </w:r>
            <w:r w:rsidRPr="00B05184">
              <w:t xml:space="preserve">In a multi-sector base station, the radiated power limit </w:t>
            </w:r>
            <w:r w:rsidR="00605006">
              <w:t>applies</w:t>
            </w:r>
            <w:r w:rsidRPr="00B05184">
              <w:t xml:space="preserve"> to each one of the individual sectors</w:t>
            </w:r>
          </w:p>
        </w:tc>
      </w:tr>
    </w:tbl>
    <w:p w14:paraId="3A681FDE" w14:textId="77777777" w:rsidR="00B27560" w:rsidRPr="00AF6B67" w:rsidRDefault="00B27560" w:rsidP="00AF6B67">
      <w:pPr>
        <w:pStyle w:val="Heading2"/>
        <w:rPr>
          <w:rStyle w:val="ECCParagraph"/>
        </w:rPr>
      </w:pPr>
      <w:bookmarkStart w:id="3637" w:name="_Toc519005022"/>
      <w:r w:rsidRPr="00AF6B67">
        <w:rPr>
          <w:rStyle w:val="ECCParagraph"/>
        </w:rPr>
        <w:t>UE In-block requirement</w:t>
      </w:r>
      <w:bookmarkEnd w:id="3637"/>
    </w:p>
    <w:p w14:paraId="479B4A8F" w14:textId="77777777" w:rsidR="007615B4" w:rsidRPr="00AF6B67" w:rsidRDefault="007615B4" w:rsidP="007615B4">
      <w:r w:rsidRPr="00351960">
        <w:t xml:space="preserve">As </w:t>
      </w:r>
      <w:r w:rsidRPr="006E5EAE">
        <w:t xml:space="preserve">for </w:t>
      </w:r>
      <w:r w:rsidRPr="00351960">
        <w:t>the technical condition</w:t>
      </w:r>
      <w:r w:rsidR="00B5560C">
        <w:t>s</w:t>
      </w:r>
      <w:r w:rsidRPr="00351960">
        <w:t xml:space="preserve"> for user equipment (UEs)</w:t>
      </w:r>
      <w:r w:rsidR="00B5560C">
        <w:t>,</w:t>
      </w:r>
      <w:r w:rsidRPr="00351960">
        <w:t xml:space="preserve"> it is recommended that the in-block </w:t>
      </w:r>
      <w:r>
        <w:t xml:space="preserve">TRP for mobile UEs </w:t>
      </w:r>
      <w:r w:rsidRPr="00351960">
        <w:t>does not exceed 28 dBm</w:t>
      </w:r>
      <w:r w:rsidRPr="009E58C5">
        <w:t>.</w:t>
      </w:r>
      <w:r>
        <w:t xml:space="preserve"> The</w:t>
      </w:r>
      <w:r w:rsidRPr="00AF6B67">
        <w:t xml:space="preserve"> in-block radiated power </w:t>
      </w:r>
      <w:r>
        <w:t>limit</w:t>
      </w:r>
      <w:r w:rsidRPr="00AF6B67">
        <w:t xml:space="preserve"> for fixed</w:t>
      </w:r>
      <w:r>
        <w:t>/</w:t>
      </w:r>
      <w:r w:rsidRPr="00AF6B67">
        <w:t>nomadic</w:t>
      </w:r>
      <w:r>
        <w:t xml:space="preserve"> UEs may be agreed on a national basis provided that </w:t>
      </w:r>
      <w:r w:rsidRPr="00D240ED">
        <w:t>cross-border obligations are fulfilled</w:t>
      </w:r>
      <w:r>
        <w:t xml:space="preserve">. </w:t>
      </w:r>
    </w:p>
    <w:p w14:paraId="2B8831A8" w14:textId="77777777" w:rsidR="00DA5946" w:rsidRPr="00CF0720" w:rsidRDefault="00DA5946" w:rsidP="00DA5946">
      <w:pPr>
        <w:pStyle w:val="Heading1"/>
        <w:rPr>
          <w:lang w:val="en-GB"/>
        </w:rPr>
      </w:pPr>
      <w:bookmarkStart w:id="3638" w:name="_Toc492420464"/>
      <w:bookmarkStart w:id="3639" w:name="_Toc492421060"/>
      <w:bookmarkStart w:id="3640" w:name="_Toc489012410"/>
      <w:bookmarkStart w:id="3641" w:name="_Ref500927383"/>
      <w:bookmarkStart w:id="3642" w:name="_Ref500927390"/>
      <w:bookmarkStart w:id="3643" w:name="_Toc519005023"/>
      <w:bookmarkEnd w:id="3638"/>
      <w:bookmarkEnd w:id="3639"/>
      <w:r w:rsidRPr="00CF0720">
        <w:rPr>
          <w:lang w:val="en-GB"/>
        </w:rPr>
        <w:lastRenderedPageBreak/>
        <w:t>Conclusions</w:t>
      </w:r>
      <w:bookmarkEnd w:id="3640"/>
      <w:bookmarkEnd w:id="3641"/>
      <w:bookmarkEnd w:id="3642"/>
      <w:bookmarkEnd w:id="3643"/>
    </w:p>
    <w:p w14:paraId="22E5CE7A" w14:textId="77777777" w:rsidR="00392EB9" w:rsidRPr="00D76EC9" w:rsidRDefault="000257C3" w:rsidP="00D76EC9">
      <w:pPr>
        <w:rPr>
          <w:rStyle w:val="ECCHLunderlined"/>
        </w:rPr>
      </w:pPr>
      <w:bookmarkStart w:id="3644" w:name="_Toc500027423"/>
      <w:bookmarkStart w:id="3645" w:name="_Toc500027670"/>
      <w:bookmarkStart w:id="3646" w:name="_Toc500077295"/>
      <w:bookmarkStart w:id="3647" w:name="_Toc500078639"/>
      <w:bookmarkStart w:id="3648" w:name="_Toc500078858"/>
      <w:bookmarkStart w:id="3649" w:name="_Toc500079519"/>
      <w:bookmarkStart w:id="3650" w:name="_Toc500080044"/>
      <w:bookmarkStart w:id="3651" w:name="_Toc500081255"/>
      <w:bookmarkStart w:id="3652" w:name="_Toc500081474"/>
      <w:bookmarkStart w:id="3653" w:name="_Toc500081693"/>
      <w:bookmarkStart w:id="3654" w:name="_Toc500081912"/>
      <w:bookmarkStart w:id="3655" w:name="_Toc500082131"/>
      <w:bookmarkStart w:id="3656" w:name="_Toc500082349"/>
      <w:bookmarkStart w:id="3657" w:name="_Toc500082568"/>
      <w:bookmarkStart w:id="3658" w:name="_Toc500082786"/>
      <w:bookmarkStart w:id="3659" w:name="_Toc500083004"/>
      <w:bookmarkStart w:id="3660" w:name="_Toc500083221"/>
      <w:bookmarkStart w:id="3661" w:name="_Toc500083439"/>
      <w:bookmarkStart w:id="3662" w:name="_Toc500083657"/>
      <w:bookmarkStart w:id="3663" w:name="_Toc500083875"/>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r w:rsidRPr="00D76EC9">
        <w:rPr>
          <w:rStyle w:val="ECCHLunderlined"/>
        </w:rPr>
        <w:t>U</w:t>
      </w:r>
      <w:r w:rsidR="00286C93" w:rsidRPr="00D76EC9">
        <w:rPr>
          <w:rStyle w:val="ECCHLunderlined"/>
        </w:rPr>
        <w:t xml:space="preserve">pdated </w:t>
      </w:r>
      <w:r w:rsidR="00B91240" w:rsidRPr="00D76EC9">
        <w:rPr>
          <w:rStyle w:val="ECCHLunderlined"/>
        </w:rPr>
        <w:t>frequency arrangement</w:t>
      </w:r>
    </w:p>
    <w:p w14:paraId="652EECFE" w14:textId="77777777" w:rsidR="00E7691D" w:rsidRPr="00CF0720" w:rsidRDefault="00DD118A" w:rsidP="00DD118A">
      <w:r w:rsidRPr="00CF0720">
        <w:t xml:space="preserve">The following diagram shows the </w:t>
      </w:r>
      <w:r w:rsidR="00E7691D" w:rsidRPr="00CF0720">
        <w:t>updated</w:t>
      </w:r>
      <w:r w:rsidRPr="00CF0720">
        <w:t xml:space="preserve"> frequency arrangement which is based on TDD arrangement, it </w:t>
      </w:r>
      <w:r w:rsidR="00E7691D" w:rsidRPr="00CF0720">
        <w:t>addresses the whole 3400-3800 MHz band and is based on 5MHz frequency blocks.</w:t>
      </w:r>
    </w:p>
    <w:p w14:paraId="5446C1D6" w14:textId="77777777" w:rsidR="00A83C41" w:rsidRPr="00CF0720" w:rsidRDefault="00363748" w:rsidP="00A83C41">
      <w:r w:rsidRPr="00CF0720">
        <w:rPr>
          <w:noProof/>
          <w:lang w:val="da-DK" w:eastAsia="da-DK"/>
        </w:rPr>
        <w:drawing>
          <wp:inline distT="0" distB="0" distL="0" distR="0" wp14:anchorId="1470D308" wp14:editId="475C93AD">
            <wp:extent cx="6120765" cy="999490"/>
            <wp:effectExtent l="0" t="0" r="0" b="0"/>
            <wp:docPr id="2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765" cy="999490"/>
                    </a:xfrm>
                    <a:prstGeom prst="rect">
                      <a:avLst/>
                    </a:prstGeom>
                  </pic:spPr>
                </pic:pic>
              </a:graphicData>
            </a:graphic>
          </wp:inline>
        </w:drawing>
      </w:r>
    </w:p>
    <w:p w14:paraId="3987085B" w14:textId="77777777" w:rsidR="00A83C41" w:rsidRPr="00CF0720" w:rsidRDefault="00A83C41" w:rsidP="00144BF1">
      <w:pPr>
        <w:pStyle w:val="Caption"/>
        <w:rPr>
          <w:lang w:val="en-GB"/>
        </w:rPr>
      </w:pPr>
      <w:r w:rsidRPr="00CF0720">
        <w:rPr>
          <w:lang w:val="en-GB"/>
        </w:rPr>
        <w:t xml:space="preserve">Figure </w:t>
      </w:r>
      <w:r w:rsidRPr="00CF0720">
        <w:rPr>
          <w:lang w:val="en-GB"/>
        </w:rPr>
        <w:fldChar w:fldCharType="begin"/>
      </w:r>
      <w:r w:rsidRPr="00CF0720">
        <w:rPr>
          <w:lang w:val="en-GB"/>
        </w:rPr>
        <w:instrText xml:space="preserve"> SEQ Figure \* ARABIC </w:instrText>
      </w:r>
      <w:r w:rsidRPr="00CF0720">
        <w:rPr>
          <w:lang w:val="en-GB"/>
        </w:rPr>
        <w:fldChar w:fldCharType="separate"/>
      </w:r>
      <w:r w:rsidR="00E66A02">
        <w:rPr>
          <w:noProof/>
          <w:lang w:val="en-GB"/>
        </w:rPr>
        <w:t>15</w:t>
      </w:r>
      <w:r w:rsidRPr="00CF0720">
        <w:rPr>
          <w:lang w:val="en-GB"/>
        </w:rPr>
        <w:fldChar w:fldCharType="end"/>
      </w:r>
      <w:r w:rsidRPr="00CF0720">
        <w:rPr>
          <w:lang w:val="en-GB"/>
        </w:rPr>
        <w:t>: Proposed harm</w:t>
      </w:r>
      <w:r w:rsidR="00E47551" w:rsidRPr="00CF0720">
        <w:rPr>
          <w:lang w:val="en-GB"/>
        </w:rPr>
        <w:t>onis</w:t>
      </w:r>
      <w:r w:rsidRPr="00CF0720">
        <w:rPr>
          <w:lang w:val="en-GB"/>
        </w:rPr>
        <w:t>ed fr</w:t>
      </w:r>
      <w:r w:rsidR="00144BF1" w:rsidRPr="00CF0720">
        <w:rPr>
          <w:lang w:val="en-GB"/>
        </w:rPr>
        <w:t xml:space="preserve">equency arrangement for the </w:t>
      </w:r>
      <w:r w:rsidRPr="00CF0720">
        <w:rPr>
          <w:lang w:val="en-GB"/>
        </w:rPr>
        <w:t>3400-3800 MHz band</w:t>
      </w:r>
    </w:p>
    <w:p w14:paraId="0C586E31" w14:textId="77777777" w:rsidR="00EC221F" w:rsidRPr="007273F6" w:rsidRDefault="00EC221F" w:rsidP="007273F6">
      <w:pPr>
        <w:pStyle w:val="ECCTablenote"/>
      </w:pPr>
      <w:r w:rsidRPr="007273F6">
        <w:t xml:space="preserve">NOTE (1): </w:t>
      </w:r>
      <w:r w:rsidR="00CD1A28" w:rsidRPr="007273F6">
        <w:t xml:space="preserve">The feasibility of implementation of </w:t>
      </w:r>
      <w:r w:rsidR="00704FFA" w:rsidRPr="007273F6">
        <w:rPr>
          <w:rFonts w:eastAsia="Calibri"/>
        </w:rPr>
        <w:t>wide area</w:t>
      </w:r>
      <w:r w:rsidR="00704FFA" w:rsidRPr="007273F6">
        <w:t xml:space="preserve"> </w:t>
      </w:r>
      <w:r w:rsidR="00482A8E" w:rsidRPr="007273F6">
        <w:t xml:space="preserve">outdoor </w:t>
      </w:r>
      <w:r w:rsidR="00CD1A28" w:rsidRPr="007273F6">
        <w:t xml:space="preserve">AAS base </w:t>
      </w:r>
      <w:r w:rsidR="00CD1A28" w:rsidRPr="007273F6">
        <w:rPr>
          <w:rFonts w:eastAsia="Calibri"/>
        </w:rPr>
        <w:t xml:space="preserve">stations in the </w:t>
      </w:r>
      <w:r w:rsidR="00CD1A28" w:rsidRPr="007273F6">
        <w:t>lowest 5</w:t>
      </w:r>
      <w:r w:rsidR="00CD1A28" w:rsidRPr="007273F6">
        <w:rPr>
          <w:rFonts w:eastAsia="Calibri"/>
        </w:rPr>
        <w:t xml:space="preserve"> MHz </w:t>
      </w:r>
      <w:r w:rsidR="00CD1A28" w:rsidRPr="007273F6">
        <w:t xml:space="preserve">blocks taking into account the </w:t>
      </w:r>
      <w:r w:rsidR="00482A8E" w:rsidRPr="007273F6">
        <w:t xml:space="preserve">out-of-band </w:t>
      </w:r>
      <w:r w:rsidR="00CD1A28" w:rsidRPr="007273F6">
        <w:t xml:space="preserve">unwanted emission limits to protect radars will </w:t>
      </w:r>
      <w:r w:rsidR="00733ABE" w:rsidRPr="007273F6">
        <w:rPr>
          <w:rFonts w:eastAsia="Calibri"/>
        </w:rPr>
        <w:t>require</w:t>
      </w:r>
      <w:r w:rsidR="00CD1A28" w:rsidRPr="00AF6B67">
        <w:rPr>
          <w:rStyle w:val="ECCHLyellow"/>
          <w:shd w:val="clear" w:color="auto" w:fill="auto"/>
        </w:rPr>
        <w:t xml:space="preserve"> </w:t>
      </w:r>
      <w:r w:rsidR="00CD1A28" w:rsidRPr="007273F6">
        <w:t>evolution of fi</w:t>
      </w:r>
      <w:r w:rsidR="00DB3C9A" w:rsidRPr="007273F6">
        <w:t>ltering capabilities for AAS</w:t>
      </w:r>
      <w:r w:rsidR="00586A04" w:rsidRPr="007273F6">
        <w:t xml:space="preserve">. </w:t>
      </w:r>
      <w:r w:rsidR="00CD1A28" w:rsidRPr="007273F6">
        <w:t xml:space="preserve">However these lowest blocks would remain usable </w:t>
      </w:r>
      <w:r w:rsidR="00482A8E" w:rsidRPr="007273F6">
        <w:t>in some circumstances</w:t>
      </w:r>
      <w:r w:rsidR="007273F6">
        <w:t>.</w:t>
      </w:r>
      <w:r w:rsidR="00704FFA" w:rsidRPr="007273F6">
        <w:t xml:space="preserve"> </w:t>
      </w:r>
      <w:r w:rsidR="00482A8E" w:rsidRPr="007273F6">
        <w:t xml:space="preserve">See also section </w:t>
      </w:r>
      <w:r w:rsidR="00E203CF" w:rsidRPr="00AF6B67">
        <w:rPr>
          <w:rStyle w:val="ECCHLcyan"/>
          <w:shd w:val="clear" w:color="auto" w:fill="auto"/>
        </w:rPr>
        <w:fldChar w:fldCharType="begin"/>
      </w:r>
      <w:r w:rsidR="00E203CF" w:rsidRPr="007273F6">
        <w:instrText xml:space="preserve"> REF _Ref500896741 \r \h </w:instrText>
      </w:r>
      <w:r w:rsidR="007273F6">
        <w:rPr>
          <w:rStyle w:val="ECCHLcyan"/>
          <w:shd w:val="clear" w:color="auto" w:fill="auto"/>
        </w:rPr>
        <w:instrText xml:space="preserve"> \* MERGEFORMAT </w:instrText>
      </w:r>
      <w:r w:rsidR="00E203CF" w:rsidRPr="00AF6B67">
        <w:rPr>
          <w:rStyle w:val="ECCHLcyan"/>
          <w:shd w:val="clear" w:color="auto" w:fill="auto"/>
        </w:rPr>
      </w:r>
      <w:r w:rsidR="00E203CF" w:rsidRPr="00AF6B67">
        <w:rPr>
          <w:rStyle w:val="ECCHLcyan"/>
          <w:shd w:val="clear" w:color="auto" w:fill="auto"/>
        </w:rPr>
        <w:fldChar w:fldCharType="separate"/>
      </w:r>
      <w:r w:rsidR="00E66A02">
        <w:t>7.2</w:t>
      </w:r>
      <w:r w:rsidR="00E203CF" w:rsidRPr="00AF6B67">
        <w:rPr>
          <w:rStyle w:val="ECCHLcyan"/>
          <w:shd w:val="clear" w:color="auto" w:fill="auto"/>
        </w:rPr>
        <w:fldChar w:fldCharType="end"/>
      </w:r>
      <w:r w:rsidR="00092676" w:rsidRPr="00AF6B67">
        <w:rPr>
          <w:rStyle w:val="ECCHLcyan"/>
          <w:shd w:val="clear" w:color="auto" w:fill="auto"/>
        </w:rPr>
        <w:t>.</w:t>
      </w:r>
    </w:p>
    <w:p w14:paraId="37880D31" w14:textId="77777777" w:rsidR="00DD118A" w:rsidRDefault="00CD1A28" w:rsidP="00CD1A28">
      <w:r w:rsidRPr="00CF0720">
        <w:t xml:space="preserve">The proposed frequency arrangement will facilitate availability of </w:t>
      </w:r>
      <w:r w:rsidR="00730859">
        <w:t>wide</w:t>
      </w:r>
      <w:r w:rsidRPr="00CF0720">
        <w:t xml:space="preserve"> contiguous frequency blocks </w:t>
      </w:r>
      <w:r w:rsidR="00DB3C9A">
        <w:t>for</w:t>
      </w:r>
      <w:r w:rsidRPr="00CF0720">
        <w:t xml:space="preserve"> 5G operators. Accounting </w:t>
      </w:r>
      <w:r w:rsidR="00DB3C9A">
        <w:t xml:space="preserve">for </w:t>
      </w:r>
      <w:r w:rsidRPr="00CF0720">
        <w:t>the need for largest possible contiguous portions of spe</w:t>
      </w:r>
      <w:r w:rsidR="00DB3C9A">
        <w:t>ctrum</w:t>
      </w:r>
      <w:r w:rsidRPr="00CF0720">
        <w:t xml:space="preserve"> to be made available for 5G, there is a ne</w:t>
      </w:r>
      <w:r w:rsidR="00DB3C9A">
        <w:t>ed to reorganise and defragment the band. T</w:t>
      </w:r>
      <w:r w:rsidRPr="00CF0720">
        <w:t>he E</w:t>
      </w:r>
      <w:r w:rsidR="00DB3C9A">
        <w:t>CC is now developing guidelines/</w:t>
      </w:r>
      <w:r w:rsidRPr="00CF0720">
        <w:t>best practices for administrations suggesting ways to facilitate availability of largest possible contiguous portions of spectrum.</w:t>
      </w:r>
    </w:p>
    <w:p w14:paraId="796EDDE6" w14:textId="77777777" w:rsidR="00DB3C9A" w:rsidRPr="00DB3C9A" w:rsidRDefault="00DB3C9A" w:rsidP="00CD1A28">
      <w:pPr>
        <w:rPr>
          <w:rStyle w:val="ECCHLunderlined"/>
        </w:rPr>
      </w:pPr>
      <w:r>
        <w:rPr>
          <w:rStyle w:val="ECCHLunderlined"/>
        </w:rPr>
        <w:t>Updated regulatory BEM for AAS base stations</w:t>
      </w:r>
    </w:p>
    <w:p w14:paraId="2D43BD3D" w14:textId="77777777" w:rsidR="00DB3C9A" w:rsidRDefault="008F2111" w:rsidP="006D3105">
      <w:r>
        <w:t>It is concluded</w:t>
      </w:r>
      <w:r w:rsidR="00CD1A28" w:rsidRPr="00CF0720">
        <w:t xml:space="preserve"> that the current BEM remains applicable for non</w:t>
      </w:r>
      <w:r w:rsidR="00962B43">
        <w:t>-</w:t>
      </w:r>
      <w:r w:rsidR="00CD1A28" w:rsidRPr="00CF0720">
        <w:t>AAS systems and shall be retained. There is</w:t>
      </w:r>
      <w:r w:rsidR="00C66432">
        <w:t xml:space="preserve"> a</w:t>
      </w:r>
      <w:r w:rsidR="00CD1A28" w:rsidRPr="00CF0720">
        <w:t xml:space="preserve"> need for additional BEM for AAS systems. </w:t>
      </w:r>
      <w:r w:rsidR="009A48E8">
        <w:t>For convenience, BEM for both non-AAS (with reference to the TDD only frequency arrangement) and the BEM for AAS MFCN are reported in the table below.</w:t>
      </w:r>
      <w:r w:rsidR="00CD1A28" w:rsidRPr="00CF0720">
        <w:t xml:space="preserve"> </w:t>
      </w:r>
    </w:p>
    <w:p w14:paraId="1ABF8A3B" w14:textId="77777777" w:rsidR="000257C3" w:rsidRPr="00CF0720" w:rsidRDefault="000257C3" w:rsidP="006D3105">
      <w:pPr>
        <w:rPr>
          <w:rStyle w:val="ECCHLunderlined"/>
        </w:rPr>
      </w:pPr>
      <w:r w:rsidRPr="00CF0720">
        <w:rPr>
          <w:rStyle w:val="ECCHLunderlined"/>
        </w:rPr>
        <w:t>Out-of-block power limits: Interference between synchronised MFCNs</w:t>
      </w:r>
    </w:p>
    <w:p w14:paraId="4126AE55" w14:textId="77777777" w:rsidR="00DF40F2" w:rsidRPr="00CF0720" w:rsidRDefault="00DF40F2" w:rsidP="006D3105">
      <w:pPr>
        <w:rPr>
          <w:rStyle w:val="ECCHLunderlined"/>
          <w:u w:val="none"/>
        </w:rPr>
      </w:pPr>
      <w:r w:rsidRPr="00CF0720">
        <w:rPr>
          <w:rStyle w:val="ECCParagraph"/>
        </w:rPr>
        <w:t>The following out-of-block power limits are proposed for coexistence of synchronised MFCN BSs.</w:t>
      </w:r>
      <w:r w:rsidR="000B1B12" w:rsidRPr="00CF0720">
        <w:rPr>
          <w:rStyle w:val="ECCParagraph"/>
        </w:rPr>
        <w:t xml:space="preserve"> </w:t>
      </w:r>
      <w:r w:rsidR="000B1B12" w:rsidRPr="00CF0720">
        <w:t>Less stringent technical parameters, if agreed among the operators of such networks, may also be used.</w:t>
      </w:r>
    </w:p>
    <w:p w14:paraId="03FAD5DD" w14:textId="77777777" w:rsidR="00DF40F2" w:rsidRPr="00CF0720" w:rsidRDefault="00DF40F2" w:rsidP="007273F6">
      <w:pPr>
        <w:pStyle w:val="Caption"/>
        <w:keepNext/>
        <w:rPr>
          <w:lang w:val="en-GB"/>
        </w:rPr>
      </w:pPr>
      <w:r w:rsidRPr="00CF0720">
        <w:rPr>
          <w:lang w:val="en-GB"/>
        </w:rPr>
        <w:lastRenderedPageBreak/>
        <w:t xml:space="preserve">Table </w:t>
      </w:r>
      <w:r w:rsidRPr="00CF0720">
        <w:rPr>
          <w:lang w:val="en-GB"/>
        </w:rPr>
        <w:fldChar w:fldCharType="begin"/>
      </w:r>
      <w:r w:rsidRPr="00CF0720">
        <w:rPr>
          <w:lang w:val="en-GB"/>
        </w:rPr>
        <w:instrText xml:space="preserve"> SEQ Table \* ARABIC </w:instrText>
      </w:r>
      <w:r w:rsidRPr="00CF0720">
        <w:rPr>
          <w:lang w:val="en-GB"/>
        </w:rPr>
        <w:fldChar w:fldCharType="separate"/>
      </w:r>
      <w:r w:rsidR="00990C8B">
        <w:rPr>
          <w:noProof/>
          <w:lang w:val="en-GB"/>
        </w:rPr>
        <w:t>15</w:t>
      </w:r>
      <w:r w:rsidRPr="00CF0720">
        <w:rPr>
          <w:lang w:val="en-GB"/>
        </w:rPr>
        <w:fldChar w:fldCharType="end"/>
      </w:r>
      <w:r w:rsidRPr="00CF0720">
        <w:rPr>
          <w:lang w:val="en-GB"/>
        </w:rPr>
        <w:t xml:space="preserve">: </w:t>
      </w:r>
      <w:r w:rsidR="00CD1A28" w:rsidRPr="00CF0720">
        <w:rPr>
          <w:lang w:val="en-GB"/>
        </w:rPr>
        <w:t xml:space="preserve">Updated </w:t>
      </w:r>
      <w:r w:rsidRPr="00CF0720">
        <w:rPr>
          <w:lang w:val="en-GB"/>
        </w:rPr>
        <w:t>baseline and transitional power limits,</w:t>
      </w:r>
    </w:p>
    <w:p w14:paraId="48EB30BD" w14:textId="77777777" w:rsidR="00DF40F2" w:rsidRPr="00CF0720" w:rsidRDefault="00DF40F2" w:rsidP="007273F6">
      <w:pPr>
        <w:pStyle w:val="Caption"/>
        <w:keepNext/>
        <w:rPr>
          <w:lang w:val="en-GB"/>
        </w:rPr>
      </w:pPr>
      <w:r w:rsidRPr="00CF0720">
        <w:rPr>
          <w:lang w:val="en-GB"/>
        </w:rPr>
        <w:t xml:space="preserve">for </w:t>
      </w:r>
      <w:r w:rsidR="00892968" w:rsidRPr="007273F6">
        <w:rPr>
          <w:rStyle w:val="ECCParagraph"/>
          <w:rFonts w:eastAsia="Calibri"/>
        </w:rPr>
        <w:t>non-AAS and</w:t>
      </w:r>
      <w:r w:rsidR="00892968" w:rsidRPr="00CF70DA">
        <w:rPr>
          <w:lang w:val="en-GB"/>
        </w:rPr>
        <w:t xml:space="preserve"> </w:t>
      </w:r>
      <w:r w:rsidRPr="00CF0720">
        <w:rPr>
          <w:lang w:val="en-GB"/>
        </w:rPr>
        <w:t>AAS base stations</w:t>
      </w:r>
    </w:p>
    <w:tbl>
      <w:tblPr>
        <w:tblStyle w:val="ECCTable-redheader"/>
        <w:tblW w:w="9855" w:type="dxa"/>
        <w:tblInd w:w="0" w:type="dxa"/>
        <w:tblLook w:val="01E0" w:firstRow="1" w:lastRow="1" w:firstColumn="1" w:lastColumn="1" w:noHBand="0" w:noVBand="0"/>
      </w:tblPr>
      <w:tblGrid>
        <w:gridCol w:w="1315"/>
        <w:gridCol w:w="2338"/>
        <w:gridCol w:w="2835"/>
        <w:gridCol w:w="3367"/>
      </w:tblGrid>
      <w:tr w:rsidR="003D6982" w:rsidRPr="00CF0720" w14:paraId="7C94915A" w14:textId="77777777" w:rsidTr="00AF6B67">
        <w:trPr>
          <w:cnfStyle w:val="100000000000" w:firstRow="1" w:lastRow="0" w:firstColumn="0" w:lastColumn="0" w:oddVBand="0" w:evenVBand="0" w:oddHBand="0" w:evenHBand="0" w:firstRowFirstColumn="0" w:firstRowLastColumn="0" w:lastRowFirstColumn="0" w:lastRowLastColumn="0"/>
          <w:trHeight w:val="335"/>
        </w:trPr>
        <w:tc>
          <w:tcPr>
            <w:tcW w:w="1315" w:type="dxa"/>
          </w:tcPr>
          <w:p w14:paraId="01B99802" w14:textId="77777777" w:rsidR="0084493F" w:rsidRPr="00CF0720" w:rsidRDefault="0084493F" w:rsidP="00AF6B67">
            <w:pPr>
              <w:keepNext/>
              <w:keepLines/>
            </w:pPr>
            <w:r w:rsidRPr="00CF0720">
              <w:t>BEM element</w:t>
            </w:r>
          </w:p>
        </w:tc>
        <w:tc>
          <w:tcPr>
            <w:tcW w:w="2338" w:type="dxa"/>
          </w:tcPr>
          <w:p w14:paraId="480933EE" w14:textId="77777777" w:rsidR="0084493F" w:rsidRPr="00CF0720" w:rsidRDefault="0084493F" w:rsidP="00AF6B67">
            <w:pPr>
              <w:keepNext/>
              <w:keepLines/>
            </w:pPr>
            <w:r w:rsidRPr="00CF0720">
              <w:t>Frequency range</w:t>
            </w:r>
          </w:p>
        </w:tc>
        <w:tc>
          <w:tcPr>
            <w:tcW w:w="2835" w:type="dxa"/>
          </w:tcPr>
          <w:p w14:paraId="241A1BF0" w14:textId="77777777" w:rsidR="00962B43" w:rsidRPr="007273F6" w:rsidRDefault="00962B43" w:rsidP="007273F6">
            <w:pPr>
              <w:pStyle w:val="ECCTableHeaderwhitefont"/>
              <w:keepNext/>
              <w:keepLines/>
              <w:rPr>
                <w:rStyle w:val="ECCParagraph"/>
              </w:rPr>
            </w:pPr>
            <w:r w:rsidRPr="007273F6">
              <w:rPr>
                <w:rStyle w:val="ECCParagraph"/>
              </w:rPr>
              <w:t>Non-</w:t>
            </w:r>
            <w:r w:rsidR="007273F6">
              <w:rPr>
                <w:rStyle w:val="ECCParagraph"/>
              </w:rPr>
              <w:t>AAS e.i.r.p. limit</w:t>
            </w:r>
            <w:r w:rsidR="007273F6">
              <w:rPr>
                <w:rStyle w:val="ECCParagraph"/>
              </w:rPr>
              <w:br/>
            </w:r>
            <w:r w:rsidR="00841E2E" w:rsidRPr="007273F6">
              <w:rPr>
                <w:rStyle w:val="ECCParagraph"/>
              </w:rPr>
              <w:t>dBm/(5 MHz) per antenna</w:t>
            </w:r>
            <w:r w:rsidR="005356C9" w:rsidRPr="007273F6">
              <w:rPr>
                <w:rStyle w:val="ECCParagraph"/>
              </w:rPr>
              <w:t xml:space="preserve"> </w:t>
            </w:r>
          </w:p>
        </w:tc>
        <w:tc>
          <w:tcPr>
            <w:tcW w:w="3367" w:type="dxa"/>
          </w:tcPr>
          <w:p w14:paraId="18AE94F1" w14:textId="77777777" w:rsidR="0084493F" w:rsidRPr="00CF0720" w:rsidRDefault="0084493F" w:rsidP="00AF6B67">
            <w:pPr>
              <w:keepNext/>
              <w:keepLines/>
            </w:pPr>
            <w:r w:rsidRPr="00CF0720">
              <w:t>AAS TRP limit</w:t>
            </w:r>
            <w:r w:rsidRPr="00CF0720">
              <w:br/>
              <w:t>dBm/(5 MHz) per c</w:t>
            </w:r>
            <w:r w:rsidRPr="003D6982">
              <w:t>ell</w:t>
            </w:r>
            <w:r w:rsidR="007273F6">
              <w:rPr>
                <w:vertAlign w:val="superscript"/>
              </w:rPr>
              <w:t xml:space="preserve"> </w:t>
            </w:r>
            <w:r w:rsidR="007273F6" w:rsidRPr="00AF6B67">
              <w:t>(1)</w:t>
            </w:r>
          </w:p>
        </w:tc>
      </w:tr>
      <w:tr w:rsidR="0084493F" w:rsidRPr="00CF0720" w14:paraId="09D69247" w14:textId="77777777" w:rsidTr="00AF6B67">
        <w:trPr>
          <w:trHeight w:val="220"/>
        </w:trPr>
        <w:tc>
          <w:tcPr>
            <w:tcW w:w="1315" w:type="dxa"/>
          </w:tcPr>
          <w:p w14:paraId="6A99258D" w14:textId="77777777" w:rsidR="0084493F" w:rsidRPr="00CF0720" w:rsidRDefault="0084493F" w:rsidP="00AF6B67">
            <w:pPr>
              <w:pStyle w:val="ECCTabletext"/>
              <w:keepNext/>
              <w:keepLines/>
            </w:pPr>
            <w:r w:rsidRPr="00CF0720">
              <w:t>Transitional region</w:t>
            </w:r>
          </w:p>
        </w:tc>
        <w:tc>
          <w:tcPr>
            <w:tcW w:w="2338" w:type="dxa"/>
          </w:tcPr>
          <w:p w14:paraId="104275CE" w14:textId="77777777" w:rsidR="0084493F" w:rsidRPr="00CF0720" w:rsidRDefault="0084493F" w:rsidP="00AF6B67">
            <w:pPr>
              <w:keepNext/>
              <w:keepLines/>
              <w:jc w:val="left"/>
            </w:pPr>
            <w:r w:rsidRPr="00CF0720">
              <w:t xml:space="preserve">-5 to 0 MHz offset from lower block edge </w:t>
            </w:r>
            <w:r w:rsidRPr="00CF0720">
              <w:br/>
            </w:r>
            <w:r w:rsidR="00FF1BC3" w:rsidRPr="00841E2E">
              <w:t>0</w:t>
            </w:r>
            <w:r w:rsidRPr="00CF0720">
              <w:t xml:space="preserve"> to 5 MHz offset from upper block edge </w:t>
            </w:r>
          </w:p>
        </w:tc>
        <w:tc>
          <w:tcPr>
            <w:tcW w:w="2835" w:type="dxa"/>
          </w:tcPr>
          <w:p w14:paraId="60AE22AC" w14:textId="77777777" w:rsidR="00FF1BC3" w:rsidRPr="007273F6" w:rsidRDefault="00FF1BC3" w:rsidP="007273F6">
            <w:pPr>
              <w:keepNext/>
              <w:keepLines/>
              <w:rPr>
                <w:rStyle w:val="ECCParagraph"/>
              </w:rPr>
            </w:pPr>
            <w:r w:rsidRPr="007273F6">
              <w:rPr>
                <w:rStyle w:val="ECCParagraph"/>
              </w:rPr>
              <w:t xml:space="preserve">Min(PMax−40, </w:t>
            </w:r>
            <w:r w:rsidR="009A48E8" w:rsidRPr="007273F6">
              <w:rPr>
                <w:rStyle w:val="ECCParagraph"/>
              </w:rPr>
              <w:t>21)</w:t>
            </w:r>
            <w:r w:rsidR="006B491F" w:rsidRPr="007273F6">
              <w:rPr>
                <w:rStyle w:val="ECCParagraph"/>
              </w:rPr>
              <w:t xml:space="preserve"> (2)</w:t>
            </w:r>
            <w:r w:rsidR="003D6982" w:rsidRPr="007273F6">
              <w:rPr>
                <w:rStyle w:val="ECCParagraph"/>
              </w:rPr>
              <w:t xml:space="preserve"> (3)</w:t>
            </w:r>
          </w:p>
        </w:tc>
        <w:tc>
          <w:tcPr>
            <w:tcW w:w="3367" w:type="dxa"/>
          </w:tcPr>
          <w:p w14:paraId="1374FB3A" w14:textId="77777777" w:rsidR="0084493F" w:rsidRPr="00CF0720" w:rsidRDefault="0084493F" w:rsidP="00AF6B67">
            <w:pPr>
              <w:keepNext/>
              <w:keepLines/>
            </w:pPr>
            <w:r w:rsidRPr="00CF0720">
              <w:t>Min(PMax'-40, 16)     (</w:t>
            </w:r>
            <w:r w:rsidR="0028588C" w:rsidRPr="00CF0720">
              <w:t>2</w:t>
            </w:r>
            <w:r w:rsidRPr="00CF0720">
              <w:t>)</w:t>
            </w:r>
            <w:r w:rsidR="006B491F">
              <w:t xml:space="preserve"> (</w:t>
            </w:r>
            <w:r w:rsidR="003D6982">
              <w:t>4</w:t>
            </w:r>
            <w:r w:rsidR="006B491F">
              <w:t>)</w:t>
            </w:r>
          </w:p>
        </w:tc>
      </w:tr>
      <w:tr w:rsidR="0084493F" w:rsidRPr="00CF0720" w14:paraId="13BDCC14" w14:textId="77777777" w:rsidTr="00AF6B67">
        <w:trPr>
          <w:trHeight w:val="200"/>
        </w:trPr>
        <w:tc>
          <w:tcPr>
            <w:tcW w:w="1315" w:type="dxa"/>
          </w:tcPr>
          <w:p w14:paraId="07B655BC" w14:textId="77777777" w:rsidR="0084493F" w:rsidRPr="00CF0720" w:rsidRDefault="0084493F" w:rsidP="00AF6B67">
            <w:pPr>
              <w:pStyle w:val="ECCTabletext"/>
              <w:keepNext/>
              <w:keepLines/>
            </w:pPr>
            <w:r w:rsidRPr="00CF0720">
              <w:t>Transitional region</w:t>
            </w:r>
          </w:p>
        </w:tc>
        <w:tc>
          <w:tcPr>
            <w:tcW w:w="2338" w:type="dxa"/>
          </w:tcPr>
          <w:p w14:paraId="7903B9A7" w14:textId="77777777" w:rsidR="0084493F" w:rsidRPr="00CF0720" w:rsidRDefault="0084493F" w:rsidP="00AF6B67">
            <w:pPr>
              <w:keepNext/>
              <w:keepLines/>
              <w:jc w:val="left"/>
            </w:pPr>
            <w:r w:rsidRPr="00CF0720">
              <w:t>-10 to -5 MHz offset from lower block edge</w:t>
            </w:r>
            <w:r w:rsidRPr="00CF0720">
              <w:br/>
              <w:t>5 to 10 MHz offset from upper block edge</w:t>
            </w:r>
          </w:p>
        </w:tc>
        <w:tc>
          <w:tcPr>
            <w:tcW w:w="2835" w:type="dxa"/>
          </w:tcPr>
          <w:p w14:paraId="1EF629E4" w14:textId="77777777" w:rsidR="00FF1BC3" w:rsidRPr="007273F6" w:rsidRDefault="00FF1BC3" w:rsidP="007273F6">
            <w:pPr>
              <w:keepNext/>
              <w:keepLines/>
              <w:rPr>
                <w:rStyle w:val="ECCParagraph"/>
              </w:rPr>
            </w:pPr>
            <w:r w:rsidRPr="007273F6">
              <w:rPr>
                <w:rStyle w:val="ECCParagraph"/>
              </w:rPr>
              <w:t>Min(PMax−43, 15)</w:t>
            </w:r>
            <w:r w:rsidR="006B491F" w:rsidRPr="007273F6">
              <w:rPr>
                <w:rStyle w:val="ECCParagraph"/>
              </w:rPr>
              <w:t xml:space="preserve"> (2)</w:t>
            </w:r>
            <w:r w:rsidR="003D6982" w:rsidRPr="007273F6">
              <w:rPr>
                <w:rStyle w:val="ECCParagraph"/>
              </w:rPr>
              <w:t xml:space="preserve"> (3)</w:t>
            </w:r>
          </w:p>
        </w:tc>
        <w:tc>
          <w:tcPr>
            <w:tcW w:w="3367" w:type="dxa"/>
          </w:tcPr>
          <w:p w14:paraId="64B1CACB" w14:textId="77777777" w:rsidR="0084493F" w:rsidRPr="00CF0720" w:rsidRDefault="0084493F" w:rsidP="00AF6B67">
            <w:pPr>
              <w:keepNext/>
              <w:keepLines/>
            </w:pPr>
            <w:r w:rsidRPr="00CF0720">
              <w:t>Min(PMax'-43, 12)     (</w:t>
            </w:r>
            <w:r w:rsidR="0028588C" w:rsidRPr="00CF0720">
              <w:t>2</w:t>
            </w:r>
            <w:r w:rsidRPr="00CF0720">
              <w:t>)</w:t>
            </w:r>
            <w:r w:rsidR="006B491F">
              <w:t xml:space="preserve"> (</w:t>
            </w:r>
            <w:r w:rsidR="003D6982">
              <w:t>4</w:t>
            </w:r>
            <w:r w:rsidR="006B491F">
              <w:t>)</w:t>
            </w:r>
          </w:p>
        </w:tc>
      </w:tr>
      <w:tr w:rsidR="0084493F" w:rsidRPr="00CF0720" w14:paraId="237F8A4F" w14:textId="77777777" w:rsidTr="00AF6B67">
        <w:trPr>
          <w:trHeight w:val="16"/>
        </w:trPr>
        <w:tc>
          <w:tcPr>
            <w:tcW w:w="1315" w:type="dxa"/>
          </w:tcPr>
          <w:p w14:paraId="734AD82E" w14:textId="77777777" w:rsidR="0084493F" w:rsidRPr="00CF0720" w:rsidRDefault="0084493F" w:rsidP="00AF6B67">
            <w:pPr>
              <w:pStyle w:val="ECCTabletext"/>
              <w:keepNext/>
              <w:keepLines/>
            </w:pPr>
            <w:r w:rsidRPr="00CF0720">
              <w:t>Baseline</w:t>
            </w:r>
          </w:p>
        </w:tc>
        <w:tc>
          <w:tcPr>
            <w:tcW w:w="2338" w:type="dxa"/>
          </w:tcPr>
          <w:p w14:paraId="19545067" w14:textId="77777777" w:rsidR="0084493F" w:rsidRPr="00CF0720" w:rsidRDefault="0084493F" w:rsidP="00AF6B67">
            <w:pPr>
              <w:keepNext/>
              <w:keepLines/>
              <w:jc w:val="left"/>
            </w:pPr>
            <w:r w:rsidRPr="00CF0720">
              <w:t>Below -10 MHz offset from lower block edge.</w:t>
            </w:r>
            <w:r w:rsidRPr="00CF0720">
              <w:br/>
              <w:t>Above 10 MHz offset from upper block edge.</w:t>
            </w:r>
            <w:r w:rsidRPr="00CF0720">
              <w:br/>
              <w:t>Within 3400 - 3800 MHz.</w:t>
            </w:r>
          </w:p>
        </w:tc>
        <w:tc>
          <w:tcPr>
            <w:tcW w:w="2835" w:type="dxa"/>
          </w:tcPr>
          <w:p w14:paraId="529D4447" w14:textId="77777777" w:rsidR="00FF1BC3" w:rsidRPr="007273F6" w:rsidRDefault="00FF1BC3" w:rsidP="007273F6">
            <w:pPr>
              <w:keepNext/>
              <w:keepLines/>
              <w:rPr>
                <w:rStyle w:val="ECCParagraph"/>
              </w:rPr>
            </w:pPr>
            <w:r w:rsidRPr="007273F6">
              <w:rPr>
                <w:rStyle w:val="ECCParagraph"/>
              </w:rPr>
              <w:t>Min(PMax−43, 13)</w:t>
            </w:r>
            <w:r w:rsidR="006B491F" w:rsidRPr="007273F6">
              <w:rPr>
                <w:rStyle w:val="ECCParagraph"/>
              </w:rPr>
              <w:t xml:space="preserve"> (2)</w:t>
            </w:r>
            <w:r w:rsidR="003D6982" w:rsidRPr="007273F6">
              <w:rPr>
                <w:rStyle w:val="ECCParagraph"/>
              </w:rPr>
              <w:t xml:space="preserve"> (3)</w:t>
            </w:r>
          </w:p>
        </w:tc>
        <w:tc>
          <w:tcPr>
            <w:tcW w:w="3367" w:type="dxa"/>
          </w:tcPr>
          <w:p w14:paraId="76512EDB" w14:textId="77777777" w:rsidR="0084493F" w:rsidRPr="00CF0720" w:rsidRDefault="0084493F" w:rsidP="00AF6B67">
            <w:pPr>
              <w:keepNext/>
              <w:keepLines/>
            </w:pPr>
            <w:r w:rsidRPr="00CF0720">
              <w:t>Min(PMax'-43, 1)     (</w:t>
            </w:r>
            <w:r w:rsidR="0028588C" w:rsidRPr="00CF0720">
              <w:t>2</w:t>
            </w:r>
            <w:r w:rsidRPr="00CF0720">
              <w:t>)</w:t>
            </w:r>
            <w:r w:rsidR="003D6982">
              <w:t xml:space="preserve"> (4)</w:t>
            </w:r>
          </w:p>
        </w:tc>
      </w:tr>
      <w:tr w:rsidR="0084493F" w:rsidRPr="00CF0720" w14:paraId="2DF814D0" w14:textId="77777777" w:rsidTr="00AF6B67">
        <w:trPr>
          <w:trHeight w:val="464"/>
        </w:trPr>
        <w:tc>
          <w:tcPr>
            <w:tcW w:w="9855" w:type="dxa"/>
            <w:gridSpan w:val="4"/>
          </w:tcPr>
          <w:p w14:paraId="6EE9D130" w14:textId="77777777" w:rsidR="003D6982" w:rsidRPr="00AF6B67" w:rsidRDefault="003D6982" w:rsidP="00AF6B67">
            <w:pPr>
              <w:pStyle w:val="ECCTablenote"/>
              <w:keepNext/>
              <w:keepLines/>
              <w:ind w:left="0" w:firstLine="0"/>
              <w:rPr>
                <w:rStyle w:val="ECCHLorange"/>
                <w:shd w:val="clear" w:color="auto" w:fill="auto"/>
              </w:rPr>
            </w:pPr>
            <w:r w:rsidRPr="007273F6">
              <w:t xml:space="preserve">(1) In a multi-sector base station, the radiated power limit </w:t>
            </w:r>
            <w:r w:rsidR="00605006">
              <w:t>applies</w:t>
            </w:r>
            <w:r w:rsidRPr="007273F6">
              <w:t xml:space="preserve"> to each one of the individual sectors.</w:t>
            </w:r>
          </w:p>
          <w:p w14:paraId="1B0B0C23" w14:textId="77777777" w:rsidR="0084493F" w:rsidRPr="007273F6" w:rsidRDefault="0084493F" w:rsidP="00AF6B67">
            <w:pPr>
              <w:pStyle w:val="ECCTablenote"/>
              <w:keepNext/>
              <w:keepLines/>
            </w:pPr>
            <w:r w:rsidRPr="007273F6">
              <w:t>(</w:t>
            </w:r>
            <w:r w:rsidR="0028588C" w:rsidRPr="007273F6">
              <w:t>2</w:t>
            </w:r>
            <w:r w:rsidRPr="007273F6">
              <w:t>)</w:t>
            </w:r>
            <w:r w:rsidRPr="007273F6">
              <w:tab/>
              <w:t>The transitional regions and the baseline power limit</w:t>
            </w:r>
            <w:r w:rsidR="00410706" w:rsidRPr="007273F6">
              <w:t>s</w:t>
            </w:r>
            <w:r w:rsidRPr="007273F6">
              <w:t xml:space="preserve"> apply to the synchronised operation of MFCN networks as defined in section </w:t>
            </w:r>
            <w:r w:rsidRPr="007273F6">
              <w:fldChar w:fldCharType="begin"/>
            </w:r>
            <w:r w:rsidRPr="007273F6">
              <w:instrText xml:space="preserve"> REF _Ref500973967 \r \h  \* MERGEFORMAT </w:instrText>
            </w:r>
            <w:r w:rsidRPr="007273F6">
              <w:fldChar w:fldCharType="separate"/>
            </w:r>
            <w:r w:rsidR="00E66A02">
              <w:t>6.1.4</w:t>
            </w:r>
            <w:r w:rsidRPr="007273F6">
              <w:fldChar w:fldCharType="end"/>
            </w:r>
            <w:r w:rsidRPr="007273F6">
              <w:t>.</w:t>
            </w:r>
          </w:p>
          <w:p w14:paraId="11DD4B32" w14:textId="77777777" w:rsidR="00B51B89" w:rsidRPr="007273F6" w:rsidRDefault="003D6982" w:rsidP="007273F6">
            <w:pPr>
              <w:pStyle w:val="ECCTablenote"/>
              <w:keepNext/>
              <w:keepLines/>
              <w:rPr>
                <w:rStyle w:val="ECCHLyellow"/>
                <w:szCs w:val="16"/>
                <w:shd w:val="clear" w:color="auto" w:fill="auto"/>
              </w:rPr>
            </w:pPr>
            <w:r w:rsidRPr="007273F6">
              <w:rPr>
                <w:rStyle w:val="ECCHLyellow"/>
                <w:szCs w:val="16"/>
                <w:shd w:val="clear" w:color="auto" w:fill="auto"/>
              </w:rPr>
              <w:t xml:space="preserve">(3) </w:t>
            </w:r>
            <w:r w:rsidR="00B51B89" w:rsidRPr="007273F6">
              <w:rPr>
                <w:rStyle w:val="ECCHLyellow"/>
                <w:szCs w:val="16"/>
                <w:shd w:val="clear" w:color="auto" w:fill="auto"/>
              </w:rPr>
              <w:t>PMax is the maximum mean carrier power</w:t>
            </w:r>
            <w:r w:rsidR="0087141C" w:rsidRPr="007273F6">
              <w:rPr>
                <w:rStyle w:val="ECCHLyellow"/>
                <w:szCs w:val="16"/>
                <w:shd w:val="clear" w:color="auto" w:fill="auto"/>
              </w:rPr>
              <w:t xml:space="preserve"> in dBm</w:t>
            </w:r>
            <w:r w:rsidR="00B51B89" w:rsidRPr="007273F6">
              <w:rPr>
                <w:rStyle w:val="ECCHLyellow"/>
                <w:szCs w:val="16"/>
                <w:shd w:val="clear" w:color="auto" w:fill="auto"/>
              </w:rPr>
              <w:t xml:space="preserve"> for the base station measured as e.i.r.p. per carrier</w:t>
            </w:r>
            <w:r w:rsidR="008F07C8" w:rsidRPr="007273F6">
              <w:rPr>
                <w:rStyle w:val="ECCHLyellow"/>
                <w:szCs w:val="16"/>
                <w:shd w:val="clear" w:color="auto" w:fill="auto"/>
              </w:rPr>
              <w:t xml:space="preserve"> interpreted as </w:t>
            </w:r>
            <w:r w:rsidR="00DB345C" w:rsidRPr="007273F6">
              <w:rPr>
                <w:rStyle w:val="ECCHLyellow"/>
                <w:szCs w:val="16"/>
                <w:shd w:val="clear" w:color="auto" w:fill="auto"/>
              </w:rPr>
              <w:t>per antenna</w:t>
            </w:r>
          </w:p>
          <w:p w14:paraId="719A84A5" w14:textId="77777777" w:rsidR="003D6982" w:rsidRDefault="003D6982" w:rsidP="00AF6B67">
            <w:pPr>
              <w:pStyle w:val="ECCTablenote"/>
              <w:keepNext/>
              <w:keepLines/>
            </w:pPr>
            <w:r w:rsidRPr="007273F6">
              <w:rPr>
                <w:rStyle w:val="ECCHLyellow"/>
                <w:szCs w:val="16"/>
                <w:shd w:val="clear" w:color="auto" w:fill="auto"/>
              </w:rPr>
              <w:t xml:space="preserve">(4) </w:t>
            </w:r>
            <w:r w:rsidRPr="007273F6">
              <w:t xml:space="preserve"> PMax' is the maximum mean carrier power in dBm for the base station measured as T</w:t>
            </w:r>
            <w:r w:rsidR="007273F6">
              <w:t>RP per carrier in a given cell</w:t>
            </w:r>
            <w:r w:rsidR="0018464A">
              <w:t>.</w:t>
            </w:r>
          </w:p>
          <w:p w14:paraId="4FDF92B8" w14:textId="77777777" w:rsidR="007273F6" w:rsidRPr="007273F6" w:rsidRDefault="007273F6" w:rsidP="007273F6">
            <w:pPr>
              <w:pStyle w:val="ECCTablenote"/>
              <w:keepNext/>
              <w:keepLines/>
              <w:rPr>
                <w:rStyle w:val="ECCParagraph"/>
                <w:sz w:val="16"/>
              </w:rPr>
            </w:pPr>
          </w:p>
          <w:p w14:paraId="4F0C8285" w14:textId="77777777" w:rsidR="0084493F" w:rsidRPr="00AF6B67" w:rsidRDefault="00B51B89" w:rsidP="00AF6B67">
            <w:pPr>
              <w:pStyle w:val="ECCTablenote"/>
              <w:keepNext/>
              <w:keepLines/>
              <w:rPr>
                <w:shd w:val="solid" w:color="FFFF00" w:fill="auto"/>
              </w:rPr>
            </w:pPr>
            <w:r w:rsidRPr="007273F6">
              <w:rPr>
                <w:rStyle w:val="ECCHLyellow"/>
                <w:szCs w:val="16"/>
                <w:shd w:val="clear" w:color="auto" w:fill="auto"/>
              </w:rPr>
              <w:t>Note:</w:t>
            </w:r>
            <w:r w:rsidRPr="007273F6">
              <w:rPr>
                <w:rStyle w:val="ECCHLyellow"/>
                <w:szCs w:val="16"/>
                <w:shd w:val="clear" w:color="auto" w:fill="auto"/>
              </w:rPr>
              <w:tab/>
              <w:t>for TDD blocks the transitional region applies in case of synchronised adjacent blocks, and in-between adjacent TDD blocks that are separated by 5 or 10 MHz. The transition region does not extend be</w:t>
            </w:r>
            <w:r w:rsidR="007273F6" w:rsidRPr="007273F6">
              <w:rPr>
                <w:rStyle w:val="ECCHLyellow"/>
                <w:szCs w:val="16"/>
                <w:shd w:val="clear" w:color="auto" w:fill="auto"/>
              </w:rPr>
              <w:t>low 3400 MHz or above 3800 MHz.</w:t>
            </w:r>
          </w:p>
        </w:tc>
      </w:tr>
    </w:tbl>
    <w:p w14:paraId="21434A01" w14:textId="77777777" w:rsidR="00486D69" w:rsidRPr="00CF0720" w:rsidRDefault="00DA28CD" w:rsidP="006D3105">
      <w:pPr>
        <w:rPr>
          <w:rStyle w:val="ECCHLunderlined"/>
        </w:rPr>
      </w:pPr>
      <w:r w:rsidRPr="00CF0720">
        <w:rPr>
          <w:rStyle w:val="ECCHLunderlined"/>
        </w:rPr>
        <w:t xml:space="preserve">Out-of-block power limits: Interference between </w:t>
      </w:r>
      <w:r w:rsidR="006F1300" w:rsidRPr="00CF0720">
        <w:rPr>
          <w:rStyle w:val="ECCHLunderlined"/>
        </w:rPr>
        <w:t>uns</w:t>
      </w:r>
      <w:r w:rsidR="00E47551" w:rsidRPr="00CF0720">
        <w:rPr>
          <w:rStyle w:val="ECCHLunderlined"/>
        </w:rPr>
        <w:t>ynchronised</w:t>
      </w:r>
      <w:r w:rsidRPr="00CF0720">
        <w:rPr>
          <w:rStyle w:val="ECCHLunderlined"/>
        </w:rPr>
        <w:t xml:space="preserve"> </w:t>
      </w:r>
      <w:r w:rsidR="001A4A4A">
        <w:rPr>
          <w:rStyle w:val="ECCHLunderlined"/>
        </w:rPr>
        <w:t xml:space="preserve">or semi-synchronised </w:t>
      </w:r>
      <w:r w:rsidRPr="00CF0720">
        <w:rPr>
          <w:rStyle w:val="ECCHLunderlined"/>
        </w:rPr>
        <w:t>MFCNs</w:t>
      </w:r>
      <w:r w:rsidRPr="00CF0720" w:rsidDel="000C4B6F">
        <w:rPr>
          <w:rStyle w:val="ECCHLunderlined"/>
        </w:rPr>
        <w:t xml:space="preserve"> </w:t>
      </w:r>
    </w:p>
    <w:p w14:paraId="2D7AC50F" w14:textId="77777777" w:rsidR="00DF40F2" w:rsidRPr="00CF0720" w:rsidRDefault="00DF40F2" w:rsidP="00DF40F2">
      <w:pPr>
        <w:rPr>
          <w:rStyle w:val="ECCParagraph"/>
        </w:rPr>
      </w:pPr>
      <w:r w:rsidRPr="00CF0720">
        <w:t>The following out-of-block power limit is proposed for coexistence of uns</w:t>
      </w:r>
      <w:r w:rsidR="00E47551" w:rsidRPr="00CF0720">
        <w:t>ynchronised</w:t>
      </w:r>
      <w:r w:rsidRPr="00CF0720">
        <w:t xml:space="preserve"> </w:t>
      </w:r>
      <w:r w:rsidR="001A4A4A">
        <w:rPr>
          <w:rStyle w:val="ECCHLunderlined"/>
        </w:rPr>
        <w:t xml:space="preserve">and semi-synchronised </w:t>
      </w:r>
      <w:r w:rsidRPr="00CF0720">
        <w:t>MFCN BSs.</w:t>
      </w:r>
      <w:r w:rsidR="000B1B12" w:rsidRPr="00CF0720">
        <w:t xml:space="preserve"> </w:t>
      </w:r>
      <w:r w:rsidR="000B1B12" w:rsidRPr="00AF6B67">
        <w:rPr>
          <w:rStyle w:val="ECCParagraph"/>
        </w:rPr>
        <w:t>Less stringent technical parameters, if agreed among the operators of such networks, may also be used.</w:t>
      </w:r>
      <w:r w:rsidR="00491AC2" w:rsidRPr="00AF6B67">
        <w:rPr>
          <w:rStyle w:val="ECCParagraph"/>
        </w:rPr>
        <w:t xml:space="preserve"> </w:t>
      </w:r>
      <w:r w:rsidR="000B1B12" w:rsidRPr="00AF6B67">
        <w:rPr>
          <w:rStyle w:val="ECCParagraph"/>
        </w:rPr>
        <w:t>In addition</w:t>
      </w:r>
      <w:r w:rsidR="00491AC2" w:rsidRPr="00AF6B67">
        <w:rPr>
          <w:rStyle w:val="ECCParagraph"/>
        </w:rPr>
        <w:t>, depending on national circumstances, administrations may define relaxed baseline limit applying to specific implementation cases to ensure a more efficient usage of spectrum</w:t>
      </w:r>
      <w:r w:rsidR="00491AC2" w:rsidRPr="00CF70DA">
        <w:rPr>
          <w:rStyle w:val="ECCParagraph"/>
        </w:rPr>
        <w:t>.</w:t>
      </w:r>
      <w:r w:rsidR="00937104">
        <w:t xml:space="preserve"> </w:t>
      </w:r>
      <w:r w:rsidR="00704FFA" w:rsidRPr="00364C8D">
        <w:rPr>
          <w:rStyle w:val="ECCParagraph"/>
        </w:rPr>
        <w:t xml:space="preserve">The ongoing ECC work towards </w:t>
      </w:r>
      <w:r w:rsidR="00807758" w:rsidRPr="00364C8D">
        <w:rPr>
          <w:rStyle w:val="ECCParagraph"/>
        </w:rPr>
        <w:t>a t</w:t>
      </w:r>
      <w:r w:rsidR="00704FFA" w:rsidRPr="00364C8D">
        <w:rPr>
          <w:rStyle w:val="ECCParagraph"/>
        </w:rPr>
        <w:t>oolbox for the most appropriate synchroni</w:t>
      </w:r>
      <w:r w:rsidR="00364C8D" w:rsidRPr="00364C8D">
        <w:rPr>
          <w:rStyle w:val="ECCParagraph"/>
        </w:rPr>
        <w:t>s</w:t>
      </w:r>
      <w:r w:rsidR="00704FFA" w:rsidRPr="00364C8D">
        <w:rPr>
          <w:rStyle w:val="ECCParagraph"/>
        </w:rPr>
        <w:t>ation regulatory framework</w:t>
      </w:r>
      <w:r w:rsidR="00807758" w:rsidRPr="00364C8D">
        <w:rPr>
          <w:rStyle w:val="ECCParagraph"/>
        </w:rPr>
        <w:t xml:space="preserve"> will</w:t>
      </w:r>
      <w:r w:rsidR="000F6C09" w:rsidRPr="00364C8D">
        <w:rPr>
          <w:rStyle w:val="ECCParagraph"/>
        </w:rPr>
        <w:t xml:space="preserve"> provide</w:t>
      </w:r>
      <w:r w:rsidR="00704FFA" w:rsidRPr="00364C8D">
        <w:rPr>
          <w:rStyle w:val="ECCParagraph"/>
        </w:rPr>
        <w:t xml:space="preserve"> useful guidance </w:t>
      </w:r>
      <w:r w:rsidR="000F6C09" w:rsidRPr="00364C8D">
        <w:rPr>
          <w:rStyle w:val="ECCParagraph"/>
        </w:rPr>
        <w:t xml:space="preserve">for Administrations </w:t>
      </w:r>
      <w:r w:rsidR="00704FFA" w:rsidRPr="00364C8D">
        <w:rPr>
          <w:rStyle w:val="ECCParagraph"/>
        </w:rPr>
        <w:t>on this issue.</w:t>
      </w:r>
    </w:p>
    <w:p w14:paraId="59E688DE" w14:textId="77777777" w:rsidR="00DF40F2" w:rsidRPr="00CF0720" w:rsidRDefault="00DF40F2" w:rsidP="00AF6B67">
      <w:pPr>
        <w:pStyle w:val="Caption"/>
        <w:keepNext/>
        <w:rPr>
          <w:lang w:val="en-GB"/>
        </w:rPr>
      </w:pPr>
      <w:r w:rsidRPr="00CF0720">
        <w:rPr>
          <w:lang w:val="en-GB"/>
        </w:rPr>
        <w:t xml:space="preserve">Table </w:t>
      </w:r>
      <w:r w:rsidRPr="00CF0720">
        <w:rPr>
          <w:b w:val="0"/>
          <w:bCs w:val="0"/>
        </w:rPr>
        <w:fldChar w:fldCharType="begin"/>
      </w:r>
      <w:r w:rsidRPr="00CF0720">
        <w:rPr>
          <w:lang w:val="en-GB"/>
        </w:rPr>
        <w:instrText xml:space="preserve"> SEQ Table \* ARABIC </w:instrText>
      </w:r>
      <w:r w:rsidRPr="00CF0720">
        <w:rPr>
          <w:b w:val="0"/>
          <w:bCs w:val="0"/>
        </w:rPr>
        <w:fldChar w:fldCharType="separate"/>
      </w:r>
      <w:r w:rsidR="00990C8B">
        <w:rPr>
          <w:noProof/>
          <w:lang w:val="en-GB"/>
        </w:rPr>
        <w:t>16</w:t>
      </w:r>
      <w:r w:rsidRPr="00CF0720">
        <w:rPr>
          <w:b w:val="0"/>
          <w:bCs w:val="0"/>
        </w:rPr>
        <w:fldChar w:fldCharType="end"/>
      </w:r>
      <w:r w:rsidRPr="00CF0720">
        <w:rPr>
          <w:lang w:val="en-GB"/>
        </w:rPr>
        <w:t>: Updated restricted baseline power limits for uns</w:t>
      </w:r>
      <w:r w:rsidR="00E47551" w:rsidRPr="00CF0720">
        <w:rPr>
          <w:lang w:val="en-GB"/>
        </w:rPr>
        <w:t>ynchronised</w:t>
      </w:r>
      <w:r w:rsidR="00A570F9" w:rsidRPr="00BF2E56">
        <w:rPr>
          <w:lang w:val="en-GB"/>
        </w:rPr>
        <w:t xml:space="preserve"> </w:t>
      </w:r>
      <w:r w:rsidR="00A570F9" w:rsidRPr="00CF70DA">
        <w:rPr>
          <w:lang w:val="en-GB"/>
        </w:rPr>
        <w:t xml:space="preserve">and </w:t>
      </w:r>
      <w:r w:rsidR="009819D8">
        <w:rPr>
          <w:lang w:val="en-GB"/>
        </w:rPr>
        <w:br/>
      </w:r>
      <w:r w:rsidR="00A570F9" w:rsidRPr="00CF70DA">
        <w:rPr>
          <w:lang w:val="en-GB"/>
        </w:rPr>
        <w:t>semi-synchronised</w:t>
      </w:r>
      <w:r w:rsidR="009819D8">
        <w:rPr>
          <w:lang w:val="en-GB"/>
        </w:rPr>
        <w:t xml:space="preserve"> MFCN networks, </w:t>
      </w:r>
      <w:r w:rsidRPr="00CF0720">
        <w:rPr>
          <w:lang w:val="en-GB"/>
        </w:rPr>
        <w:t>for</w:t>
      </w:r>
      <w:r w:rsidR="009819D8">
        <w:rPr>
          <w:lang w:val="en-GB"/>
        </w:rPr>
        <w:t xml:space="preserve"> non-AAS and</w:t>
      </w:r>
      <w:r w:rsidRPr="00CF0720">
        <w:rPr>
          <w:lang w:val="en-GB"/>
        </w:rPr>
        <w:t xml:space="preserve"> AAS base stations</w:t>
      </w:r>
    </w:p>
    <w:tbl>
      <w:tblPr>
        <w:tblStyle w:val="ECCTable-redheader"/>
        <w:tblW w:w="10001" w:type="dxa"/>
        <w:tblInd w:w="0" w:type="dxa"/>
        <w:tblLook w:val="01E0" w:firstRow="1" w:lastRow="1" w:firstColumn="1" w:lastColumn="1" w:noHBand="0" w:noVBand="0"/>
      </w:tblPr>
      <w:tblGrid>
        <w:gridCol w:w="2024"/>
        <w:gridCol w:w="2835"/>
        <w:gridCol w:w="2552"/>
        <w:gridCol w:w="2590"/>
      </w:tblGrid>
      <w:tr w:rsidR="009819D8" w:rsidRPr="00CF0720" w14:paraId="515FCD21" w14:textId="77777777" w:rsidTr="00AF6B67">
        <w:trPr>
          <w:cnfStyle w:val="100000000000" w:firstRow="1" w:lastRow="0" w:firstColumn="0" w:lastColumn="0" w:oddVBand="0" w:evenVBand="0" w:oddHBand="0" w:evenHBand="0" w:firstRowFirstColumn="0" w:firstRowLastColumn="0" w:lastRowFirstColumn="0" w:lastRowLastColumn="0"/>
          <w:trHeight w:val="257"/>
        </w:trPr>
        <w:tc>
          <w:tcPr>
            <w:tcW w:w="2024" w:type="dxa"/>
          </w:tcPr>
          <w:p w14:paraId="7C1DA43B" w14:textId="77777777" w:rsidR="009819D8" w:rsidRPr="00AF6B67" w:rsidRDefault="009819D8" w:rsidP="009819D8">
            <w:pPr>
              <w:keepNext/>
              <w:keepLines/>
              <w:rPr>
                <w:color w:val="FFFFFF"/>
              </w:rPr>
            </w:pPr>
            <w:r w:rsidRPr="00AF6B67">
              <w:rPr>
                <w:color w:val="FFFFFF"/>
              </w:rPr>
              <w:t>BEM element</w:t>
            </w:r>
          </w:p>
        </w:tc>
        <w:tc>
          <w:tcPr>
            <w:tcW w:w="2835" w:type="dxa"/>
          </w:tcPr>
          <w:p w14:paraId="183267BE" w14:textId="77777777" w:rsidR="009819D8" w:rsidRPr="00AF6B67" w:rsidRDefault="009819D8" w:rsidP="009819D8">
            <w:pPr>
              <w:keepNext/>
              <w:keepLines/>
              <w:rPr>
                <w:color w:val="FFFFFF"/>
              </w:rPr>
            </w:pPr>
            <w:r w:rsidRPr="00AF6B67">
              <w:rPr>
                <w:color w:val="FFFFFF"/>
              </w:rPr>
              <w:t>Frequency range</w:t>
            </w:r>
          </w:p>
        </w:tc>
        <w:tc>
          <w:tcPr>
            <w:tcW w:w="2552" w:type="dxa"/>
          </w:tcPr>
          <w:p w14:paraId="60C2A4AF" w14:textId="77777777" w:rsidR="009819D8" w:rsidRPr="009819D8" w:rsidRDefault="009819D8" w:rsidP="009819D8">
            <w:pPr>
              <w:keepNext/>
              <w:keepLines/>
              <w:rPr>
                <w:rStyle w:val="ECCHLyellow"/>
                <w:color w:val="FFFFFF"/>
                <w:shd w:val="clear" w:color="auto" w:fill="auto"/>
              </w:rPr>
            </w:pPr>
            <w:r>
              <w:rPr>
                <w:color w:val="FFFFFF"/>
              </w:rPr>
              <w:t>Non-AAS e.i.r.p. limit</w:t>
            </w:r>
            <w:r>
              <w:rPr>
                <w:color w:val="FFFFFF"/>
              </w:rPr>
              <w:br/>
            </w:r>
            <w:r w:rsidRPr="009819D8">
              <w:rPr>
                <w:color w:val="FFFFFF"/>
              </w:rPr>
              <w:t>dBm/(5 MHz) per cell (2)</w:t>
            </w:r>
            <w:r w:rsidRPr="009819D8">
              <w:rPr>
                <w:rStyle w:val="ECCHLyellow"/>
              </w:rPr>
              <w:t xml:space="preserve"> </w:t>
            </w:r>
          </w:p>
        </w:tc>
        <w:tc>
          <w:tcPr>
            <w:tcW w:w="2590" w:type="dxa"/>
          </w:tcPr>
          <w:p w14:paraId="2634C46A" w14:textId="77777777" w:rsidR="009819D8" w:rsidRPr="00AF6B67" w:rsidRDefault="009819D8" w:rsidP="009819D8">
            <w:pPr>
              <w:keepNext/>
              <w:keepLines/>
              <w:rPr>
                <w:color w:val="FFFFFF"/>
              </w:rPr>
            </w:pPr>
            <w:r w:rsidRPr="00AF6B67">
              <w:rPr>
                <w:color w:val="FFFFFF"/>
              </w:rPr>
              <w:t>AAS TRP limit</w:t>
            </w:r>
            <w:r w:rsidRPr="00AF6B67">
              <w:rPr>
                <w:color w:val="FFFFFF"/>
              </w:rPr>
              <w:br/>
              <w:t xml:space="preserve">dBm/(5 MHz) </w:t>
            </w:r>
            <w:r w:rsidRPr="009819D8">
              <w:rPr>
                <w:color w:val="FFFFFF"/>
              </w:rPr>
              <w:t>per cell (1)</w:t>
            </w:r>
          </w:p>
        </w:tc>
      </w:tr>
      <w:tr w:rsidR="009819D8" w:rsidRPr="00CF0720" w14:paraId="316DFD60" w14:textId="77777777" w:rsidTr="00AF6B67">
        <w:trPr>
          <w:trHeight w:val="673"/>
        </w:trPr>
        <w:tc>
          <w:tcPr>
            <w:tcW w:w="2024" w:type="dxa"/>
          </w:tcPr>
          <w:p w14:paraId="634D54C9" w14:textId="77777777" w:rsidR="009819D8" w:rsidRPr="00C52B6B" w:rsidRDefault="009819D8" w:rsidP="009819D8">
            <w:pPr>
              <w:keepNext/>
              <w:keepLines/>
            </w:pPr>
            <w:r w:rsidRPr="00C52B6B">
              <w:t>Restricted baseline</w:t>
            </w:r>
          </w:p>
        </w:tc>
        <w:tc>
          <w:tcPr>
            <w:tcW w:w="2835" w:type="dxa"/>
          </w:tcPr>
          <w:p w14:paraId="28BA8F25" w14:textId="77777777" w:rsidR="009819D8" w:rsidRPr="00C52B6B" w:rsidRDefault="009819D8" w:rsidP="00AF6B67">
            <w:pPr>
              <w:keepNext/>
              <w:keepLines/>
              <w:jc w:val="left"/>
            </w:pPr>
            <w:r w:rsidRPr="006F4EE2">
              <w:rPr>
                <w:rFonts w:cs="Arial"/>
              </w:rPr>
              <w:t>Unsynchronised</w:t>
            </w:r>
            <w:r>
              <w:rPr>
                <w:rFonts w:cs="Arial"/>
              </w:rPr>
              <w:t xml:space="preserve"> and semi-synchronised blocks.</w:t>
            </w:r>
            <w:r>
              <w:rPr>
                <w:rFonts w:cs="Arial"/>
              </w:rPr>
              <w:br/>
            </w:r>
            <w:r w:rsidRPr="00C52B6B">
              <w:t>Below the lower block edge.</w:t>
            </w:r>
            <w:r w:rsidRPr="00C52B6B">
              <w:br/>
              <w:t>Above the upper block edge.</w:t>
            </w:r>
            <w:r>
              <w:br/>
              <w:t>Within 3400-</w:t>
            </w:r>
            <w:r w:rsidRPr="00C52B6B">
              <w:t xml:space="preserve">3800 MHz </w:t>
            </w:r>
          </w:p>
        </w:tc>
        <w:tc>
          <w:tcPr>
            <w:tcW w:w="2552" w:type="dxa"/>
          </w:tcPr>
          <w:p w14:paraId="1812360A" w14:textId="77777777" w:rsidR="009819D8" w:rsidRPr="006F4EE2" w:rsidRDefault="009819D8" w:rsidP="009819D8">
            <w:pPr>
              <w:keepNext/>
              <w:keepLines/>
              <w:rPr>
                <w:rStyle w:val="ECCHLyellow"/>
                <w:rFonts w:cs="Arial"/>
              </w:rPr>
            </w:pPr>
            <w:r w:rsidRPr="006F4EE2">
              <w:rPr>
                <w:rFonts w:cs="Arial"/>
              </w:rPr>
              <w:t>-34</w:t>
            </w:r>
          </w:p>
        </w:tc>
        <w:tc>
          <w:tcPr>
            <w:tcW w:w="2590" w:type="dxa"/>
          </w:tcPr>
          <w:p w14:paraId="0DAFEEEF" w14:textId="77777777" w:rsidR="009819D8" w:rsidRPr="00C52B6B" w:rsidRDefault="009819D8" w:rsidP="00AF6B67">
            <w:pPr>
              <w:keepNext/>
              <w:keepLines/>
            </w:pPr>
            <w:r w:rsidRPr="00C52B6B">
              <w:t>-43</w:t>
            </w:r>
          </w:p>
        </w:tc>
      </w:tr>
      <w:tr w:rsidR="008C53E3" w:rsidRPr="00CF0720" w14:paraId="298F1F6B" w14:textId="77777777" w:rsidTr="000D0310">
        <w:trPr>
          <w:trHeight w:val="673"/>
        </w:trPr>
        <w:tc>
          <w:tcPr>
            <w:tcW w:w="10001" w:type="dxa"/>
            <w:gridSpan w:val="4"/>
          </w:tcPr>
          <w:p w14:paraId="639E0857" w14:textId="77777777" w:rsidR="008C53E3" w:rsidRPr="008C53E3" w:rsidRDefault="008C53E3" w:rsidP="008C53E3">
            <w:pPr>
              <w:pStyle w:val="ECCTablenote"/>
            </w:pPr>
            <w:r w:rsidRPr="008C53E3">
              <w:t>(1) In a multi-sector base station, the radiated power limit applies to each one of the individual sectors</w:t>
            </w:r>
          </w:p>
          <w:p w14:paraId="40B2E1D9" w14:textId="77777777" w:rsidR="008C53E3" w:rsidRPr="00C52B6B" w:rsidRDefault="008C53E3" w:rsidP="00D76EC9">
            <w:pPr>
              <w:pStyle w:val="ECCTablenote"/>
            </w:pPr>
            <w:r w:rsidRPr="008C53E3">
              <w:t>(2) It is assumed that note (1) also applies in this case.</w:t>
            </w:r>
          </w:p>
        </w:tc>
      </w:tr>
    </w:tbl>
    <w:p w14:paraId="72B520B0" w14:textId="77777777" w:rsidR="00364C8D" w:rsidRPr="00CF0720" w:rsidRDefault="00364C8D" w:rsidP="00364C8D">
      <w:r w:rsidRPr="00CF0720">
        <w:t>Specific measures to facilitate unsynchronised operation include:</w:t>
      </w:r>
    </w:p>
    <w:p w14:paraId="29B3F175" w14:textId="77777777" w:rsidR="00364C8D" w:rsidRPr="00CF0720" w:rsidRDefault="00364C8D" w:rsidP="00364C8D">
      <w:pPr>
        <w:pStyle w:val="ECCBulletsLv1"/>
      </w:pPr>
      <w:r w:rsidRPr="00CF0720">
        <w:t>Guard bands and/or restricted blocks;</w:t>
      </w:r>
    </w:p>
    <w:p w14:paraId="7742D02B" w14:textId="77777777" w:rsidR="00364C8D" w:rsidRPr="00CF0720" w:rsidRDefault="00364C8D" w:rsidP="00364C8D">
      <w:pPr>
        <w:pStyle w:val="ECCBulletsLv1"/>
      </w:pPr>
      <w:r w:rsidRPr="00CF0720">
        <w:t>Additional filter to be applied at the MFCN base station transmitters and receivers;</w:t>
      </w:r>
    </w:p>
    <w:p w14:paraId="59390A70" w14:textId="77777777" w:rsidR="00364C8D" w:rsidRPr="00CF0720" w:rsidRDefault="00364C8D" w:rsidP="00364C8D">
      <w:pPr>
        <w:pStyle w:val="ECCBulletsLv1"/>
      </w:pPr>
      <w:r w:rsidRPr="00CF0720">
        <w:lastRenderedPageBreak/>
        <w:t>Site coordination between operators: inter-site distance separation (for non co-located sites) and antenna separation distances and site engineering (for co-located sites);</w:t>
      </w:r>
    </w:p>
    <w:p w14:paraId="7C525E99" w14:textId="77777777" w:rsidR="00364C8D" w:rsidRPr="00AF6B67" w:rsidRDefault="00364C8D" w:rsidP="007273F6">
      <w:pPr>
        <w:pStyle w:val="ECCBulletsLv1"/>
        <w:rPr>
          <w:rStyle w:val="ECCHLyellow"/>
          <w:shd w:val="clear" w:color="auto" w:fill="auto"/>
        </w:rPr>
      </w:pPr>
      <w:r w:rsidRPr="00CF0720">
        <w:t xml:space="preserve">Reduction of the </w:t>
      </w:r>
      <w:r w:rsidR="007273F6">
        <w:t>base station output power.</w:t>
      </w:r>
    </w:p>
    <w:p w14:paraId="7F0413B5" w14:textId="77777777" w:rsidR="00364C8D" w:rsidRPr="00CF0720" w:rsidRDefault="00364C8D" w:rsidP="00364C8D">
      <w:pPr>
        <w:rPr>
          <w:rStyle w:val="ECCHLunderlined"/>
        </w:rPr>
      </w:pPr>
      <w:r w:rsidRPr="00CF0720">
        <w:rPr>
          <w:rStyle w:val="ECCHLunderlined"/>
        </w:rPr>
        <w:t>Coexistence between LTE and 5G NR in adjacent frequencies</w:t>
      </w:r>
    </w:p>
    <w:p w14:paraId="5A74F7F8" w14:textId="77777777" w:rsidR="00364C8D" w:rsidRPr="00CF0720" w:rsidRDefault="00364C8D" w:rsidP="00364C8D">
      <w:r w:rsidRPr="00CF0720">
        <w:t>Coexistence between LTE network and 5G NR in adjacent frequencies is ensured when either:</w:t>
      </w:r>
    </w:p>
    <w:p w14:paraId="5459D09D" w14:textId="77777777" w:rsidR="00364C8D" w:rsidRPr="00CF0720" w:rsidRDefault="00364C8D" w:rsidP="00364C8D">
      <w:pPr>
        <w:pStyle w:val="ECCBulletsLv1"/>
      </w:pPr>
      <w:r>
        <w:t>Each system</w:t>
      </w:r>
      <w:r w:rsidRPr="00CE0DB1">
        <w:t xml:space="preserve"> </w:t>
      </w:r>
      <w:r>
        <w:t>r</w:t>
      </w:r>
      <w:r w:rsidRPr="00CF0720">
        <w:t>espect</w:t>
      </w:r>
      <w:r>
        <w:t>s</w:t>
      </w:r>
      <w:r w:rsidRPr="00CF0720">
        <w:t xml:space="preserve"> the</w:t>
      </w:r>
      <w:r>
        <w:t xml:space="preserve"> relevant applicable</w:t>
      </w:r>
      <w:r w:rsidRPr="00CF0720">
        <w:t xml:space="preserve"> baseline level in case of synchronised operation</w:t>
      </w:r>
      <w:r>
        <w:t xml:space="preserve"> </w:t>
      </w:r>
      <w:r w:rsidRPr="00CE0DB1">
        <w:t>for AAS or non</w:t>
      </w:r>
      <w:r>
        <w:t>-</w:t>
      </w:r>
      <w:r w:rsidRPr="00CE0DB1">
        <w:t>AAS systems</w:t>
      </w:r>
      <w:r w:rsidRPr="00CF0720">
        <w:t>;</w:t>
      </w:r>
      <w:r w:rsidR="00127EE9">
        <w:t xml:space="preserve"> or</w:t>
      </w:r>
    </w:p>
    <w:p w14:paraId="14A509FA" w14:textId="77777777" w:rsidR="00364C8D" w:rsidRPr="00CF0720" w:rsidRDefault="00364C8D" w:rsidP="00364C8D">
      <w:pPr>
        <w:pStyle w:val="ECCBulletsLv1"/>
      </w:pPr>
      <w:r>
        <w:t xml:space="preserve">Each system </w:t>
      </w:r>
      <w:r w:rsidRPr="00CE0DB1">
        <w:t>r</w:t>
      </w:r>
      <w:r w:rsidRPr="00730859">
        <w:t xml:space="preserve">espects </w:t>
      </w:r>
      <w:r>
        <w:t xml:space="preserve">the relevant applicable </w:t>
      </w:r>
      <w:r w:rsidRPr="00CF0720">
        <w:t xml:space="preserve">restricted baseline level in case of unsynchronised </w:t>
      </w:r>
      <w:r>
        <w:t xml:space="preserve">operation </w:t>
      </w:r>
      <w:r w:rsidRPr="00CE0DB1">
        <w:t>for AAS or non</w:t>
      </w:r>
      <w:r>
        <w:t>-</w:t>
      </w:r>
      <w:r w:rsidRPr="00CE0DB1">
        <w:t>AAS systems</w:t>
      </w:r>
      <w:r w:rsidRPr="00CF0720">
        <w:t>.</w:t>
      </w:r>
    </w:p>
    <w:p w14:paraId="1A7C87BA" w14:textId="77777777" w:rsidR="00364C8D" w:rsidRPr="00CF0720" w:rsidRDefault="00364C8D" w:rsidP="00364C8D">
      <w:r w:rsidRPr="00CF0720">
        <w:t xml:space="preserve">Synchronised operation between 5G NR and LTE is technically feasible but may lead to higher latency and reduced flexibility in the UL / DL transmission ratio. </w:t>
      </w:r>
    </w:p>
    <w:p w14:paraId="366F9E1F" w14:textId="77777777" w:rsidR="00364C8D" w:rsidRPr="00CF0720" w:rsidRDefault="00364C8D" w:rsidP="00364C8D">
      <w:pPr>
        <w:rPr>
          <w:rStyle w:val="ECCHLunderlined"/>
        </w:rPr>
      </w:pPr>
      <w:r w:rsidRPr="00CF0720">
        <w:rPr>
          <w:rStyle w:val="ECCHLunderlined"/>
        </w:rPr>
        <w:t>Overall synchronisation framework</w:t>
      </w:r>
    </w:p>
    <w:p w14:paraId="7311E3E6" w14:textId="77777777" w:rsidR="00364C8D" w:rsidRPr="00CF0720" w:rsidRDefault="00364C8D" w:rsidP="00364C8D">
      <w:pPr>
        <w:rPr>
          <w:rFonts w:cs="Arial"/>
          <w:bCs/>
        </w:rPr>
      </w:pPr>
      <w:r w:rsidRPr="00CF0720">
        <w:rPr>
          <w:rFonts w:cs="Arial"/>
          <w:bCs/>
        </w:rPr>
        <w:t xml:space="preserve">The baseline limit applies to MFCN synchronised operation as defined in </w:t>
      </w:r>
      <w:r w:rsidRPr="00CF0720">
        <w:t xml:space="preserve">section </w:t>
      </w:r>
      <w:r w:rsidR="00127EE9">
        <w:fldChar w:fldCharType="begin"/>
      </w:r>
      <w:r w:rsidR="00127EE9">
        <w:instrText xml:space="preserve"> REF _Ref500973967 \r \h </w:instrText>
      </w:r>
      <w:r w:rsidR="00127EE9">
        <w:fldChar w:fldCharType="separate"/>
      </w:r>
      <w:r w:rsidR="00E66A02">
        <w:t>6.1.4</w:t>
      </w:r>
      <w:r w:rsidR="00127EE9">
        <w:fldChar w:fldCharType="end"/>
      </w:r>
      <w:r w:rsidRPr="00CF0720">
        <w:rPr>
          <w:rFonts w:cs="Arial"/>
          <w:bCs/>
        </w:rPr>
        <w:t xml:space="preserve">. </w:t>
      </w:r>
    </w:p>
    <w:p w14:paraId="1060EA31" w14:textId="77777777" w:rsidR="00364C8D" w:rsidRPr="00CF0720" w:rsidRDefault="00364C8D" w:rsidP="00364C8D">
      <w:pPr>
        <w:rPr>
          <w:rFonts w:cs="Arial"/>
          <w:bCs/>
        </w:rPr>
      </w:pPr>
      <w:r w:rsidRPr="00CF0720">
        <w:rPr>
          <w:rFonts w:cs="Arial"/>
          <w:bCs/>
        </w:rPr>
        <w:t>For unsynchronised and semi-synchronised operations, if</w:t>
      </w:r>
      <w:r>
        <w:rPr>
          <w:rFonts w:cs="Arial"/>
          <w:bCs/>
          <w:color w:val="000000"/>
        </w:rPr>
        <w:t xml:space="preserve"> no geographic or indoor/</w:t>
      </w:r>
      <w:r w:rsidRPr="00CF0720">
        <w:rPr>
          <w:rFonts w:cs="Arial"/>
          <w:bCs/>
          <w:color w:val="000000"/>
        </w:rPr>
        <w:t>outdoor separation is available,</w:t>
      </w:r>
      <w:r w:rsidRPr="00CF0720">
        <w:rPr>
          <w:rFonts w:cs="Arial"/>
          <w:bCs/>
        </w:rPr>
        <w:t xml:space="preserve"> the restricted baseline limit must be respected. However, agreements at national level (including bilateral agreements among any pair of adjacent MNOs) may be concluded to allow the definition of a different BEM.</w:t>
      </w:r>
    </w:p>
    <w:p w14:paraId="7105022F" w14:textId="77777777" w:rsidR="00364C8D" w:rsidRPr="00AF6B67" w:rsidRDefault="00364C8D" w:rsidP="00364C8D">
      <w:pPr>
        <w:rPr>
          <w:rStyle w:val="ECCParagraph"/>
        </w:rPr>
      </w:pPr>
      <w:r w:rsidRPr="009819D8">
        <w:rPr>
          <w:rStyle w:val="ECCParagraph"/>
        </w:rPr>
        <w:t>The ongoing ECC work towards a toolbox for the most appropriate synchroni</w:t>
      </w:r>
      <w:r w:rsidR="009819D8" w:rsidRPr="009819D8">
        <w:rPr>
          <w:rStyle w:val="ECCParagraph"/>
        </w:rPr>
        <w:t>s</w:t>
      </w:r>
      <w:r w:rsidRPr="009819D8">
        <w:rPr>
          <w:rStyle w:val="ECCParagraph"/>
        </w:rPr>
        <w:t>ation regulatory framework will</w:t>
      </w:r>
      <w:r w:rsidRPr="00AF6B67">
        <w:rPr>
          <w:rStyle w:val="ECCParagraph"/>
        </w:rPr>
        <w:t xml:space="preserve"> support national administrations in setting up TDD synchronisation frameworks.</w:t>
      </w:r>
    </w:p>
    <w:p w14:paraId="6831C19A" w14:textId="77777777" w:rsidR="00364C8D" w:rsidRPr="00CF0720" w:rsidRDefault="00364C8D" w:rsidP="00364C8D">
      <w:pPr>
        <w:rPr>
          <w:rStyle w:val="ECCHLunderlined"/>
        </w:rPr>
      </w:pPr>
      <w:r w:rsidRPr="00CF0720">
        <w:rPr>
          <w:rStyle w:val="ECCHLunderlined"/>
        </w:rPr>
        <w:t>Out-of-band power limits: Interference towards radars below 3400 MHz</w:t>
      </w:r>
    </w:p>
    <w:p w14:paraId="57DD2CF3" w14:textId="77777777" w:rsidR="00364C8D" w:rsidRPr="00CF0720" w:rsidRDefault="00364C8D" w:rsidP="00364C8D">
      <w:r w:rsidRPr="00CF0720">
        <w:t xml:space="preserve">The following out-of-block power limits are proposed for the protection of radiolocation systems. It is noted that, for AAS base stations, manufacturers have indicated that the power limit of -52dBm/MHz would imply, under current technology, about 20 MHz frequency separation between the block edge and </w:t>
      </w:r>
      <w:r>
        <w:t>the additional baseline limits</w:t>
      </w:r>
      <w:r w:rsidRPr="00CF0720">
        <w:t>.</w:t>
      </w:r>
    </w:p>
    <w:p w14:paraId="5B1257B8" w14:textId="77777777" w:rsidR="00364C8D" w:rsidRPr="00CF0720" w:rsidRDefault="00364C8D" w:rsidP="00364C8D">
      <w:pPr>
        <w:pStyle w:val="Caption"/>
        <w:rPr>
          <w:lang w:val="en-GB"/>
        </w:rPr>
      </w:pPr>
      <w:bookmarkStart w:id="3664" w:name="_Ref514407945"/>
      <w:bookmarkStart w:id="3665" w:name="_Ref500899010"/>
      <w:r w:rsidRPr="00CF0720">
        <w:rPr>
          <w:lang w:val="en-GB"/>
        </w:rPr>
        <w:t xml:space="preserve">Table </w:t>
      </w:r>
      <w:r w:rsidRPr="00CF0720">
        <w:rPr>
          <w:lang w:val="en-GB"/>
        </w:rPr>
        <w:fldChar w:fldCharType="begin"/>
      </w:r>
      <w:r w:rsidRPr="00CF0720">
        <w:rPr>
          <w:lang w:val="en-GB"/>
        </w:rPr>
        <w:instrText xml:space="preserve"> SEQ Table \* ARABIC </w:instrText>
      </w:r>
      <w:r w:rsidRPr="00CF0720">
        <w:rPr>
          <w:lang w:val="en-GB"/>
        </w:rPr>
        <w:fldChar w:fldCharType="separate"/>
      </w:r>
      <w:r w:rsidR="00990C8B">
        <w:rPr>
          <w:noProof/>
          <w:lang w:val="en-GB"/>
        </w:rPr>
        <w:t>17</w:t>
      </w:r>
      <w:r w:rsidRPr="00CF0720">
        <w:rPr>
          <w:noProof/>
          <w:lang w:val="en-GB"/>
        </w:rPr>
        <w:fldChar w:fldCharType="end"/>
      </w:r>
      <w:bookmarkEnd w:id="3664"/>
      <w:bookmarkEnd w:id="3665"/>
      <w:r w:rsidRPr="00CF0720">
        <w:rPr>
          <w:lang w:val="en-GB"/>
        </w:rPr>
        <w:t xml:space="preserve"> Updated base station additional baseline power limits below 3400 MHz</w:t>
      </w:r>
    </w:p>
    <w:p w14:paraId="69BC07D5" w14:textId="77777777" w:rsidR="00364C8D" w:rsidRPr="00CF0720" w:rsidRDefault="00364C8D" w:rsidP="00364C8D">
      <w:pPr>
        <w:pStyle w:val="Caption"/>
        <w:keepNext/>
        <w:rPr>
          <w:lang w:val="en-GB"/>
        </w:rPr>
      </w:pPr>
      <w:r w:rsidRPr="00CF0720">
        <w:rPr>
          <w:lang w:val="en-GB"/>
        </w:rPr>
        <w:t>for country specific cases, for</w:t>
      </w:r>
      <w:r w:rsidRPr="00BF2E56">
        <w:rPr>
          <w:lang w:val="en-GB"/>
        </w:rPr>
        <w:t xml:space="preserve"> </w:t>
      </w:r>
      <w:r w:rsidRPr="00CF0720">
        <w:rPr>
          <w:lang w:val="en-GB"/>
        </w:rPr>
        <w:t>non</w:t>
      </w:r>
      <w:r w:rsidR="009819D8" w:rsidRPr="009819D8">
        <w:rPr>
          <w:rStyle w:val="ECCParagraph"/>
          <w:rFonts w:eastAsia="Calibri"/>
        </w:rPr>
        <w:t>-</w:t>
      </w:r>
      <w:r w:rsidRPr="00CF0720">
        <w:rPr>
          <w:lang w:val="en-GB"/>
        </w:rPr>
        <w:t>AAS and AAS base stations</w:t>
      </w:r>
      <w:r w:rsidR="009819D8">
        <w:rPr>
          <w:lang w:val="en-GB"/>
        </w:rPr>
        <w:t xml:space="preserve"> (1)</w:t>
      </w:r>
    </w:p>
    <w:tbl>
      <w:tblPr>
        <w:tblW w:w="5000" w:type="pct"/>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620" w:firstRow="1" w:lastRow="0" w:firstColumn="0" w:lastColumn="0" w:noHBand="1" w:noVBand="1"/>
      </w:tblPr>
      <w:tblGrid>
        <w:gridCol w:w="624"/>
        <w:gridCol w:w="2444"/>
        <w:gridCol w:w="1689"/>
        <w:gridCol w:w="1358"/>
        <w:gridCol w:w="1754"/>
        <w:gridCol w:w="1760"/>
      </w:tblGrid>
      <w:tr w:rsidR="006433C7" w:rsidRPr="00C52B6B" w14:paraId="30CEC8D9" w14:textId="77777777" w:rsidTr="006E5EAE">
        <w:trPr>
          <w:trHeight w:val="335"/>
          <w:tblHeader/>
          <w:jc w:val="center"/>
        </w:trPr>
        <w:tc>
          <w:tcPr>
            <w:tcW w:w="1593" w:type="pct"/>
            <w:gridSpan w:val="2"/>
            <w:tcBorders>
              <w:top w:val="single" w:sz="4" w:space="0" w:color="D22A23"/>
              <w:left w:val="single" w:sz="4" w:space="0" w:color="D22A23"/>
              <w:bottom w:val="single" w:sz="4" w:space="0" w:color="D22A23"/>
              <w:right w:val="single" w:sz="4" w:space="0" w:color="FFFFFF"/>
              <w:tl2br w:val="nil"/>
              <w:tr2bl w:val="nil"/>
            </w:tcBorders>
            <w:shd w:val="clear" w:color="auto" w:fill="D22A23"/>
            <w:vAlign w:val="center"/>
          </w:tcPr>
          <w:p w14:paraId="6D8555FC" w14:textId="77777777" w:rsidR="009819D8" w:rsidRPr="00AF6B67" w:rsidRDefault="009819D8" w:rsidP="00AF6B67">
            <w:pPr>
              <w:spacing w:before="60"/>
              <w:jc w:val="center"/>
              <w:rPr>
                <w:b/>
                <w:color w:val="FFFFFF"/>
              </w:rPr>
            </w:pPr>
            <w:r w:rsidRPr="00AF6B67">
              <w:rPr>
                <w:b/>
                <w:color w:val="FFFFFF"/>
              </w:rPr>
              <w:t>Case</w:t>
            </w:r>
          </w:p>
        </w:tc>
        <w:tc>
          <w:tcPr>
            <w:tcW w:w="877" w:type="pct"/>
            <w:tcBorders>
              <w:top w:val="single" w:sz="4" w:space="0" w:color="D22A23"/>
              <w:left w:val="single" w:sz="4" w:space="0" w:color="FFFFFF"/>
              <w:bottom w:val="single" w:sz="4" w:space="0" w:color="D22A23"/>
              <w:right w:val="single" w:sz="4" w:space="0" w:color="FFFFFF"/>
              <w:tl2br w:val="nil"/>
              <w:tr2bl w:val="nil"/>
            </w:tcBorders>
            <w:shd w:val="clear" w:color="auto" w:fill="D22A23"/>
            <w:vAlign w:val="center"/>
          </w:tcPr>
          <w:p w14:paraId="2F409C0F" w14:textId="77777777" w:rsidR="009819D8" w:rsidRPr="00AF6B67" w:rsidRDefault="009819D8" w:rsidP="00AF6B67">
            <w:pPr>
              <w:spacing w:before="60"/>
              <w:jc w:val="center"/>
              <w:rPr>
                <w:b/>
                <w:color w:val="FFFFFF"/>
              </w:rPr>
            </w:pPr>
            <w:r w:rsidRPr="00AF6B67">
              <w:rPr>
                <w:b/>
                <w:color w:val="FFFFFF"/>
              </w:rPr>
              <w:t>BEM element</w:t>
            </w:r>
          </w:p>
        </w:tc>
        <w:tc>
          <w:tcPr>
            <w:tcW w:w="705" w:type="pct"/>
            <w:tcBorders>
              <w:top w:val="single" w:sz="4" w:space="0" w:color="D22A23"/>
              <w:left w:val="single" w:sz="4" w:space="0" w:color="FFFFFF"/>
              <w:bottom w:val="single" w:sz="4" w:space="0" w:color="D22A23"/>
              <w:right w:val="single" w:sz="4" w:space="0" w:color="FFFFFF"/>
              <w:tl2br w:val="nil"/>
              <w:tr2bl w:val="nil"/>
            </w:tcBorders>
            <w:shd w:val="clear" w:color="auto" w:fill="D22A23"/>
            <w:vAlign w:val="center"/>
          </w:tcPr>
          <w:p w14:paraId="5CAFBA7F" w14:textId="77777777" w:rsidR="009819D8" w:rsidRPr="00AF6B67" w:rsidRDefault="009819D8" w:rsidP="00AF6B67">
            <w:pPr>
              <w:spacing w:before="60"/>
              <w:jc w:val="center"/>
              <w:rPr>
                <w:b/>
                <w:color w:val="FFFFFF"/>
              </w:rPr>
            </w:pPr>
            <w:r w:rsidRPr="00AF6B67">
              <w:rPr>
                <w:b/>
                <w:color w:val="FFFFFF"/>
              </w:rPr>
              <w:t>Frequency range</w:t>
            </w:r>
          </w:p>
        </w:tc>
        <w:tc>
          <w:tcPr>
            <w:tcW w:w="911" w:type="pct"/>
            <w:tcBorders>
              <w:top w:val="single" w:sz="4" w:space="0" w:color="D22A23"/>
              <w:left w:val="single" w:sz="4" w:space="0" w:color="FFFFFF"/>
              <w:bottom w:val="single" w:sz="4" w:space="0" w:color="D22A23"/>
              <w:right w:val="single" w:sz="4" w:space="0" w:color="FFFFFF"/>
              <w:tl2br w:val="nil"/>
              <w:tr2bl w:val="nil"/>
            </w:tcBorders>
            <w:shd w:val="clear" w:color="auto" w:fill="D22A23"/>
            <w:vAlign w:val="center"/>
          </w:tcPr>
          <w:p w14:paraId="5C928C2D" w14:textId="77777777" w:rsidR="009819D8" w:rsidRPr="00AF6B67" w:rsidRDefault="009819D8" w:rsidP="00AF6B67">
            <w:pPr>
              <w:spacing w:before="60"/>
              <w:jc w:val="center"/>
              <w:rPr>
                <w:b/>
                <w:color w:val="FFFFFF"/>
              </w:rPr>
            </w:pPr>
            <w:r w:rsidRPr="00AF6B67">
              <w:rPr>
                <w:b/>
                <w:color w:val="FFFFFF"/>
              </w:rPr>
              <w:t xml:space="preserve">Non AAS e.i.r.p. limit </w:t>
            </w:r>
            <w:r w:rsidRPr="00AF6B67">
              <w:rPr>
                <w:b/>
                <w:color w:val="FFFFFF"/>
              </w:rPr>
              <w:br/>
              <w:t xml:space="preserve">dBm/MHz per </w:t>
            </w:r>
            <w:r w:rsidRPr="0077067C">
              <w:rPr>
                <w:rFonts w:cs="Arial"/>
                <w:b/>
                <w:color w:val="FFFFFF"/>
              </w:rPr>
              <w:t>antenna</w:t>
            </w:r>
          </w:p>
        </w:tc>
        <w:tc>
          <w:tcPr>
            <w:tcW w:w="914" w:type="pct"/>
            <w:tcBorders>
              <w:top w:val="single" w:sz="4" w:space="0" w:color="D22A23"/>
              <w:left w:val="single" w:sz="4" w:space="0" w:color="FFFFFF"/>
              <w:bottom w:val="single" w:sz="4" w:space="0" w:color="D22A23"/>
              <w:right w:val="single" w:sz="4" w:space="0" w:color="D22A23"/>
              <w:tl2br w:val="nil"/>
              <w:tr2bl w:val="nil"/>
            </w:tcBorders>
            <w:shd w:val="clear" w:color="auto" w:fill="D22A23"/>
            <w:vAlign w:val="center"/>
          </w:tcPr>
          <w:p w14:paraId="7D1885B7" w14:textId="77777777" w:rsidR="009819D8" w:rsidRPr="00AF6B67" w:rsidRDefault="009819D8" w:rsidP="00AF6B67">
            <w:pPr>
              <w:spacing w:before="60"/>
              <w:jc w:val="center"/>
              <w:rPr>
                <w:b/>
                <w:color w:val="FFFFFF"/>
              </w:rPr>
            </w:pPr>
            <w:r w:rsidRPr="00AF6B67">
              <w:rPr>
                <w:b/>
                <w:color w:val="FFFFFF"/>
              </w:rPr>
              <w:t>AAS TRP limit</w:t>
            </w:r>
            <w:r w:rsidRPr="00C52B6B">
              <w:rPr>
                <w:b/>
                <w:color w:val="FFFFFF"/>
              </w:rPr>
              <w:br/>
            </w:r>
            <w:r w:rsidRPr="00AF6B67">
              <w:rPr>
                <w:b/>
                <w:color w:val="FFFFFF"/>
              </w:rPr>
              <w:t xml:space="preserve">dBm/MHz </w:t>
            </w:r>
            <w:r w:rsidRPr="00C52B6B">
              <w:rPr>
                <w:b/>
                <w:color w:val="FFFFFF"/>
              </w:rPr>
              <w:t>per cell</w:t>
            </w:r>
            <w:r>
              <w:rPr>
                <w:b/>
                <w:color w:val="FFFFFF"/>
              </w:rPr>
              <w:t xml:space="preserve"> (2)</w:t>
            </w:r>
          </w:p>
        </w:tc>
      </w:tr>
      <w:tr w:rsidR="006E5EAE" w:rsidRPr="00C52B6B" w14:paraId="06B02E2B" w14:textId="77777777" w:rsidTr="006E5EAE">
        <w:trPr>
          <w:trHeight w:val="827"/>
          <w:jc w:val="center"/>
        </w:trPr>
        <w:tc>
          <w:tcPr>
            <w:tcW w:w="324" w:type="pct"/>
            <w:tcBorders>
              <w:bottom w:val="single" w:sz="4" w:space="0" w:color="D22A23"/>
            </w:tcBorders>
            <w:shd w:val="clear" w:color="auto" w:fill="auto"/>
            <w:vAlign w:val="center"/>
          </w:tcPr>
          <w:p w14:paraId="07FC00FB" w14:textId="77777777" w:rsidR="006E5EAE" w:rsidRPr="00C52B6B" w:rsidRDefault="006E5EAE" w:rsidP="00AF6B67">
            <w:pPr>
              <w:spacing w:before="60"/>
            </w:pPr>
            <w:r>
              <w:t>A</w:t>
            </w:r>
          </w:p>
        </w:tc>
        <w:tc>
          <w:tcPr>
            <w:tcW w:w="1269" w:type="pct"/>
            <w:tcBorders>
              <w:bottom w:val="single" w:sz="4" w:space="0" w:color="D22A23"/>
            </w:tcBorders>
            <w:shd w:val="clear" w:color="auto" w:fill="auto"/>
            <w:vAlign w:val="center"/>
          </w:tcPr>
          <w:p w14:paraId="69BE4FFC" w14:textId="77777777" w:rsidR="006E5EAE" w:rsidRPr="00C52B6B" w:rsidRDefault="006E5EAE" w:rsidP="00AF6B67">
            <w:pPr>
              <w:spacing w:before="60"/>
            </w:pPr>
            <w:r w:rsidRPr="00C52B6B">
              <w:t>CEPT countries with military radiolocation systems below 3400 MHz</w:t>
            </w:r>
          </w:p>
        </w:tc>
        <w:tc>
          <w:tcPr>
            <w:tcW w:w="877" w:type="pct"/>
            <w:vMerge w:val="restart"/>
            <w:shd w:val="clear" w:color="auto" w:fill="auto"/>
            <w:vAlign w:val="center"/>
          </w:tcPr>
          <w:p w14:paraId="450F563B" w14:textId="77777777" w:rsidR="006E5EAE" w:rsidRPr="00C52B6B" w:rsidRDefault="006E5EAE">
            <w:pPr>
              <w:spacing w:before="60"/>
            </w:pPr>
            <w:r>
              <w:t>Additional baseline</w:t>
            </w:r>
          </w:p>
          <w:p w14:paraId="786BED8C" w14:textId="77777777" w:rsidR="006E5EAE" w:rsidRPr="00C52B6B" w:rsidRDefault="006E5EAE" w:rsidP="00AF6B67">
            <w:pPr>
              <w:spacing w:before="60"/>
            </w:pPr>
          </w:p>
        </w:tc>
        <w:tc>
          <w:tcPr>
            <w:tcW w:w="705" w:type="pct"/>
            <w:vMerge w:val="restart"/>
            <w:shd w:val="clear" w:color="auto" w:fill="auto"/>
            <w:vAlign w:val="center"/>
          </w:tcPr>
          <w:p w14:paraId="5F850513" w14:textId="77777777" w:rsidR="006E5EAE" w:rsidRPr="00C52B6B" w:rsidRDefault="006E5EAE">
            <w:pPr>
              <w:spacing w:before="60"/>
            </w:pPr>
            <w:r w:rsidRPr="00C52B6B">
              <w:t>Below 3400 MHz</w:t>
            </w:r>
            <w:r>
              <w:t xml:space="preserve"> (3)</w:t>
            </w:r>
          </w:p>
          <w:p w14:paraId="0D20956E" w14:textId="77777777" w:rsidR="006E5EAE" w:rsidRPr="00C52B6B" w:rsidRDefault="006E5EAE" w:rsidP="00AF6B67">
            <w:pPr>
              <w:spacing w:before="60"/>
            </w:pPr>
          </w:p>
        </w:tc>
        <w:tc>
          <w:tcPr>
            <w:tcW w:w="911" w:type="pct"/>
            <w:shd w:val="clear" w:color="auto" w:fill="auto"/>
            <w:vAlign w:val="center"/>
          </w:tcPr>
          <w:p w14:paraId="3611432D" w14:textId="77777777" w:rsidR="006E5EAE" w:rsidRPr="00C52B6B" w:rsidRDefault="006E5EAE" w:rsidP="00AF6B67">
            <w:pPr>
              <w:spacing w:before="60"/>
            </w:pPr>
            <w:r w:rsidRPr="00C52B6B">
              <w:t>-59</w:t>
            </w:r>
          </w:p>
        </w:tc>
        <w:tc>
          <w:tcPr>
            <w:tcW w:w="914" w:type="pct"/>
            <w:vMerge w:val="restart"/>
            <w:tcBorders>
              <w:bottom w:val="single" w:sz="4" w:space="0" w:color="D22A23"/>
            </w:tcBorders>
            <w:shd w:val="clear" w:color="auto" w:fill="auto"/>
            <w:vAlign w:val="center"/>
          </w:tcPr>
          <w:p w14:paraId="4F4AE140" w14:textId="77777777" w:rsidR="006E5EAE" w:rsidRPr="00AF6B67" w:rsidRDefault="006E5EAE" w:rsidP="00AF6B67">
            <w:pPr>
              <w:spacing w:before="60"/>
              <w:rPr>
                <w:rStyle w:val="ECCHLyellow"/>
              </w:rPr>
            </w:pPr>
            <w:r w:rsidRPr="00AF6B67">
              <w:t xml:space="preserve"> -52</w:t>
            </w:r>
          </w:p>
        </w:tc>
      </w:tr>
      <w:tr w:rsidR="006E5EAE" w:rsidRPr="00C52B6B" w14:paraId="4D790B6B" w14:textId="77777777" w:rsidTr="006E5EAE">
        <w:trPr>
          <w:trHeight w:val="673"/>
          <w:jc w:val="center"/>
        </w:trPr>
        <w:tc>
          <w:tcPr>
            <w:tcW w:w="324" w:type="pct"/>
            <w:shd w:val="clear" w:color="auto" w:fill="auto"/>
            <w:vAlign w:val="center"/>
          </w:tcPr>
          <w:p w14:paraId="2FE7D9E6" w14:textId="77777777" w:rsidR="006E5EAE" w:rsidRPr="00C52B6B" w:rsidRDefault="006E5EAE" w:rsidP="00AF6B67">
            <w:pPr>
              <w:spacing w:before="60"/>
            </w:pPr>
            <w:r>
              <w:t>B</w:t>
            </w:r>
          </w:p>
        </w:tc>
        <w:tc>
          <w:tcPr>
            <w:tcW w:w="1269" w:type="pct"/>
            <w:shd w:val="clear" w:color="auto" w:fill="auto"/>
            <w:vAlign w:val="center"/>
          </w:tcPr>
          <w:p w14:paraId="6C9F21D2" w14:textId="77777777" w:rsidR="006E5EAE" w:rsidRPr="00C52B6B" w:rsidRDefault="006E5EAE" w:rsidP="00AF6B67">
            <w:pPr>
              <w:spacing w:before="60"/>
            </w:pPr>
            <w:r w:rsidRPr="00C52B6B">
              <w:t>CEPT countries with military radiolocation systems below 3400 MHz</w:t>
            </w:r>
          </w:p>
        </w:tc>
        <w:tc>
          <w:tcPr>
            <w:tcW w:w="877" w:type="pct"/>
            <w:vMerge/>
            <w:shd w:val="clear" w:color="auto" w:fill="auto"/>
            <w:vAlign w:val="center"/>
          </w:tcPr>
          <w:p w14:paraId="2FE16A41" w14:textId="77777777" w:rsidR="006E5EAE" w:rsidRPr="00C52B6B" w:rsidRDefault="006E5EAE" w:rsidP="00AF6B67">
            <w:pPr>
              <w:spacing w:before="60"/>
            </w:pPr>
          </w:p>
        </w:tc>
        <w:tc>
          <w:tcPr>
            <w:tcW w:w="705" w:type="pct"/>
            <w:vMerge/>
            <w:shd w:val="clear" w:color="auto" w:fill="auto"/>
            <w:vAlign w:val="center"/>
          </w:tcPr>
          <w:p w14:paraId="75B607EB" w14:textId="77777777" w:rsidR="006E5EAE" w:rsidRPr="00C52B6B" w:rsidRDefault="006E5EAE" w:rsidP="00AF6B67">
            <w:pPr>
              <w:spacing w:before="60"/>
            </w:pPr>
          </w:p>
        </w:tc>
        <w:tc>
          <w:tcPr>
            <w:tcW w:w="911" w:type="pct"/>
            <w:shd w:val="clear" w:color="auto" w:fill="auto"/>
            <w:vAlign w:val="center"/>
          </w:tcPr>
          <w:p w14:paraId="635AA713" w14:textId="77777777" w:rsidR="006E5EAE" w:rsidRPr="00C52B6B" w:rsidRDefault="006E5EAE" w:rsidP="00AF6B67">
            <w:pPr>
              <w:spacing w:before="60"/>
            </w:pPr>
            <w:r w:rsidRPr="00C52B6B">
              <w:t>-50</w:t>
            </w:r>
          </w:p>
        </w:tc>
        <w:tc>
          <w:tcPr>
            <w:tcW w:w="914" w:type="pct"/>
            <w:vMerge/>
            <w:shd w:val="clear" w:color="auto" w:fill="auto"/>
            <w:vAlign w:val="center"/>
          </w:tcPr>
          <w:p w14:paraId="27C8628A" w14:textId="77777777" w:rsidR="006E5EAE" w:rsidRPr="00C52B6B" w:rsidRDefault="006E5EAE" w:rsidP="00AF6B67">
            <w:pPr>
              <w:spacing w:before="60"/>
            </w:pPr>
          </w:p>
        </w:tc>
      </w:tr>
      <w:tr w:rsidR="006E5EAE" w:rsidRPr="00C52B6B" w14:paraId="326D7BFB" w14:textId="77777777" w:rsidTr="006E5EAE">
        <w:trPr>
          <w:trHeight w:val="673"/>
          <w:jc w:val="center"/>
        </w:trPr>
        <w:tc>
          <w:tcPr>
            <w:tcW w:w="324" w:type="pct"/>
            <w:shd w:val="clear" w:color="auto" w:fill="auto"/>
            <w:vAlign w:val="center"/>
          </w:tcPr>
          <w:p w14:paraId="37B7E60F" w14:textId="77777777" w:rsidR="006E5EAE" w:rsidRPr="00C52B6B" w:rsidRDefault="006E5EAE" w:rsidP="00AF6B67">
            <w:pPr>
              <w:spacing w:before="60"/>
            </w:pPr>
            <w:r>
              <w:t>C</w:t>
            </w:r>
          </w:p>
        </w:tc>
        <w:tc>
          <w:tcPr>
            <w:tcW w:w="1269" w:type="pct"/>
            <w:shd w:val="clear" w:color="auto" w:fill="auto"/>
            <w:vAlign w:val="center"/>
          </w:tcPr>
          <w:p w14:paraId="25018D4A" w14:textId="77777777" w:rsidR="006E5EAE" w:rsidRPr="00C52B6B" w:rsidRDefault="006E5EAE" w:rsidP="00AF6B67">
            <w:pPr>
              <w:spacing w:before="60"/>
            </w:pPr>
            <w:r w:rsidRPr="00C52B6B">
              <w:t>CEPT countries without adjacent band usage or with usage that does not need extra protection</w:t>
            </w:r>
          </w:p>
        </w:tc>
        <w:tc>
          <w:tcPr>
            <w:tcW w:w="877" w:type="pct"/>
            <w:vMerge/>
            <w:shd w:val="clear" w:color="auto" w:fill="auto"/>
            <w:vAlign w:val="center"/>
          </w:tcPr>
          <w:p w14:paraId="4796206E" w14:textId="77777777" w:rsidR="006E5EAE" w:rsidRPr="00C52B6B" w:rsidRDefault="006E5EAE" w:rsidP="00AF6B67">
            <w:pPr>
              <w:spacing w:before="60"/>
            </w:pPr>
          </w:p>
        </w:tc>
        <w:tc>
          <w:tcPr>
            <w:tcW w:w="705" w:type="pct"/>
            <w:shd w:val="clear" w:color="auto" w:fill="auto"/>
            <w:vAlign w:val="center"/>
          </w:tcPr>
          <w:p w14:paraId="6566FFEA" w14:textId="77777777" w:rsidR="006E5EAE" w:rsidRPr="00C52B6B" w:rsidRDefault="006E5EAE" w:rsidP="00AF6B67">
            <w:pPr>
              <w:spacing w:before="60"/>
            </w:pPr>
            <w:r w:rsidRPr="00C52B6B">
              <w:t>Below 3400 MHz</w:t>
            </w:r>
            <w:r>
              <w:t xml:space="preserve"> </w:t>
            </w:r>
          </w:p>
        </w:tc>
        <w:tc>
          <w:tcPr>
            <w:tcW w:w="911" w:type="pct"/>
            <w:shd w:val="clear" w:color="auto" w:fill="auto"/>
            <w:vAlign w:val="center"/>
          </w:tcPr>
          <w:p w14:paraId="3B7499B0" w14:textId="77777777" w:rsidR="006E5EAE" w:rsidRPr="00C52B6B" w:rsidRDefault="006E5EAE" w:rsidP="00AF6B67">
            <w:pPr>
              <w:spacing w:before="60"/>
            </w:pPr>
            <w:r w:rsidRPr="00C52B6B">
              <w:t>Not applicable</w:t>
            </w:r>
          </w:p>
        </w:tc>
        <w:tc>
          <w:tcPr>
            <w:tcW w:w="914" w:type="pct"/>
            <w:shd w:val="clear" w:color="auto" w:fill="auto"/>
            <w:vAlign w:val="center"/>
          </w:tcPr>
          <w:p w14:paraId="0338BB13" w14:textId="77777777" w:rsidR="006E5EAE" w:rsidRPr="00C52B6B" w:rsidRDefault="006E5EAE" w:rsidP="00AF6B67">
            <w:pPr>
              <w:spacing w:before="60"/>
            </w:pPr>
            <w:r w:rsidRPr="00C52B6B">
              <w:t>Not applicable</w:t>
            </w:r>
          </w:p>
        </w:tc>
      </w:tr>
      <w:tr w:rsidR="009819D8" w:rsidRPr="00C52B6B" w14:paraId="0071C747" w14:textId="77777777" w:rsidTr="00AF6B67">
        <w:trPr>
          <w:jc w:val="center"/>
        </w:trPr>
        <w:tc>
          <w:tcPr>
            <w:tcW w:w="5000" w:type="pct"/>
            <w:gridSpan w:val="6"/>
            <w:shd w:val="clear" w:color="auto" w:fill="auto"/>
            <w:vAlign w:val="center"/>
          </w:tcPr>
          <w:p w14:paraId="2D3A08E1" w14:textId="77777777" w:rsidR="009819D8" w:rsidRDefault="009819D8" w:rsidP="009819D8">
            <w:pPr>
              <w:pStyle w:val="ECCTablenote"/>
            </w:pPr>
            <w:r w:rsidRPr="00AF6B67">
              <w:t>(1)</w:t>
            </w:r>
            <w:r w:rsidRPr="008D2A17">
              <w:t xml:space="preserve"> Alternative measures may be required on a case by case basis for indoo</w:t>
            </w:r>
            <w:r>
              <w:t>r AAS BSs on a national basis.</w:t>
            </w:r>
          </w:p>
          <w:p w14:paraId="26736F2A" w14:textId="77777777" w:rsidR="009819D8" w:rsidRPr="008D2A17" w:rsidRDefault="009819D8" w:rsidP="009819D8">
            <w:pPr>
              <w:pStyle w:val="ECCTablenote"/>
            </w:pPr>
            <w:r>
              <w:t xml:space="preserve">(2) </w:t>
            </w:r>
            <w:r w:rsidRPr="008D2A17">
              <w:t xml:space="preserve">In a multi-sector base station, the radiated power limit </w:t>
            </w:r>
            <w:r w:rsidR="00DC4A1A">
              <w:t>applies</w:t>
            </w:r>
            <w:r w:rsidRPr="008D2A17">
              <w:t xml:space="preserve"> to each one of the individual sectors </w:t>
            </w:r>
          </w:p>
          <w:p w14:paraId="357C666A" w14:textId="77777777" w:rsidR="009819D8" w:rsidRPr="00C52B6B" w:rsidRDefault="009819D8" w:rsidP="00B5560C">
            <w:pPr>
              <w:pStyle w:val="ECCTablenote"/>
              <w:rPr>
                <w:rFonts w:eastAsia="Calibri"/>
              </w:rPr>
            </w:pPr>
            <w:r w:rsidRPr="008D2A17">
              <w:lastRenderedPageBreak/>
              <w:t>(</w:t>
            </w:r>
            <w:r>
              <w:t>3</w:t>
            </w:r>
            <w:r w:rsidRPr="008D2A17">
              <w:t xml:space="preserve">) </w:t>
            </w:r>
            <w:r w:rsidR="00AD637B" w:rsidRPr="00AD637B">
              <w:t>In cases where CEPT administrations have already implemented a guard band when issuing licences for MFCN before the adoption of this ECC Decision and in accordance with ECC Decision(11)06 (</w:t>
            </w:r>
            <w:r w:rsidR="00B5560C">
              <w:t>rev.</w:t>
            </w:r>
            <w:r w:rsidR="00AD637B" w:rsidRPr="00AD637B">
              <w:t xml:space="preserve"> 2014)</w:t>
            </w:r>
            <w:r w:rsidR="00B5560C">
              <w:t xml:space="preserve"> </w:t>
            </w:r>
            <w:r w:rsidR="00B5560C">
              <w:fldChar w:fldCharType="begin"/>
            </w:r>
            <w:r w:rsidR="00B5560C">
              <w:instrText xml:space="preserve"> REF _Ref500924972 \r \h </w:instrText>
            </w:r>
            <w:r w:rsidR="00B5560C">
              <w:fldChar w:fldCharType="separate"/>
            </w:r>
            <w:r w:rsidR="00B5560C">
              <w:t>[3]</w:t>
            </w:r>
            <w:r w:rsidR="00B5560C">
              <w:fldChar w:fldCharType="end"/>
            </w:r>
            <w:r w:rsidR="00AD637B" w:rsidRPr="00AD637B">
              <w:t>, these CEPT administrations may apply the additional baseline only below such guard band, provided it complies with the protection of radars in the adjacent band and with cross-border obligations.</w:t>
            </w:r>
          </w:p>
        </w:tc>
      </w:tr>
    </w:tbl>
    <w:p w14:paraId="27F6AF4F" w14:textId="77777777" w:rsidR="00227F7D" w:rsidRDefault="00227F7D" w:rsidP="00227F7D">
      <w:r w:rsidRPr="003B3277">
        <w:rPr>
          <w:i/>
        </w:rPr>
        <w:lastRenderedPageBreak/>
        <w:t>Explanatory note</w:t>
      </w:r>
      <w:r>
        <w:rPr>
          <w:i/>
        </w:rPr>
        <w:t xml:space="preserve"> to </w:t>
      </w:r>
      <w:r w:rsidR="0071617D" w:rsidRPr="00AF6B67">
        <w:rPr>
          <w:i/>
        </w:rPr>
        <w:fldChar w:fldCharType="begin"/>
      </w:r>
      <w:r w:rsidR="0071617D" w:rsidRPr="00AF6B67">
        <w:rPr>
          <w:i/>
        </w:rPr>
        <w:instrText xml:space="preserve"> REF _Ref500899010 \h </w:instrText>
      </w:r>
      <w:r w:rsidR="0071617D">
        <w:rPr>
          <w:i/>
        </w:rPr>
        <w:instrText xml:space="preserve"> \* MERGEFORMAT </w:instrText>
      </w:r>
      <w:r w:rsidR="0071617D" w:rsidRPr="00AF6B67">
        <w:rPr>
          <w:i/>
        </w:rPr>
      </w:r>
      <w:r w:rsidR="0071617D" w:rsidRPr="00AF6B67">
        <w:rPr>
          <w:i/>
        </w:rPr>
        <w:fldChar w:fldCharType="separate"/>
      </w:r>
      <w:r w:rsidR="0071617D" w:rsidRPr="00AF6B67">
        <w:rPr>
          <w:i/>
        </w:rPr>
        <w:t xml:space="preserve">Table </w:t>
      </w:r>
      <w:r w:rsidR="0071617D" w:rsidRPr="00AF6B67">
        <w:rPr>
          <w:i/>
          <w:noProof/>
        </w:rPr>
        <w:t>17</w:t>
      </w:r>
      <w:r w:rsidR="0071617D" w:rsidRPr="00AF6B67">
        <w:rPr>
          <w:i/>
        </w:rPr>
        <w:fldChar w:fldCharType="end"/>
      </w:r>
      <w:r w:rsidRPr="003B3277">
        <w:rPr>
          <w:i/>
        </w:rPr>
        <w:t>:</w:t>
      </w:r>
      <w:r>
        <w:t xml:space="preserve"> The additional baseline power limits given in </w:t>
      </w:r>
      <w:r w:rsidR="0071617D">
        <w:fldChar w:fldCharType="begin"/>
      </w:r>
      <w:r w:rsidR="0071617D">
        <w:instrText xml:space="preserve"> REF _Ref500899010 \h </w:instrText>
      </w:r>
      <w:r w:rsidR="0071617D">
        <w:fldChar w:fldCharType="separate"/>
      </w:r>
      <w:r w:rsidR="0071617D" w:rsidRPr="00CF0720">
        <w:t xml:space="preserve">Table </w:t>
      </w:r>
      <w:r w:rsidR="0071617D">
        <w:rPr>
          <w:noProof/>
        </w:rPr>
        <w:t>17</w:t>
      </w:r>
      <w:r w:rsidR="0071617D">
        <w:fldChar w:fldCharType="end"/>
      </w:r>
      <w:r w:rsidR="0071617D">
        <w:t xml:space="preserve"> </w:t>
      </w:r>
      <w:r>
        <w:t>are applicable only to outdoor cells. In the case of an indoor cell, the power limits can be relaxed on a case by case basis.</w:t>
      </w:r>
    </w:p>
    <w:p w14:paraId="3DB02C3D" w14:textId="77777777" w:rsidR="00E5475E" w:rsidRDefault="00E5475E" w:rsidP="00006C8C">
      <w:r w:rsidRPr="00E5475E">
        <w:t xml:space="preserve">The additional baseline limit reflects the need for protection for military radiolocation in some countries. EU Member States may select the limits from case A or B for non AAS depending on the level of protection required for the radar in the region in question. </w:t>
      </w:r>
    </w:p>
    <w:p w14:paraId="2A9DEA87" w14:textId="77777777" w:rsidR="009819D8" w:rsidRDefault="009819D8" w:rsidP="001F56B5">
      <w:r>
        <w:t>A</w:t>
      </w:r>
      <w:r w:rsidRPr="00C52B6B">
        <w:t xml:space="preserve"> coordination zone of up to 12 km around fixed terrestrial radars, based on a AAS TRP limit of -52 dBm/MHz per cell, may be required</w:t>
      </w:r>
      <w:r w:rsidR="004F328F" w:rsidRPr="00CF0720">
        <w:t xml:space="preserve">. Such coordination is </w:t>
      </w:r>
      <w:r w:rsidR="004F328F">
        <w:t>the</w:t>
      </w:r>
      <w:r w:rsidR="004F328F" w:rsidRPr="00CF0720">
        <w:t xml:space="preserve"> responsibility of the relevant administration.</w:t>
      </w:r>
      <w:r w:rsidR="00536025" w:rsidRPr="00536025">
        <w:t xml:space="preserve"> Other mitigation measures like geographical separation, in-block power limit, or an additional guard band may be necessary.</w:t>
      </w:r>
      <w:bookmarkStart w:id="3666" w:name="_Ref500151852"/>
      <w:bookmarkStart w:id="3667" w:name="_Ref500151859"/>
    </w:p>
    <w:p w14:paraId="073B0E6B" w14:textId="77777777" w:rsidR="00F2456F" w:rsidRPr="00CF0720" w:rsidRDefault="00F2456F" w:rsidP="00AF6B67">
      <w:r w:rsidRPr="00CF0720">
        <w:rPr>
          <w:rStyle w:val="ECCHLunderlined"/>
        </w:rPr>
        <w:t>Out-of-band pow</w:t>
      </w:r>
      <w:r w:rsidR="00DB3C9A">
        <w:rPr>
          <w:rStyle w:val="ECCHLunderlined"/>
        </w:rPr>
        <w:t xml:space="preserve">er limits: coexistence with FSS/FS </w:t>
      </w:r>
      <w:r w:rsidRPr="00CF0720">
        <w:rPr>
          <w:rStyle w:val="ECCHLunderlined"/>
        </w:rPr>
        <w:t xml:space="preserve">to be applied </w:t>
      </w:r>
      <w:r w:rsidR="00DB345C">
        <w:rPr>
          <w:rStyle w:val="ECCHLunderlined"/>
        </w:rPr>
        <w:t>above</w:t>
      </w:r>
      <w:r w:rsidR="00DB345C" w:rsidRPr="00CF0720">
        <w:rPr>
          <w:rStyle w:val="ECCHLunderlined"/>
        </w:rPr>
        <w:t xml:space="preserve"> </w:t>
      </w:r>
      <w:r w:rsidRPr="00CF0720">
        <w:rPr>
          <w:rStyle w:val="ECCHLunderlined"/>
        </w:rPr>
        <w:t xml:space="preserve">the 3800 MHz edge of the 3400-3800 MHz band for </w:t>
      </w:r>
      <w:r w:rsidR="006A226B" w:rsidRPr="00364C8D">
        <w:rPr>
          <w:rStyle w:val="ECCParagraph"/>
          <w:u w:val="single"/>
        </w:rPr>
        <w:t xml:space="preserve">non-AAS and </w:t>
      </w:r>
      <w:r w:rsidRPr="00CF0720">
        <w:rPr>
          <w:rStyle w:val="ECCHLunderlined"/>
        </w:rPr>
        <w:t>AAS base stations</w:t>
      </w:r>
    </w:p>
    <w:p w14:paraId="7FA4DC62" w14:textId="77777777" w:rsidR="00B27560" w:rsidRPr="00CF0720" w:rsidRDefault="006F1640" w:rsidP="00AA3800">
      <w:r w:rsidRPr="00CF0720">
        <w:t xml:space="preserve">Accounting for the analysis in section </w:t>
      </w:r>
      <w:r w:rsidR="00AA069F">
        <w:fldChar w:fldCharType="begin"/>
      </w:r>
      <w:r w:rsidR="00AA069F">
        <w:instrText xml:space="preserve"> REF _Ref500842971 \r \h </w:instrText>
      </w:r>
      <w:r w:rsidR="00AA069F">
        <w:fldChar w:fldCharType="separate"/>
      </w:r>
      <w:r w:rsidR="00E66A02">
        <w:t>6.3.6</w:t>
      </w:r>
      <w:r w:rsidR="00AA069F">
        <w:fldChar w:fldCharType="end"/>
      </w:r>
      <w:r w:rsidRPr="00CF0720">
        <w:t xml:space="preserve">, </w:t>
      </w:r>
      <w:r w:rsidR="00F2456F" w:rsidRPr="00CF0720">
        <w:t xml:space="preserve">the baseline </w:t>
      </w:r>
      <w:r w:rsidRPr="00CF0720">
        <w:t xml:space="preserve">defined in </w:t>
      </w:r>
      <w:r w:rsidR="009819D8">
        <w:fldChar w:fldCharType="begin"/>
      </w:r>
      <w:r w:rsidR="009819D8">
        <w:instrText xml:space="preserve"> REF _Ref514408057 \h </w:instrText>
      </w:r>
      <w:r w:rsidR="009819D8">
        <w:fldChar w:fldCharType="separate"/>
      </w:r>
      <w:r w:rsidR="00E66A02" w:rsidRPr="00CF0720">
        <w:t xml:space="preserve">Table </w:t>
      </w:r>
      <w:r w:rsidR="00E66A02">
        <w:rPr>
          <w:noProof/>
        </w:rPr>
        <w:t>18</w:t>
      </w:r>
      <w:r w:rsidR="009819D8">
        <w:fldChar w:fldCharType="end"/>
      </w:r>
      <w:r w:rsidR="009819D8">
        <w:t xml:space="preserve"> </w:t>
      </w:r>
      <w:r w:rsidR="00B172FC">
        <w:t xml:space="preserve">for AAS and non-AAS base stations </w:t>
      </w:r>
      <w:r w:rsidR="00B172FC" w:rsidRPr="00BA7345">
        <w:t xml:space="preserve">are applied </w:t>
      </w:r>
      <w:r w:rsidR="00DB345C">
        <w:t>above</w:t>
      </w:r>
      <w:r w:rsidR="00B172FC" w:rsidRPr="00BA7345">
        <w:t xml:space="preserve"> the 3800 MHz band edge </w:t>
      </w:r>
      <w:r w:rsidR="00B172FC" w:rsidRPr="00740659">
        <w:t>to support the coordination process to be carried out at national level on case by case basis with support from the operation</w:t>
      </w:r>
      <w:r w:rsidR="009819D8">
        <w:t>al</w:t>
      </w:r>
      <w:r w:rsidR="00B172FC" w:rsidRPr="00740659">
        <w:t xml:space="preserve"> guidelines from ECC Report 254</w:t>
      </w:r>
      <w:r w:rsidRPr="00CF0720">
        <w:t xml:space="preserve"> </w:t>
      </w:r>
      <w:r w:rsidRPr="00CF0720">
        <w:fldChar w:fldCharType="begin"/>
      </w:r>
      <w:r w:rsidRPr="00CF0720">
        <w:instrText xml:space="preserve"> REF _Ref500264610 \r \h </w:instrText>
      </w:r>
      <w:r w:rsidR="00AA3800" w:rsidRPr="00CF0720">
        <w:instrText xml:space="preserve"> \* MERGEFORMAT </w:instrText>
      </w:r>
      <w:r w:rsidRPr="00CF0720">
        <w:fldChar w:fldCharType="separate"/>
      </w:r>
      <w:r w:rsidR="00E66A02">
        <w:t>[6]</w:t>
      </w:r>
      <w:r w:rsidRPr="00CF0720">
        <w:fldChar w:fldCharType="end"/>
      </w:r>
      <w:r w:rsidR="00AA3800" w:rsidRPr="00CF0720">
        <w:t>.</w:t>
      </w:r>
      <w:r w:rsidR="00651417">
        <w:t xml:space="preserve"> </w:t>
      </w:r>
    </w:p>
    <w:p w14:paraId="72A7A0AC" w14:textId="77777777" w:rsidR="006170D8" w:rsidRDefault="006170D8" w:rsidP="006170D8">
      <w:bookmarkStart w:id="3668" w:name="_Ref505247280"/>
      <w:r w:rsidRPr="00CE0DB1">
        <w:t xml:space="preserve">For protection of FSS and FS above </w:t>
      </w:r>
      <w:r w:rsidRPr="006170D8">
        <w:t>3800 MHz in the context of non</w:t>
      </w:r>
      <w:r w:rsidR="00756995">
        <w:t>-</w:t>
      </w:r>
      <w:r w:rsidRPr="006170D8">
        <w:t>AAS system, for consistency, the inclusion of emission limits above 3800 MHz for non</w:t>
      </w:r>
      <w:r w:rsidR="00756995">
        <w:t>-</w:t>
      </w:r>
      <w:r w:rsidRPr="006170D8">
        <w:t>AAS, based on the baseline BEM, similarly to what has been done for AAS is recommended. It is noted that, even for existing WBB ECS authori</w:t>
      </w:r>
      <w:r w:rsidR="009819D8">
        <w:t>s</w:t>
      </w:r>
      <w:r w:rsidRPr="006170D8">
        <w:t>ations, this does not bring any additional constraint since base stations are already complying with the baseline BEM.  Coexistence above 3800 MHz could be managed on case by case basis as it is the case today (for example, by a</w:t>
      </w:r>
      <w:r w:rsidR="009819D8">
        <w:t>dding relevant filters to BS).</w:t>
      </w:r>
    </w:p>
    <w:p w14:paraId="23CBD71B" w14:textId="77777777" w:rsidR="00B27560" w:rsidRPr="00364C8D" w:rsidRDefault="00B27560" w:rsidP="00AF6B67">
      <w:pPr>
        <w:pStyle w:val="Caption"/>
        <w:keepNext/>
        <w:rPr>
          <w:lang w:val="en-GB"/>
        </w:rPr>
      </w:pPr>
      <w:bookmarkStart w:id="3669" w:name="_Ref514408057"/>
      <w:r w:rsidRPr="00CF0720">
        <w:rPr>
          <w:lang w:val="en-GB"/>
        </w:rPr>
        <w:t xml:space="preserve">Table </w:t>
      </w:r>
      <w:r w:rsidRPr="00CF0720">
        <w:rPr>
          <w:b w:val="0"/>
          <w:bCs w:val="0"/>
        </w:rPr>
        <w:fldChar w:fldCharType="begin"/>
      </w:r>
      <w:r w:rsidRPr="00CF0720">
        <w:rPr>
          <w:lang w:val="en-GB"/>
        </w:rPr>
        <w:instrText xml:space="preserve"> SEQ Table \* ARABIC </w:instrText>
      </w:r>
      <w:r w:rsidRPr="00CF0720">
        <w:rPr>
          <w:b w:val="0"/>
          <w:bCs w:val="0"/>
        </w:rPr>
        <w:fldChar w:fldCharType="separate"/>
      </w:r>
      <w:r w:rsidR="00990C8B">
        <w:rPr>
          <w:noProof/>
          <w:lang w:val="en-GB"/>
        </w:rPr>
        <w:t>18</w:t>
      </w:r>
      <w:r w:rsidRPr="00CF0720">
        <w:rPr>
          <w:b w:val="0"/>
          <w:bCs w:val="0"/>
        </w:rPr>
        <w:fldChar w:fldCharType="end"/>
      </w:r>
      <w:bookmarkEnd w:id="3668"/>
      <w:bookmarkEnd w:id="3669"/>
      <w:r w:rsidRPr="00CF0720">
        <w:rPr>
          <w:lang w:val="en-GB"/>
        </w:rPr>
        <w:t xml:space="preserve">: </w:t>
      </w:r>
      <w:r w:rsidR="00E85CFF" w:rsidRPr="003A6155">
        <w:rPr>
          <w:lang w:val="en-GB"/>
        </w:rPr>
        <w:t>A</w:t>
      </w:r>
      <w:r w:rsidRPr="00CF0720">
        <w:rPr>
          <w:lang w:val="en-GB"/>
        </w:rPr>
        <w:t>dditional baseline</w:t>
      </w:r>
      <w:r w:rsidR="00364C8D">
        <w:rPr>
          <w:lang w:val="en-GB"/>
        </w:rPr>
        <w:t xml:space="preserve"> power limits t</w:t>
      </w:r>
      <w:r w:rsidRPr="00364C8D">
        <w:rPr>
          <w:lang w:val="en-GB"/>
        </w:rPr>
        <w:t xml:space="preserve">o be applied </w:t>
      </w:r>
      <w:r w:rsidR="009F4A9B" w:rsidRPr="00364C8D">
        <w:rPr>
          <w:rStyle w:val="ECCParagraph"/>
          <w:rFonts w:eastAsia="Calibri"/>
        </w:rPr>
        <w:t>above</w:t>
      </w:r>
      <w:r w:rsidR="00364C8D" w:rsidRPr="00AF6B67">
        <w:rPr>
          <w:rStyle w:val="ECCParagraph"/>
          <w:rFonts w:eastAsia="Calibri"/>
        </w:rPr>
        <w:t xml:space="preserve"> </w:t>
      </w:r>
      <w:r w:rsidRPr="00364C8D">
        <w:rPr>
          <w:lang w:val="en-GB"/>
        </w:rPr>
        <w:t>3800 MHz</w:t>
      </w:r>
      <w:r w:rsidR="00364C8D">
        <w:rPr>
          <w:lang w:val="en-GB"/>
        </w:rPr>
        <w:t xml:space="preserve"> </w:t>
      </w:r>
      <w:r w:rsidR="00364C8D">
        <w:rPr>
          <w:lang w:val="en-GB"/>
        </w:rPr>
        <w:br/>
      </w:r>
      <w:r w:rsidRPr="0014657A">
        <w:rPr>
          <w:rStyle w:val="ECCHLunderlined"/>
          <w:u w:val="none"/>
          <w:lang w:val="en-GB"/>
        </w:rPr>
        <w:t xml:space="preserve">for </w:t>
      </w:r>
      <w:r w:rsidR="00814DEB" w:rsidRPr="00364C8D">
        <w:rPr>
          <w:rStyle w:val="ECCParagraph"/>
          <w:rFonts w:eastAsia="Calibri"/>
        </w:rPr>
        <w:t>non-</w:t>
      </w:r>
      <w:r w:rsidR="00892968" w:rsidRPr="00364C8D">
        <w:rPr>
          <w:rStyle w:val="ECCParagraph"/>
          <w:rFonts w:eastAsia="Calibri"/>
        </w:rPr>
        <w:t>AAS an</w:t>
      </w:r>
      <w:r w:rsidR="00814DEB" w:rsidRPr="00364C8D">
        <w:rPr>
          <w:rStyle w:val="ECCParagraph"/>
          <w:rFonts w:eastAsia="Calibri"/>
        </w:rPr>
        <w:t>d</w:t>
      </w:r>
      <w:r w:rsidR="00892968" w:rsidRPr="00364C8D">
        <w:rPr>
          <w:rStyle w:val="ECCHLunderlined"/>
          <w:u w:val="none"/>
          <w:lang w:val="en-GB"/>
        </w:rPr>
        <w:t xml:space="preserve"> </w:t>
      </w:r>
      <w:r w:rsidRPr="0014657A">
        <w:rPr>
          <w:rStyle w:val="ECCHLunderlined"/>
          <w:u w:val="none"/>
          <w:lang w:val="en-GB"/>
        </w:rPr>
        <w:t>AAS</w:t>
      </w:r>
      <w:r w:rsidRPr="00364C8D">
        <w:rPr>
          <w:lang w:val="en-GB"/>
        </w:rPr>
        <w:t xml:space="preserve"> base stations</w:t>
      </w:r>
    </w:p>
    <w:tbl>
      <w:tblPr>
        <w:tblStyle w:val="ECCTable-redheader"/>
        <w:tblW w:w="9870" w:type="dxa"/>
        <w:tblInd w:w="0" w:type="dxa"/>
        <w:tblLook w:val="01E0" w:firstRow="1" w:lastRow="1" w:firstColumn="1" w:lastColumn="1" w:noHBand="0" w:noVBand="0"/>
      </w:tblPr>
      <w:tblGrid>
        <w:gridCol w:w="1644"/>
        <w:gridCol w:w="2328"/>
        <w:gridCol w:w="2907"/>
        <w:gridCol w:w="42"/>
        <w:gridCol w:w="2949"/>
      </w:tblGrid>
      <w:tr w:rsidR="00A75551" w:rsidRPr="00CF0720" w14:paraId="6DB720B7" w14:textId="77777777" w:rsidTr="00AF6B67">
        <w:trPr>
          <w:cnfStyle w:val="100000000000" w:firstRow="1" w:lastRow="0" w:firstColumn="0" w:lastColumn="0" w:oddVBand="0" w:evenVBand="0" w:oddHBand="0" w:evenHBand="0" w:firstRowFirstColumn="0" w:firstRowLastColumn="0" w:lastRowFirstColumn="0" w:lastRowLastColumn="0"/>
          <w:trHeight w:val="335"/>
        </w:trPr>
        <w:tc>
          <w:tcPr>
            <w:tcW w:w="1644" w:type="dxa"/>
          </w:tcPr>
          <w:p w14:paraId="5E07DA95" w14:textId="77777777" w:rsidR="00A75551" w:rsidRPr="00CF0720" w:rsidRDefault="00A75551" w:rsidP="00AF6B67">
            <w:r w:rsidRPr="00CF0720">
              <w:t>BEM element</w:t>
            </w:r>
          </w:p>
        </w:tc>
        <w:tc>
          <w:tcPr>
            <w:tcW w:w="2328" w:type="dxa"/>
          </w:tcPr>
          <w:p w14:paraId="6E5973AC" w14:textId="77777777" w:rsidR="00A75551" w:rsidRPr="00CF0720" w:rsidRDefault="00A75551" w:rsidP="00AF6B67">
            <w:r w:rsidRPr="00CF0720">
              <w:t>Frequency range</w:t>
            </w:r>
          </w:p>
        </w:tc>
        <w:tc>
          <w:tcPr>
            <w:tcW w:w="2907" w:type="dxa"/>
          </w:tcPr>
          <w:p w14:paraId="78B77CC0" w14:textId="77777777" w:rsidR="00814DEB" w:rsidRPr="00364C8D" w:rsidRDefault="00814DEB" w:rsidP="00364C8D">
            <w:pPr>
              <w:pStyle w:val="ECCTableHeaderwhitefont"/>
              <w:rPr>
                <w:rStyle w:val="ECCHLyellow"/>
                <w:szCs w:val="20"/>
                <w:shd w:val="clear" w:color="auto" w:fill="auto"/>
              </w:rPr>
            </w:pPr>
            <w:r w:rsidRPr="00F16279">
              <w:rPr>
                <w:rStyle w:val="ECCHLyellow"/>
                <w:szCs w:val="20"/>
                <w:shd w:val="clear" w:color="auto" w:fill="auto"/>
              </w:rPr>
              <w:t>Non</w:t>
            </w:r>
            <w:r w:rsidR="00651417" w:rsidRPr="008C6504">
              <w:t xml:space="preserve"> </w:t>
            </w:r>
            <w:r w:rsidRPr="00F16279">
              <w:rPr>
                <w:rStyle w:val="ECCHLyellow"/>
                <w:szCs w:val="20"/>
                <w:shd w:val="clear" w:color="auto" w:fill="auto"/>
              </w:rPr>
              <w:t>-</w:t>
            </w:r>
            <w:r w:rsidR="00B51B89" w:rsidRPr="00F16279">
              <w:rPr>
                <w:rStyle w:val="ECCHLyellow"/>
                <w:szCs w:val="20"/>
                <w:shd w:val="clear" w:color="auto" w:fill="auto"/>
              </w:rPr>
              <w:t>AAS e.i.r.p. limit</w:t>
            </w:r>
            <w:r w:rsidR="00651417" w:rsidRPr="008C6504">
              <w:br/>
            </w:r>
            <w:r w:rsidR="00B51B89" w:rsidRPr="00F16279">
              <w:rPr>
                <w:rStyle w:val="ECCHLyellow"/>
                <w:szCs w:val="20"/>
                <w:shd w:val="clear" w:color="auto" w:fill="auto"/>
              </w:rPr>
              <w:t>dBm/(5 MHz) per antenna</w:t>
            </w:r>
          </w:p>
        </w:tc>
        <w:tc>
          <w:tcPr>
            <w:tcW w:w="2991" w:type="dxa"/>
            <w:gridSpan w:val="2"/>
          </w:tcPr>
          <w:p w14:paraId="3239C7EA" w14:textId="77777777" w:rsidR="00A75551" w:rsidRPr="00AF6B67" w:rsidRDefault="00A75551" w:rsidP="00AF6B67">
            <w:pPr>
              <w:pStyle w:val="ECCTableHeaderwhitefont"/>
              <w:rPr>
                <w:rStyle w:val="ECCHLyellow"/>
                <w:b w:val="0"/>
                <w:shd w:val="clear" w:color="auto" w:fill="auto"/>
              </w:rPr>
            </w:pPr>
            <w:r w:rsidRPr="00AF6B67">
              <w:rPr>
                <w:rStyle w:val="ECCHLyellow"/>
                <w:shd w:val="clear" w:color="auto" w:fill="auto"/>
              </w:rPr>
              <w:t>AAS</w:t>
            </w:r>
            <w:r w:rsidR="004A6F17" w:rsidRPr="008C6504">
              <w:rPr>
                <w:rStyle w:val="ECCHLyellow"/>
                <w:szCs w:val="20"/>
                <w:shd w:val="clear" w:color="auto" w:fill="auto"/>
              </w:rPr>
              <w:t xml:space="preserve"> </w:t>
            </w:r>
            <w:r w:rsidRPr="00AF6B67">
              <w:rPr>
                <w:rStyle w:val="ECCHLyellow"/>
                <w:shd w:val="clear" w:color="auto" w:fill="auto"/>
              </w:rPr>
              <w:t xml:space="preserve">TRP </w:t>
            </w:r>
            <w:r w:rsidR="004A6F17" w:rsidRPr="008C6504">
              <w:rPr>
                <w:rStyle w:val="ECCHLyellow"/>
                <w:szCs w:val="20"/>
                <w:shd w:val="clear" w:color="auto" w:fill="auto"/>
              </w:rPr>
              <w:t>limit</w:t>
            </w:r>
            <w:r w:rsidR="004A6F17" w:rsidRPr="008C6504">
              <w:rPr>
                <w:rStyle w:val="ECCHLyellow"/>
                <w:szCs w:val="20"/>
                <w:shd w:val="clear" w:color="auto" w:fill="auto"/>
              </w:rPr>
              <w:br/>
            </w:r>
            <w:r w:rsidRPr="00AF6B67">
              <w:rPr>
                <w:rStyle w:val="ECCHLyellow"/>
                <w:shd w:val="clear" w:color="auto" w:fill="auto"/>
              </w:rPr>
              <w:t>dBm</w:t>
            </w:r>
            <w:r w:rsidR="004A6F17" w:rsidRPr="008C6504">
              <w:rPr>
                <w:rStyle w:val="ECCHLyellow"/>
                <w:szCs w:val="20"/>
                <w:shd w:val="clear" w:color="auto" w:fill="auto"/>
              </w:rPr>
              <w:t>/(5 MHz)</w:t>
            </w:r>
            <w:r w:rsidR="00C8475E" w:rsidRPr="008C6504">
              <w:rPr>
                <w:rStyle w:val="ECCHLyellow"/>
                <w:szCs w:val="20"/>
                <w:shd w:val="clear" w:color="auto" w:fill="auto"/>
              </w:rPr>
              <w:t xml:space="preserve"> per </w:t>
            </w:r>
            <w:r w:rsidR="004A6F17" w:rsidRPr="008C6504">
              <w:rPr>
                <w:rStyle w:val="ECCHLyellow"/>
                <w:szCs w:val="20"/>
                <w:shd w:val="clear" w:color="auto" w:fill="auto"/>
              </w:rPr>
              <w:t>cell</w:t>
            </w:r>
            <w:r w:rsidR="005356C9" w:rsidRPr="008C6504">
              <w:rPr>
                <w:rStyle w:val="ECCHLyellow"/>
                <w:szCs w:val="20"/>
                <w:shd w:val="clear" w:color="auto" w:fill="auto"/>
              </w:rPr>
              <w:t xml:space="preserve"> </w:t>
            </w:r>
            <w:r w:rsidR="004A6F17" w:rsidRPr="008C6504">
              <w:rPr>
                <w:rStyle w:val="ECCHLyellow"/>
                <w:szCs w:val="20"/>
                <w:shd w:val="clear" w:color="auto" w:fill="auto"/>
              </w:rPr>
              <w:t>(1</w:t>
            </w:r>
            <w:r w:rsidR="004A6F17" w:rsidRPr="00AF6B67">
              <w:rPr>
                <w:rStyle w:val="ECCHLyellow"/>
                <w:shd w:val="clear" w:color="auto" w:fill="auto"/>
              </w:rPr>
              <w:t>)</w:t>
            </w:r>
          </w:p>
        </w:tc>
      </w:tr>
      <w:tr w:rsidR="008C6504" w:rsidRPr="00CF0720" w14:paraId="6D5C7748" w14:textId="77777777" w:rsidTr="00AF6B67">
        <w:trPr>
          <w:trHeight w:val="331"/>
        </w:trPr>
        <w:tc>
          <w:tcPr>
            <w:tcW w:w="1644" w:type="dxa"/>
            <w:vMerge w:val="restart"/>
          </w:tcPr>
          <w:p w14:paraId="256EFBFA" w14:textId="77777777" w:rsidR="008C6504" w:rsidRPr="00CF0720" w:rsidRDefault="008C6504" w:rsidP="00AF6B67">
            <w:pPr>
              <w:pStyle w:val="ECCTabletext"/>
            </w:pPr>
            <w:r w:rsidRPr="00CF0720">
              <w:t xml:space="preserve">Additional baseline </w:t>
            </w:r>
          </w:p>
        </w:tc>
        <w:tc>
          <w:tcPr>
            <w:tcW w:w="2328" w:type="dxa"/>
          </w:tcPr>
          <w:p w14:paraId="2DC56416" w14:textId="77777777" w:rsidR="008C6504" w:rsidRPr="00CF0720" w:rsidRDefault="008C6504" w:rsidP="00AF6B67">
            <w:pPr>
              <w:pStyle w:val="ECCTabletext"/>
            </w:pPr>
            <w:r w:rsidRPr="00CF0720">
              <w:t>3800-3805 MHz</w:t>
            </w:r>
          </w:p>
        </w:tc>
        <w:tc>
          <w:tcPr>
            <w:tcW w:w="2907" w:type="dxa"/>
          </w:tcPr>
          <w:p w14:paraId="089D77A9" w14:textId="77777777" w:rsidR="008C6504" w:rsidRPr="007273F6" w:rsidRDefault="008C6504" w:rsidP="00FF1BC3">
            <w:pPr>
              <w:pStyle w:val="ECCTabletext"/>
              <w:rPr>
                <w:rStyle w:val="ECCParagraph"/>
              </w:rPr>
            </w:pPr>
            <w:r w:rsidRPr="007273F6">
              <w:rPr>
                <w:rStyle w:val="ECCParagraph"/>
              </w:rPr>
              <w:t>Min(PMax−40, 21) (2)</w:t>
            </w:r>
          </w:p>
        </w:tc>
        <w:tc>
          <w:tcPr>
            <w:tcW w:w="2991" w:type="dxa"/>
            <w:gridSpan w:val="2"/>
          </w:tcPr>
          <w:p w14:paraId="1C0455CE" w14:textId="77777777" w:rsidR="008C6504" w:rsidRPr="00CF0720" w:rsidRDefault="008C6504" w:rsidP="00AF6B67">
            <w:pPr>
              <w:pStyle w:val="ECCTabletext"/>
            </w:pPr>
            <w:r w:rsidRPr="00CF0720">
              <w:t>Min(PMax'</w:t>
            </w:r>
            <w:r w:rsidRPr="00CF0720">
              <w:rPr>
                <w:rFonts w:cs="Arial"/>
              </w:rPr>
              <w:t>−</w:t>
            </w:r>
            <w:r w:rsidRPr="00CF0720">
              <w:t xml:space="preserve">40, 16) </w:t>
            </w:r>
            <w:r>
              <w:t>(3)</w:t>
            </w:r>
          </w:p>
        </w:tc>
      </w:tr>
      <w:tr w:rsidR="008C6504" w:rsidRPr="00CF0720" w14:paraId="3179A050" w14:textId="77777777" w:rsidTr="00AF6B67">
        <w:trPr>
          <w:trHeight w:val="367"/>
        </w:trPr>
        <w:tc>
          <w:tcPr>
            <w:tcW w:w="1644" w:type="dxa"/>
            <w:vMerge/>
          </w:tcPr>
          <w:p w14:paraId="0F58EEE2" w14:textId="77777777" w:rsidR="008C6504" w:rsidRPr="00CF0720" w:rsidRDefault="008C6504" w:rsidP="00AF6B67">
            <w:pPr>
              <w:pStyle w:val="ECCTabletext"/>
            </w:pPr>
          </w:p>
        </w:tc>
        <w:tc>
          <w:tcPr>
            <w:tcW w:w="2328" w:type="dxa"/>
          </w:tcPr>
          <w:p w14:paraId="61D112F7" w14:textId="77777777" w:rsidR="008C6504" w:rsidRPr="00CF0720" w:rsidRDefault="008C6504" w:rsidP="00AF6B67">
            <w:pPr>
              <w:pStyle w:val="ECCTabletext"/>
            </w:pPr>
            <w:r w:rsidRPr="00CF0720">
              <w:t>3805-3810 MHz</w:t>
            </w:r>
          </w:p>
        </w:tc>
        <w:tc>
          <w:tcPr>
            <w:tcW w:w="2907" w:type="dxa"/>
          </w:tcPr>
          <w:p w14:paraId="2CD176C8" w14:textId="77777777" w:rsidR="008C6504" w:rsidRPr="007273F6" w:rsidRDefault="008C6504" w:rsidP="00FF1BC3">
            <w:pPr>
              <w:pStyle w:val="ECCTabletext"/>
              <w:rPr>
                <w:rStyle w:val="ECCParagraph"/>
              </w:rPr>
            </w:pPr>
            <w:r w:rsidRPr="007273F6">
              <w:rPr>
                <w:rStyle w:val="ECCParagraph"/>
              </w:rPr>
              <w:t>Min(PMax−43, 15) (2)</w:t>
            </w:r>
          </w:p>
        </w:tc>
        <w:tc>
          <w:tcPr>
            <w:tcW w:w="2991" w:type="dxa"/>
            <w:gridSpan w:val="2"/>
          </w:tcPr>
          <w:p w14:paraId="7AC6A374" w14:textId="77777777" w:rsidR="008C6504" w:rsidRPr="00CF0720" w:rsidRDefault="008C6504" w:rsidP="00AF6B67">
            <w:pPr>
              <w:pStyle w:val="ECCTabletext"/>
            </w:pPr>
            <w:r w:rsidRPr="00CF0720">
              <w:t>Min(PMax'</w:t>
            </w:r>
            <w:r w:rsidRPr="00CF0720">
              <w:rPr>
                <w:rFonts w:cs="Arial"/>
              </w:rPr>
              <w:t>−</w:t>
            </w:r>
            <w:r w:rsidRPr="00CF0720">
              <w:t>43, 12)</w:t>
            </w:r>
            <w:r>
              <w:t xml:space="preserve"> (3)</w:t>
            </w:r>
          </w:p>
        </w:tc>
      </w:tr>
      <w:tr w:rsidR="008C6504" w:rsidRPr="00CF0720" w14:paraId="5681D9C5" w14:textId="77777777" w:rsidTr="00AF6B67">
        <w:trPr>
          <w:trHeight w:val="346"/>
        </w:trPr>
        <w:tc>
          <w:tcPr>
            <w:tcW w:w="1644" w:type="dxa"/>
            <w:vMerge/>
          </w:tcPr>
          <w:p w14:paraId="2207EA9E" w14:textId="77777777" w:rsidR="008C6504" w:rsidRPr="00CF0720" w:rsidRDefault="008C6504" w:rsidP="00AF6B67">
            <w:pPr>
              <w:pStyle w:val="ECCTabletext"/>
            </w:pPr>
          </w:p>
        </w:tc>
        <w:tc>
          <w:tcPr>
            <w:tcW w:w="2328" w:type="dxa"/>
          </w:tcPr>
          <w:p w14:paraId="24C062CD" w14:textId="77777777" w:rsidR="008C6504" w:rsidRPr="00CF0720" w:rsidRDefault="008C6504" w:rsidP="00AF6B67">
            <w:pPr>
              <w:pStyle w:val="ECCTabletext"/>
            </w:pPr>
            <w:r w:rsidRPr="00CF0720">
              <w:t>3810</w:t>
            </w:r>
            <w:r>
              <w:t>-3840</w:t>
            </w:r>
            <w:r w:rsidRPr="00CF0720">
              <w:t xml:space="preserve"> MHz </w:t>
            </w:r>
          </w:p>
        </w:tc>
        <w:tc>
          <w:tcPr>
            <w:tcW w:w="2907" w:type="dxa"/>
          </w:tcPr>
          <w:p w14:paraId="039B1D2E" w14:textId="77777777" w:rsidR="008C6504" w:rsidRPr="007273F6" w:rsidRDefault="008C6504" w:rsidP="00FF1BC3">
            <w:pPr>
              <w:pStyle w:val="ECCTabletext"/>
              <w:rPr>
                <w:rStyle w:val="ECCParagraph"/>
              </w:rPr>
            </w:pPr>
            <w:r w:rsidRPr="007273F6">
              <w:rPr>
                <w:rStyle w:val="ECCParagraph"/>
              </w:rPr>
              <w:t>Min(PMax−43, 13) (2)</w:t>
            </w:r>
          </w:p>
        </w:tc>
        <w:tc>
          <w:tcPr>
            <w:tcW w:w="2991" w:type="dxa"/>
            <w:gridSpan w:val="2"/>
          </w:tcPr>
          <w:p w14:paraId="70BB24DB" w14:textId="77777777" w:rsidR="008C6504" w:rsidRPr="00CF0720" w:rsidRDefault="008C6504" w:rsidP="00AF6B67">
            <w:pPr>
              <w:pStyle w:val="ECCTabletext"/>
            </w:pPr>
            <w:r w:rsidRPr="00CF0720">
              <w:t>Min(PMax'</w:t>
            </w:r>
            <w:r w:rsidRPr="00CF0720">
              <w:rPr>
                <w:rFonts w:cs="Arial"/>
              </w:rPr>
              <w:t>−</w:t>
            </w:r>
            <w:r w:rsidRPr="00CF0720">
              <w:t>43, 1</w:t>
            </w:r>
            <w:r>
              <w:t>) (3) (4)</w:t>
            </w:r>
          </w:p>
        </w:tc>
      </w:tr>
      <w:tr w:rsidR="008C6504" w:rsidRPr="00CF0720" w14:paraId="4C9CC4BE" w14:textId="77777777" w:rsidTr="00B172FC">
        <w:trPr>
          <w:trHeight w:val="346"/>
        </w:trPr>
        <w:tc>
          <w:tcPr>
            <w:tcW w:w="1644" w:type="dxa"/>
            <w:vMerge/>
          </w:tcPr>
          <w:p w14:paraId="4E8C5047" w14:textId="77777777" w:rsidR="008C6504" w:rsidRPr="00CF0720" w:rsidRDefault="008C6504" w:rsidP="00C8475E">
            <w:pPr>
              <w:pStyle w:val="ECCTabletext"/>
            </w:pPr>
          </w:p>
        </w:tc>
        <w:tc>
          <w:tcPr>
            <w:tcW w:w="2328" w:type="dxa"/>
          </w:tcPr>
          <w:p w14:paraId="77F09B57" w14:textId="77777777" w:rsidR="008C6504" w:rsidRPr="00C8475E" w:rsidRDefault="008C6504" w:rsidP="00B172FC">
            <w:pPr>
              <w:pStyle w:val="ECCTabletext"/>
            </w:pPr>
            <w:r>
              <w:t>Above 3840 MHz</w:t>
            </w:r>
          </w:p>
        </w:tc>
        <w:tc>
          <w:tcPr>
            <w:tcW w:w="2949" w:type="dxa"/>
            <w:gridSpan w:val="2"/>
          </w:tcPr>
          <w:p w14:paraId="648459DB" w14:textId="77777777" w:rsidR="008C6504" w:rsidRPr="007273F6" w:rsidRDefault="008C6504" w:rsidP="00C8475E">
            <w:pPr>
              <w:pStyle w:val="ECCTabletext"/>
              <w:rPr>
                <w:rStyle w:val="ECCParagraph"/>
              </w:rPr>
            </w:pPr>
            <w:r w:rsidRPr="007273F6">
              <w:rPr>
                <w:rStyle w:val="ECCParagraph"/>
              </w:rPr>
              <w:t>-2  (2)(5)</w:t>
            </w:r>
          </w:p>
        </w:tc>
        <w:tc>
          <w:tcPr>
            <w:tcW w:w="2949" w:type="dxa"/>
          </w:tcPr>
          <w:p w14:paraId="44780D23" w14:textId="77777777" w:rsidR="008C6504" w:rsidRPr="00C8475E" w:rsidRDefault="008C6504" w:rsidP="00C8475E">
            <w:pPr>
              <w:pStyle w:val="ECCTabletext"/>
            </w:pPr>
            <w:r>
              <w:t>-14 (5)</w:t>
            </w:r>
          </w:p>
        </w:tc>
      </w:tr>
      <w:tr w:rsidR="00A75551" w:rsidRPr="00CF0720" w14:paraId="615084B3" w14:textId="77777777" w:rsidTr="00AF6B67">
        <w:trPr>
          <w:trHeight w:val="346"/>
        </w:trPr>
        <w:tc>
          <w:tcPr>
            <w:tcW w:w="9870" w:type="dxa"/>
            <w:gridSpan w:val="5"/>
          </w:tcPr>
          <w:p w14:paraId="35347C60" w14:textId="77777777" w:rsidR="009819D8" w:rsidRPr="0077067C" w:rsidRDefault="009819D8" w:rsidP="001556E4">
            <w:pPr>
              <w:pStyle w:val="ECCTablenote"/>
              <w:ind w:left="0" w:firstLine="0"/>
            </w:pPr>
            <w:r w:rsidRPr="0077067C">
              <w:t>(1) I</w:t>
            </w:r>
            <w:r w:rsidRPr="00C52B6B">
              <w:t xml:space="preserve">n a multi-sector base station, the radiated power limit </w:t>
            </w:r>
            <w:r w:rsidR="00DC4A1A">
              <w:t>apples</w:t>
            </w:r>
            <w:r w:rsidRPr="00C52B6B">
              <w:t xml:space="preserve"> to each one of the individual sectors.</w:t>
            </w:r>
          </w:p>
          <w:p w14:paraId="39943010" w14:textId="77777777" w:rsidR="009819D8" w:rsidRPr="0077067C" w:rsidRDefault="009819D8" w:rsidP="009819D8">
            <w:pPr>
              <w:pStyle w:val="ECCTablenote"/>
            </w:pPr>
            <w:r w:rsidRPr="0077067C">
              <w:t>(2) PMax is the maximum mean carrier power in dBm for the base station measured as e.i.r.p. per carrier, interpreted as per antenna</w:t>
            </w:r>
          </w:p>
          <w:p w14:paraId="0504B0B4" w14:textId="77777777" w:rsidR="009819D8" w:rsidRPr="00C52B6B" w:rsidRDefault="009819D8" w:rsidP="009819D8">
            <w:pPr>
              <w:pStyle w:val="ECCTablenote"/>
            </w:pPr>
            <w:r w:rsidRPr="0077067C">
              <w:t xml:space="preserve">(3) </w:t>
            </w:r>
            <w:r w:rsidRPr="00C52B6B">
              <w:t xml:space="preserve">PMax' is the maximum mean carrier power in dBm for the base station measured as TRP per carrier in a given cell </w:t>
            </w:r>
          </w:p>
          <w:p w14:paraId="1FFBA988" w14:textId="77777777" w:rsidR="009819D8" w:rsidRPr="00C52B6B" w:rsidRDefault="009819D8" w:rsidP="009819D8">
            <w:pPr>
              <w:pStyle w:val="ECCTablenote"/>
            </w:pPr>
            <w:r w:rsidRPr="00C52B6B">
              <w:t xml:space="preserve">(4) Additional limits may apply on a case by case basis at national level </w:t>
            </w:r>
          </w:p>
          <w:p w14:paraId="14A38C78" w14:textId="77777777" w:rsidR="00A75551" w:rsidRPr="00AF6B67" w:rsidRDefault="009819D8" w:rsidP="001556E4">
            <w:pPr>
              <w:pStyle w:val="ECCTablenote"/>
              <w:rPr>
                <w:rStyle w:val="ECCHLyellow"/>
              </w:rPr>
            </w:pPr>
            <w:r w:rsidRPr="00C52B6B">
              <w:t>(</w:t>
            </w:r>
            <w:r>
              <w:t>5) derived from 3GPP TS 38.104</w:t>
            </w:r>
            <w:r w:rsidR="001556E4">
              <w:t xml:space="preserve"> </w:t>
            </w:r>
            <w:r w:rsidR="001556E4">
              <w:fldChar w:fldCharType="begin"/>
            </w:r>
            <w:r w:rsidR="001556E4">
              <w:instrText xml:space="preserve"> REF _Ref507759093 \r \h </w:instrText>
            </w:r>
            <w:r w:rsidR="001556E4">
              <w:fldChar w:fldCharType="separate"/>
            </w:r>
            <w:r w:rsidR="00E66A02">
              <w:t>[25]</w:t>
            </w:r>
            <w:r w:rsidR="001556E4">
              <w:fldChar w:fldCharType="end"/>
            </w:r>
          </w:p>
        </w:tc>
      </w:tr>
    </w:tbl>
    <w:bookmarkEnd w:id="3666"/>
    <w:bookmarkEnd w:id="3667"/>
    <w:p w14:paraId="68FFAE34" w14:textId="77777777" w:rsidR="000257C3" w:rsidRPr="00CF0720" w:rsidRDefault="000257C3" w:rsidP="00AA3800">
      <w:pPr>
        <w:rPr>
          <w:rStyle w:val="ECCHLunderlined"/>
        </w:rPr>
      </w:pPr>
      <w:r w:rsidRPr="00CF0720">
        <w:rPr>
          <w:rStyle w:val="ECCHLunderlined"/>
        </w:rPr>
        <w:t>In-block power limit</w:t>
      </w:r>
    </w:p>
    <w:p w14:paraId="33CADF4D" w14:textId="77777777" w:rsidR="004D3928" w:rsidRPr="00CF0720" w:rsidRDefault="008C6504" w:rsidP="004D3928">
      <w:r>
        <w:t xml:space="preserve">It is concluded </w:t>
      </w:r>
      <w:r w:rsidR="001A5C8A" w:rsidRPr="00CE0DB1">
        <w:t xml:space="preserve">that BS in-block EIRP is not mandatory, </w:t>
      </w:r>
      <w:r w:rsidR="001A5C8A" w:rsidRPr="001A5C8A">
        <w:t xml:space="preserve">therefore, there is no need to include a reference limit in the regulatory framework for </w:t>
      </w:r>
      <w:r w:rsidR="00096B78">
        <w:t>either</w:t>
      </w:r>
      <w:r w:rsidR="001A5C8A" w:rsidRPr="001A5C8A">
        <w:t xml:space="preserve"> non-AAS </w:t>
      </w:r>
      <w:r w:rsidR="00096B78">
        <w:t>or</w:t>
      </w:r>
      <w:r w:rsidR="001A5C8A" w:rsidRPr="001A5C8A">
        <w:t xml:space="preserve"> AAS systems. Administration wishing to include a limit in their authori</w:t>
      </w:r>
      <w:r w:rsidR="001556E4">
        <w:t>s</w:t>
      </w:r>
      <w:r w:rsidR="001A5C8A" w:rsidRPr="001A5C8A">
        <w:t>ation or to use a limit for coordination purpose may define such limits o</w:t>
      </w:r>
      <w:r w:rsidR="001556E4">
        <w:t>n a national basis.</w:t>
      </w:r>
    </w:p>
    <w:p w14:paraId="08E561B8" w14:textId="77777777" w:rsidR="004D3928" w:rsidRPr="00CF0720" w:rsidRDefault="004D3928" w:rsidP="00B76853">
      <w:pPr>
        <w:pStyle w:val="Caption"/>
        <w:keepNext/>
        <w:rPr>
          <w:lang w:val="en-GB"/>
        </w:rPr>
      </w:pPr>
      <w:r w:rsidRPr="00CF0720">
        <w:rPr>
          <w:lang w:val="en-GB"/>
        </w:rPr>
        <w:lastRenderedPageBreak/>
        <w:t xml:space="preserve">Table </w:t>
      </w:r>
      <w:r w:rsidR="003D2847" w:rsidRPr="00AF6B67">
        <w:rPr>
          <w:b w:val="0"/>
        </w:rPr>
        <w:fldChar w:fldCharType="begin"/>
      </w:r>
      <w:r w:rsidR="003D2847" w:rsidRPr="00CF0720">
        <w:rPr>
          <w:lang w:val="en-GB"/>
        </w:rPr>
        <w:instrText xml:space="preserve"> SEQ Table \* ARABIC </w:instrText>
      </w:r>
      <w:r w:rsidR="003D2847" w:rsidRPr="00AF6B67">
        <w:rPr>
          <w:b w:val="0"/>
        </w:rPr>
        <w:fldChar w:fldCharType="separate"/>
      </w:r>
      <w:r w:rsidR="00990C8B">
        <w:rPr>
          <w:noProof/>
          <w:lang w:val="en-GB"/>
        </w:rPr>
        <w:t>19</w:t>
      </w:r>
      <w:r w:rsidR="003D2847" w:rsidRPr="00AF6B67">
        <w:rPr>
          <w:b w:val="0"/>
        </w:rPr>
        <w:fldChar w:fldCharType="end"/>
      </w:r>
      <w:r w:rsidRPr="00CF0720">
        <w:rPr>
          <w:lang w:val="en-GB"/>
        </w:rPr>
        <w:t xml:space="preserve">: </w:t>
      </w:r>
      <w:r w:rsidR="000237B5" w:rsidRPr="00CF0720">
        <w:rPr>
          <w:lang w:val="en-GB"/>
        </w:rPr>
        <w:t xml:space="preserve">Updated </w:t>
      </w:r>
      <w:r w:rsidR="00DE5072" w:rsidRPr="00CF0720">
        <w:rPr>
          <w:lang w:val="en-GB"/>
        </w:rPr>
        <w:t xml:space="preserve">in-block power limits, </w:t>
      </w:r>
      <w:r w:rsidRPr="00CF0720">
        <w:rPr>
          <w:lang w:val="en-GB"/>
        </w:rPr>
        <w:t xml:space="preserve">for non-AAS and AAS base stations </w:t>
      </w:r>
    </w:p>
    <w:tbl>
      <w:tblPr>
        <w:tblStyle w:val="ECCTable-redheader"/>
        <w:tblW w:w="10201" w:type="dxa"/>
        <w:tblInd w:w="0" w:type="dxa"/>
        <w:tblLook w:val="0420" w:firstRow="1" w:lastRow="0" w:firstColumn="0" w:lastColumn="0" w:noHBand="0" w:noVBand="1"/>
      </w:tblPr>
      <w:tblGrid>
        <w:gridCol w:w="972"/>
        <w:gridCol w:w="1228"/>
        <w:gridCol w:w="4035"/>
        <w:gridCol w:w="3966"/>
      </w:tblGrid>
      <w:tr w:rsidR="00B1691F" w:rsidRPr="00CF0720" w14:paraId="07731DEF" w14:textId="77777777" w:rsidTr="00AF6B67">
        <w:trPr>
          <w:cnfStyle w:val="100000000000" w:firstRow="1" w:lastRow="0" w:firstColumn="0" w:lastColumn="0" w:oddVBand="0" w:evenVBand="0" w:oddHBand="0" w:evenHBand="0" w:firstRowFirstColumn="0" w:firstRowLastColumn="0" w:lastRowFirstColumn="0" w:lastRowLastColumn="0"/>
          <w:trHeight w:val="335"/>
        </w:trPr>
        <w:tc>
          <w:tcPr>
            <w:tcW w:w="972" w:type="dxa"/>
          </w:tcPr>
          <w:p w14:paraId="62E29407" w14:textId="77777777" w:rsidR="00A75551" w:rsidRPr="00CF0720" w:rsidRDefault="00A75551" w:rsidP="00B76853">
            <w:pPr>
              <w:keepNext/>
              <w:keepLines/>
            </w:pPr>
            <w:r w:rsidRPr="00CF0720">
              <w:t>BEM element</w:t>
            </w:r>
          </w:p>
        </w:tc>
        <w:tc>
          <w:tcPr>
            <w:tcW w:w="1228" w:type="dxa"/>
          </w:tcPr>
          <w:p w14:paraId="2955B59F" w14:textId="77777777" w:rsidR="00A75551" w:rsidRPr="00CF0720" w:rsidRDefault="00A75551" w:rsidP="00B76853">
            <w:pPr>
              <w:keepNext/>
              <w:keepLines/>
            </w:pPr>
            <w:r w:rsidRPr="00CF0720">
              <w:t>Frequency range</w:t>
            </w:r>
          </w:p>
        </w:tc>
        <w:tc>
          <w:tcPr>
            <w:tcW w:w="4035" w:type="dxa"/>
          </w:tcPr>
          <w:p w14:paraId="58256FE0" w14:textId="77777777" w:rsidR="00A75551" w:rsidRPr="00CF0720" w:rsidRDefault="00096B78" w:rsidP="00B1691F">
            <w:pPr>
              <w:keepNext/>
              <w:keepLines/>
              <w:jc w:val="left"/>
            </w:pPr>
            <w:r>
              <w:t>Non-</w:t>
            </w:r>
            <w:r w:rsidR="00B1691F">
              <w:t xml:space="preserve">AAS e.i.r.p. limit </w:t>
            </w:r>
            <w:r w:rsidR="00A75551" w:rsidRPr="00CF0720">
              <w:t>dBm/</w:t>
            </w:r>
            <w:r w:rsidR="00B1691F">
              <w:t>(</w:t>
            </w:r>
            <w:r w:rsidR="00A75551" w:rsidRPr="00CF0720">
              <w:t>5</w:t>
            </w:r>
            <w:r w:rsidR="00B1691F">
              <w:t> </w:t>
            </w:r>
            <w:r w:rsidR="00A75551" w:rsidRPr="00CF0720">
              <w:t>MHz</w:t>
            </w:r>
            <w:r w:rsidR="00B1691F">
              <w:t>)</w:t>
            </w:r>
            <w:r w:rsidR="00A75551" w:rsidRPr="00CF0720">
              <w:t xml:space="preserve"> per antenna</w:t>
            </w:r>
          </w:p>
        </w:tc>
        <w:tc>
          <w:tcPr>
            <w:tcW w:w="3966" w:type="dxa"/>
          </w:tcPr>
          <w:p w14:paraId="2F41B96C" w14:textId="77777777" w:rsidR="00A75551" w:rsidRPr="00CF0720" w:rsidRDefault="00B1691F" w:rsidP="00B76853">
            <w:pPr>
              <w:keepNext/>
              <w:keepLines/>
              <w:jc w:val="left"/>
            </w:pPr>
            <w:r>
              <w:t>AAS TRP limit  dBm/(</w:t>
            </w:r>
            <w:r w:rsidR="00A75551" w:rsidRPr="00CF0720">
              <w:t>5</w:t>
            </w:r>
            <w:r>
              <w:t xml:space="preserve"> </w:t>
            </w:r>
            <w:r w:rsidR="00A75551" w:rsidRPr="00CF0720">
              <w:t>MHz</w:t>
            </w:r>
            <w:r>
              <w:t>)</w:t>
            </w:r>
            <w:r w:rsidR="00A75551" w:rsidRPr="00CF0720">
              <w:t xml:space="preserve"> </w:t>
            </w:r>
            <w:r w:rsidR="001A5C8A">
              <w:t>per cell (1)</w:t>
            </w:r>
          </w:p>
        </w:tc>
      </w:tr>
      <w:tr w:rsidR="00B1691F" w:rsidRPr="00CF0720" w14:paraId="152E41BC" w14:textId="77777777" w:rsidTr="00AF6B67">
        <w:trPr>
          <w:trHeight w:val="673"/>
        </w:trPr>
        <w:tc>
          <w:tcPr>
            <w:tcW w:w="972" w:type="dxa"/>
          </w:tcPr>
          <w:p w14:paraId="6650080E" w14:textId="77777777" w:rsidR="00A75551" w:rsidRPr="00CF0720" w:rsidRDefault="00A75551" w:rsidP="00AF6B67">
            <w:pPr>
              <w:keepNext/>
              <w:keepLines/>
              <w:jc w:val="left"/>
            </w:pPr>
            <w:r w:rsidRPr="00CF0720">
              <w:t>In-block</w:t>
            </w:r>
          </w:p>
        </w:tc>
        <w:tc>
          <w:tcPr>
            <w:tcW w:w="1228" w:type="dxa"/>
          </w:tcPr>
          <w:p w14:paraId="2751DDB3" w14:textId="77777777" w:rsidR="00A75551" w:rsidRPr="00CF0720" w:rsidRDefault="00A75551" w:rsidP="00AF6B67">
            <w:pPr>
              <w:keepNext/>
              <w:keepLines/>
              <w:jc w:val="left"/>
            </w:pPr>
            <w:r w:rsidRPr="00CF0720">
              <w:t>Block assigned to the operator</w:t>
            </w:r>
          </w:p>
        </w:tc>
        <w:tc>
          <w:tcPr>
            <w:tcW w:w="4035" w:type="dxa"/>
          </w:tcPr>
          <w:p w14:paraId="0AB2E2FD" w14:textId="77777777" w:rsidR="00A75551" w:rsidRPr="00CF0720" w:rsidRDefault="00A75551" w:rsidP="004C0647">
            <w:pPr>
              <w:keepNext/>
              <w:keepLines/>
              <w:jc w:val="left"/>
            </w:pPr>
            <w:r w:rsidRPr="00AF6B67">
              <w:rPr>
                <w:rStyle w:val="ECCParagraph"/>
              </w:rPr>
              <w:t>Not obligatory.</w:t>
            </w:r>
            <w:r w:rsidR="001556E4">
              <w:rPr>
                <w:rStyle w:val="ECCParagraph"/>
              </w:rPr>
              <w:br/>
            </w:r>
            <w:r w:rsidRPr="00CF0720">
              <w:t>In case an upper bound is desired by an administration, a value of 68 dBm/5 MHz per antenna may be applied.</w:t>
            </w:r>
            <w:r w:rsidR="001556E4">
              <w:br/>
            </w:r>
            <w:r w:rsidRPr="00CF0720">
              <w:t xml:space="preserve">For femto base stations, the use of power control is mandatory in order to </w:t>
            </w:r>
            <w:r w:rsidR="004C0647" w:rsidRPr="00CF0720">
              <w:t>minimi</w:t>
            </w:r>
            <w:r w:rsidR="004C0647">
              <w:t>s</w:t>
            </w:r>
            <w:r w:rsidR="004C0647" w:rsidRPr="00CF0720">
              <w:t xml:space="preserve">e </w:t>
            </w:r>
            <w:r w:rsidRPr="00CF0720">
              <w:t>interference to adjacent channels.</w:t>
            </w:r>
          </w:p>
        </w:tc>
        <w:tc>
          <w:tcPr>
            <w:tcW w:w="3966" w:type="dxa"/>
          </w:tcPr>
          <w:p w14:paraId="0BBAB7EA" w14:textId="77777777" w:rsidR="00A75551" w:rsidRPr="00CF0720" w:rsidRDefault="00A75551" w:rsidP="004C0647">
            <w:pPr>
              <w:keepNext/>
              <w:jc w:val="left"/>
            </w:pPr>
            <w:r w:rsidRPr="00AF6B67">
              <w:rPr>
                <w:rStyle w:val="ECCParagraph"/>
              </w:rPr>
              <w:t>Not obligatory.</w:t>
            </w:r>
            <w:r w:rsidR="001556E4">
              <w:rPr>
                <w:rStyle w:val="ECCParagraph"/>
              </w:rPr>
              <w:br/>
            </w:r>
            <w:r w:rsidRPr="00CF0720">
              <w:t>In case an upper bound is desired by an administration, a value of 47 dBm/5 MHz may be applied.</w:t>
            </w:r>
            <w:r w:rsidR="001556E4">
              <w:br/>
            </w:r>
            <w:r w:rsidRPr="00CF0720">
              <w:t xml:space="preserve">For femto base stations, the use of power control is mandatory in order to </w:t>
            </w:r>
            <w:r w:rsidR="004C0647" w:rsidRPr="00CF0720">
              <w:t>minimi</w:t>
            </w:r>
            <w:r w:rsidR="004C0647">
              <w:t>s</w:t>
            </w:r>
            <w:r w:rsidR="004C0647" w:rsidRPr="00CF0720">
              <w:t xml:space="preserve">e </w:t>
            </w:r>
            <w:r w:rsidRPr="00CF0720">
              <w:t>interference to adjacent channels.</w:t>
            </w:r>
          </w:p>
        </w:tc>
      </w:tr>
      <w:tr w:rsidR="00814DEB" w:rsidRPr="00CF0720" w14:paraId="51C759F4" w14:textId="77777777" w:rsidTr="00093C69">
        <w:trPr>
          <w:trHeight w:val="408"/>
        </w:trPr>
        <w:tc>
          <w:tcPr>
            <w:tcW w:w="10201" w:type="dxa"/>
            <w:gridSpan w:val="4"/>
          </w:tcPr>
          <w:p w14:paraId="2A9C85D7" w14:textId="77777777" w:rsidR="00814DEB" w:rsidRPr="00F16279" w:rsidRDefault="001A5C8A" w:rsidP="00F16279">
            <w:pPr>
              <w:pStyle w:val="ECCTablenote"/>
              <w:rPr>
                <w:shd w:val="solid" w:color="FFC000" w:fill="auto"/>
              </w:rPr>
            </w:pPr>
            <w:r w:rsidRPr="00B1691F">
              <w:t>(1)</w:t>
            </w:r>
            <w:r w:rsidRPr="00B1691F">
              <w:tab/>
            </w:r>
            <w:r w:rsidRPr="001A5C8A">
              <w:t xml:space="preserve">In a multi-sector base station, the radiated power limit </w:t>
            </w:r>
            <w:r w:rsidR="00DC4A1A">
              <w:t>applies</w:t>
            </w:r>
            <w:r w:rsidRPr="001A5C8A">
              <w:t xml:space="preserve"> to each one of the individual sectors.</w:t>
            </w:r>
          </w:p>
        </w:tc>
      </w:tr>
    </w:tbl>
    <w:p w14:paraId="67D2BF1A" w14:textId="77777777" w:rsidR="00A75551" w:rsidRPr="00DB3C9A" w:rsidRDefault="00DB3C9A" w:rsidP="00A75551">
      <w:pPr>
        <w:rPr>
          <w:rStyle w:val="ECCHLunderlined"/>
        </w:rPr>
      </w:pPr>
      <w:r>
        <w:rPr>
          <w:rStyle w:val="ECCHLunderlined"/>
        </w:rPr>
        <w:t>UE In-block requirement</w:t>
      </w:r>
    </w:p>
    <w:p w14:paraId="1AFA4401" w14:textId="77777777" w:rsidR="001A5C8A" w:rsidRDefault="001A5C8A" w:rsidP="001A5C8A">
      <w:bookmarkStart w:id="3670" w:name="_Toc500903896"/>
      <w:bookmarkStart w:id="3671" w:name="_Toc500903897"/>
      <w:bookmarkStart w:id="3672" w:name="_Toc500903898"/>
      <w:bookmarkStart w:id="3673" w:name="_Toc500886446"/>
      <w:bookmarkStart w:id="3674" w:name="_Toc500886857"/>
      <w:bookmarkStart w:id="3675" w:name="_Toc500889220"/>
      <w:bookmarkStart w:id="3676" w:name="_Toc500889941"/>
      <w:bookmarkStart w:id="3677" w:name="_Toc500895943"/>
      <w:bookmarkStart w:id="3678" w:name="_Toc500903899"/>
      <w:bookmarkStart w:id="3679" w:name="_Toc500886447"/>
      <w:bookmarkStart w:id="3680" w:name="_Toc500886858"/>
      <w:bookmarkStart w:id="3681" w:name="_Toc500889221"/>
      <w:bookmarkStart w:id="3682" w:name="_Toc500889942"/>
      <w:bookmarkStart w:id="3683" w:name="_Toc500895944"/>
      <w:bookmarkStart w:id="3684" w:name="_Toc500903900"/>
      <w:bookmarkStart w:id="3685" w:name="_Toc500886448"/>
      <w:bookmarkStart w:id="3686" w:name="_Toc500886859"/>
      <w:bookmarkStart w:id="3687" w:name="_Toc500889222"/>
      <w:bookmarkStart w:id="3688" w:name="_Toc500889943"/>
      <w:bookmarkStart w:id="3689" w:name="_Toc500895945"/>
      <w:bookmarkStart w:id="3690" w:name="_Toc500903901"/>
      <w:bookmarkStart w:id="3691" w:name="_Toc500886449"/>
      <w:bookmarkStart w:id="3692" w:name="_Toc500886860"/>
      <w:bookmarkStart w:id="3693" w:name="_Toc500889223"/>
      <w:bookmarkStart w:id="3694" w:name="_Toc500889944"/>
      <w:bookmarkStart w:id="3695" w:name="_Toc500895946"/>
      <w:bookmarkStart w:id="3696" w:name="_Toc500903902"/>
      <w:bookmarkStart w:id="3697" w:name="_Toc500886450"/>
      <w:bookmarkStart w:id="3698" w:name="_Toc500886861"/>
      <w:bookmarkStart w:id="3699" w:name="_Toc500889224"/>
      <w:bookmarkStart w:id="3700" w:name="_Toc500889945"/>
      <w:bookmarkStart w:id="3701" w:name="_Toc500895947"/>
      <w:bookmarkStart w:id="3702" w:name="_Toc500903903"/>
      <w:bookmarkStart w:id="3703" w:name="_Toc489012412"/>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r w:rsidRPr="0014657A">
        <w:t>As for the technical condition for user equipment (UEs)</w:t>
      </w:r>
      <w:r w:rsidR="00B5560C">
        <w:t>,</w:t>
      </w:r>
      <w:r w:rsidRPr="0014657A">
        <w:t xml:space="preserve"> it is recommended that the</w:t>
      </w:r>
      <w:r w:rsidRPr="0014657A">
        <w:rPr>
          <w:rFonts w:eastAsia="Times New Roman" w:cs="Arial"/>
          <w:b/>
          <w:bCs/>
          <w:iCs/>
          <w:caps/>
          <w:szCs w:val="28"/>
        </w:rPr>
        <w:t xml:space="preserve"> </w:t>
      </w:r>
      <w:r w:rsidRPr="00351960">
        <w:t xml:space="preserve">in-block </w:t>
      </w:r>
      <w:r>
        <w:t xml:space="preserve">TRP for mobile UEs </w:t>
      </w:r>
      <w:r w:rsidRPr="00351960">
        <w:t>does not exceed 28 dBm</w:t>
      </w:r>
      <w:r w:rsidRPr="009E58C5">
        <w:t>.</w:t>
      </w:r>
      <w:r>
        <w:t xml:space="preserve"> The in-block radiated power limit for fixed/nomadic UEs may be agreed on a national basis provided that </w:t>
      </w:r>
      <w:r w:rsidRPr="00D240ED">
        <w:t>cross-border obligations are fulfilled</w:t>
      </w:r>
      <w:r>
        <w:t xml:space="preserve">. </w:t>
      </w:r>
    </w:p>
    <w:p w14:paraId="0E0FA200" w14:textId="77777777" w:rsidR="00DA5946" w:rsidRPr="00CF0720" w:rsidRDefault="00DA5946" w:rsidP="00691591">
      <w:pPr>
        <w:pStyle w:val="ECCAnnexheading1"/>
        <w:rPr>
          <w:lang w:val="en-GB"/>
        </w:rPr>
      </w:pPr>
      <w:bookmarkStart w:id="3704" w:name="_Toc519005024"/>
      <w:r w:rsidRPr="00CF0720">
        <w:rPr>
          <w:lang w:val="en-GB"/>
        </w:rPr>
        <w:lastRenderedPageBreak/>
        <w:t>MFCN parameter values and assumptions for simulations</w:t>
      </w:r>
      <w:bookmarkEnd w:id="3703"/>
      <w:bookmarkEnd w:id="3704"/>
    </w:p>
    <w:p w14:paraId="08C67FFE" w14:textId="77777777" w:rsidR="00C84BD7" w:rsidRPr="00CF0720" w:rsidRDefault="0019246B" w:rsidP="00C84BD7">
      <w:pPr>
        <w:pStyle w:val="ECCAnnexheading2"/>
        <w:rPr>
          <w:lang w:val="en-GB"/>
        </w:rPr>
      </w:pPr>
      <w:r w:rsidRPr="00CF0720">
        <w:rPr>
          <w:lang w:val="en-GB"/>
        </w:rPr>
        <w:t>Aas MFCN</w:t>
      </w:r>
    </w:p>
    <w:p w14:paraId="4228EA45" w14:textId="77777777" w:rsidR="008C440E" w:rsidRPr="00CF0720" w:rsidRDefault="008C440E" w:rsidP="008C440E">
      <w:pPr>
        <w:pStyle w:val="ECCAnnexheading3"/>
        <w:rPr>
          <w:lang w:val="en-GB"/>
        </w:rPr>
      </w:pPr>
      <w:r w:rsidRPr="00CF0720">
        <w:rPr>
          <w:lang w:val="en-GB"/>
        </w:rPr>
        <w:t>System Parameters</w:t>
      </w:r>
    </w:p>
    <w:p w14:paraId="36B03F58" w14:textId="77777777" w:rsidR="008C440E" w:rsidRPr="00CF0720" w:rsidRDefault="0011649F" w:rsidP="008C440E">
      <w:pPr>
        <w:pStyle w:val="ECCAnnexheading4"/>
        <w:rPr>
          <w:lang w:val="en-GB"/>
        </w:rPr>
      </w:pPr>
      <w:r w:rsidRPr="00CF0720">
        <w:rPr>
          <w:lang w:val="en-GB"/>
        </w:rPr>
        <w:t>5G NR</w:t>
      </w:r>
      <w:r w:rsidR="008C440E" w:rsidRPr="00CF0720">
        <w:rPr>
          <w:lang w:val="en-GB"/>
        </w:rPr>
        <w:t xml:space="preserve"> Base Station and User Equipment Characteristics</w:t>
      </w:r>
    </w:p>
    <w:p w14:paraId="227AEA7D" w14:textId="77777777" w:rsidR="00E57A6A" w:rsidRPr="00CF0720" w:rsidRDefault="009C2DB7" w:rsidP="00E57A6A">
      <w:r w:rsidRPr="00CF0720">
        <w:t xml:space="preserve">3GPP </w:t>
      </w:r>
      <w:r w:rsidR="00E57A6A" w:rsidRPr="00CF0720">
        <w:t>TSG RAN is presently developing the Next Generation New Radio (NR) Access Technology in the context of 5G, and TSG RAN WG4 is developing the related RF parameters. The work includes bands above 24 GHz as well as existing IMT bands below 6 GHz, which includes the 3GPP bands defined for 3400</w:t>
      </w:r>
      <w:r w:rsidR="004E365A" w:rsidRPr="00CF0720">
        <w:t>­</w:t>
      </w:r>
      <w:r w:rsidR="00E57A6A" w:rsidRPr="00CF0720">
        <w:t>3800</w:t>
      </w:r>
      <w:r w:rsidR="004E365A" w:rsidRPr="00CF0720">
        <w:t> </w:t>
      </w:r>
      <w:r w:rsidR="00E57A6A" w:rsidRPr="00CF0720">
        <w:t xml:space="preserve">MHz. While a new set of RF parameters is being developed for bands above 24 GHz, it has been agreed that for bands below 6 GHz, the existing 3GPP requirements for E-UTRA should be re-used for NR as much as possible. </w:t>
      </w:r>
    </w:p>
    <w:p w14:paraId="608276E1" w14:textId="77777777" w:rsidR="00E57A6A" w:rsidRPr="00CF0720" w:rsidRDefault="00E57A6A" w:rsidP="00E57A6A">
      <w:r w:rsidRPr="00CF0720">
        <w:t xml:space="preserve">In the context of 5G/New Radio and </w:t>
      </w:r>
      <w:r w:rsidR="00A66D0C" w:rsidRPr="00CF0720">
        <w:t>LTE</w:t>
      </w:r>
      <w:r w:rsidRPr="00CF0720">
        <w:t xml:space="preserve"> evolution, 3GPP is implementing changes to the way in which unwanted emission masks are specified in order to properly set requirements for the potentially large number of antennas which are used in AAS supporting </w:t>
      </w:r>
      <w:r w:rsidR="00867636" w:rsidRPr="00CF0720">
        <w:t>beam forming</w:t>
      </w:r>
      <w:r w:rsidRPr="00CF0720">
        <w:t xml:space="preserve"> and massive MIMO. </w:t>
      </w:r>
    </w:p>
    <w:p w14:paraId="08177BCB" w14:textId="77777777" w:rsidR="00E57A6A" w:rsidRPr="00CF0720" w:rsidRDefault="00E57A6A" w:rsidP="00E57A6A">
      <w:r w:rsidRPr="00CF0720">
        <w:t>The unwanted emission masks will be specified as over-the-air (OTA) rather than conducted power limits. OTA emission limits will be specified as total radiated power (TRP), rather than equivalent isotropic radiated power (</w:t>
      </w:r>
      <w:r w:rsidR="00F629DB" w:rsidRPr="00CF0720">
        <w:t>e.i.r.p.</w:t>
      </w:r>
      <w:r w:rsidRPr="00CF0720">
        <w:t xml:space="preserve">). This is because 3GPP studies have indicated that harmful interference to adjacent mobile systems is primarily correlated to the TRP (rather than the </w:t>
      </w:r>
      <w:r w:rsidR="00F629DB" w:rsidRPr="00CF0720">
        <w:t>e.i.r.p.</w:t>
      </w:r>
      <w:r w:rsidRPr="00CF0720">
        <w:t xml:space="preserve">) of a base station. </w:t>
      </w:r>
    </w:p>
    <w:p w14:paraId="07F4DD5C" w14:textId="77777777" w:rsidR="00E57A6A" w:rsidRPr="00CF0720" w:rsidRDefault="00E57A6A" w:rsidP="00E57A6A">
      <w:r w:rsidRPr="00CF0720">
        <w:t>The detailed work on the RF parameters related to 3400</w:t>
      </w:r>
      <w:r w:rsidR="004E365A" w:rsidRPr="00CF0720">
        <w:t>-</w:t>
      </w:r>
      <w:r w:rsidRPr="00CF0720">
        <w:t xml:space="preserve">3800 MHz is ongoing in 3GPP, and TSG RAN can give a preliminary response based on the present status of discussions. Some parameters such as </w:t>
      </w:r>
      <w:r w:rsidR="00B7367D">
        <w:t>bandwidth</w:t>
      </w:r>
      <w:r w:rsidRPr="00CF0720">
        <w:t xml:space="preserve"> and power levels are based on the present status of NR work, while the unwanted emission and receiver ACS/blocking parameters are largely based on present LTE parameters in the summary below, with the assumptions that NR will re-use as much as possible of those parameters. 3GPP will inform ECC of any further developments of the parameter values.</w:t>
      </w:r>
    </w:p>
    <w:p w14:paraId="57DCD841" w14:textId="77777777" w:rsidR="00CC3DAA" w:rsidRPr="00CF0720" w:rsidRDefault="00CC3DAA" w:rsidP="00CC3DAA">
      <w:r w:rsidRPr="00CF0720">
        <w:t xml:space="preserve">In absence of specific 5G NR values from 3GPP, the parameters from ECC Report 203 </w:t>
      </w:r>
      <w:r w:rsidR="00FB3280" w:rsidRPr="00CF0720">
        <w:fldChar w:fldCharType="begin"/>
      </w:r>
      <w:r w:rsidR="00FB3280" w:rsidRPr="00CF0720">
        <w:instrText xml:space="preserve"> REF _Ref507756408 \r \h </w:instrText>
      </w:r>
      <w:r w:rsidR="00FB3280" w:rsidRPr="00CF0720">
        <w:fldChar w:fldCharType="separate"/>
      </w:r>
      <w:r w:rsidR="00E66A02">
        <w:t>[2]</w:t>
      </w:r>
      <w:r w:rsidR="00FB3280" w:rsidRPr="00CF0720">
        <w:fldChar w:fldCharType="end"/>
      </w:r>
      <w:r w:rsidR="004E365A" w:rsidRPr="00CF0720">
        <w:t xml:space="preserve"> </w:t>
      </w:r>
      <w:r w:rsidRPr="00CF0720">
        <w:t>will be used as baseline for the transmitter, for example:</w:t>
      </w:r>
    </w:p>
    <w:p w14:paraId="4E611A8B" w14:textId="77777777" w:rsidR="00CC3DAA" w:rsidRPr="00CF0720" w:rsidRDefault="00CC3DAA" w:rsidP="00CA531C">
      <w:pPr>
        <w:pStyle w:val="ECCBulletsLv1"/>
      </w:pPr>
      <w:r w:rsidRPr="00CF0720">
        <w:t>The maximum base station in-block transmitted power</w:t>
      </w:r>
      <w:r w:rsidR="003B062E" w:rsidRPr="00CF0720">
        <w:t>;</w:t>
      </w:r>
    </w:p>
    <w:p w14:paraId="7E4413AB" w14:textId="77777777" w:rsidR="00CC3DAA" w:rsidRPr="00CF0720" w:rsidRDefault="00CC3DAA" w:rsidP="00CA531C">
      <w:pPr>
        <w:pStyle w:val="ECCBulletsLv1"/>
      </w:pPr>
      <w:r w:rsidRPr="00CF0720">
        <w:t>BS ohmic loss is assumed as 0</w:t>
      </w:r>
      <w:r w:rsidR="004E365A" w:rsidRPr="00CF0720">
        <w:t xml:space="preserve"> </w:t>
      </w:r>
      <w:r w:rsidRPr="00CF0720">
        <w:t>dB (ohmic loss would be needed to deri</w:t>
      </w:r>
      <w:r w:rsidR="004E365A" w:rsidRPr="00CF0720">
        <w:t>ve the conducted power from TRP</w:t>
      </w:r>
      <w:r w:rsidRPr="00CF0720">
        <w:rPr>
          <w:rStyle w:val="FootnoteReference"/>
        </w:rPr>
        <w:footnoteReference w:id="6"/>
      </w:r>
      <w:r w:rsidRPr="00CF0720">
        <w:t>), the AAS antenna pattern is applied to the conducted power (derived from TRP)</w:t>
      </w:r>
      <w:r w:rsidR="003B062E" w:rsidRPr="00CF0720">
        <w:t>.</w:t>
      </w:r>
    </w:p>
    <w:p w14:paraId="14B38AC6" w14:textId="77777777" w:rsidR="00DA5946" w:rsidRPr="00CF0720" w:rsidRDefault="00DA5946" w:rsidP="00CA531C">
      <w:pPr>
        <w:pStyle w:val="ECCTableHeaderwhitefont"/>
      </w:pPr>
    </w:p>
    <w:p w14:paraId="46DF86F3" w14:textId="77777777" w:rsidR="00DE5072" w:rsidRPr="00CF0720" w:rsidRDefault="00DE5072" w:rsidP="00DE5072">
      <w:pPr>
        <w:pStyle w:val="Caption"/>
        <w:keepNext/>
        <w:rPr>
          <w:lang w:val="en-GB"/>
        </w:rPr>
      </w:pPr>
      <w:r w:rsidRPr="00CF0720">
        <w:rPr>
          <w:lang w:val="en-GB"/>
        </w:rPr>
        <w:lastRenderedPageBreak/>
        <w:t xml:space="preserve">Table </w:t>
      </w:r>
      <w:r w:rsidRPr="00CF0720">
        <w:rPr>
          <w:lang w:val="en-GB"/>
        </w:rPr>
        <w:fldChar w:fldCharType="begin"/>
      </w:r>
      <w:r w:rsidRPr="00CF0720">
        <w:rPr>
          <w:lang w:val="en-GB"/>
        </w:rPr>
        <w:instrText xml:space="preserve"> SEQ Table \* ARABIC </w:instrText>
      </w:r>
      <w:r w:rsidRPr="00CF0720">
        <w:rPr>
          <w:lang w:val="en-GB"/>
        </w:rPr>
        <w:fldChar w:fldCharType="separate"/>
      </w:r>
      <w:r w:rsidR="00990C8B">
        <w:rPr>
          <w:noProof/>
          <w:lang w:val="en-GB"/>
        </w:rPr>
        <w:t>20</w:t>
      </w:r>
      <w:r w:rsidRPr="00CF0720">
        <w:rPr>
          <w:lang w:val="en-GB"/>
        </w:rPr>
        <w:fldChar w:fldCharType="end"/>
      </w:r>
      <w:r w:rsidRPr="00CF0720">
        <w:rPr>
          <w:lang w:val="en-GB"/>
        </w:rPr>
        <w:t>: 5G NR Base Station and User Equipment parameters</w:t>
      </w:r>
      <w:r w:rsidRPr="00CF0720">
        <w:rPr>
          <w:rStyle w:val="FootnoteReference"/>
          <w:lang w:val="en-GB"/>
        </w:rPr>
        <w:footnoteReference w:id="7"/>
      </w:r>
    </w:p>
    <w:tbl>
      <w:tblPr>
        <w:tblStyle w:val="ECCTable-redheader"/>
        <w:tblW w:w="9807" w:type="dxa"/>
        <w:tblInd w:w="0" w:type="dxa"/>
        <w:tblLook w:val="04A0" w:firstRow="1" w:lastRow="0" w:firstColumn="1" w:lastColumn="0" w:noHBand="0" w:noVBand="1"/>
      </w:tblPr>
      <w:tblGrid>
        <w:gridCol w:w="3038"/>
        <w:gridCol w:w="3709"/>
        <w:gridCol w:w="3060"/>
      </w:tblGrid>
      <w:tr w:rsidR="00DA5946" w:rsidRPr="00CF0720" w14:paraId="755C0E0F" w14:textId="77777777" w:rsidTr="00ED2EF5">
        <w:trPr>
          <w:cnfStyle w:val="100000000000" w:firstRow="1" w:lastRow="0" w:firstColumn="0" w:lastColumn="0" w:oddVBand="0" w:evenVBand="0" w:oddHBand="0" w:evenHBand="0" w:firstRowFirstColumn="0" w:firstRowLastColumn="0" w:lastRowFirstColumn="0" w:lastRowLastColumn="0"/>
        </w:trPr>
        <w:tc>
          <w:tcPr>
            <w:tcW w:w="3038" w:type="dxa"/>
          </w:tcPr>
          <w:p w14:paraId="0848FAE3" w14:textId="77777777" w:rsidR="00DA5946" w:rsidRPr="00CF0720" w:rsidRDefault="0011649F" w:rsidP="00DE5072">
            <w:pPr>
              <w:pStyle w:val="ECCTableHeaderwhitefont"/>
              <w:keepNext/>
              <w:keepLines/>
            </w:pPr>
            <w:r w:rsidRPr="00CF0720">
              <w:t>5G NR</w:t>
            </w:r>
            <w:r w:rsidR="00DA5946" w:rsidRPr="00CF0720">
              <w:t xml:space="preserve"> parameters</w:t>
            </w:r>
          </w:p>
        </w:tc>
        <w:tc>
          <w:tcPr>
            <w:tcW w:w="3709" w:type="dxa"/>
          </w:tcPr>
          <w:p w14:paraId="72CD8B70" w14:textId="77777777" w:rsidR="00DA5946" w:rsidRPr="00CF0720" w:rsidRDefault="00DA5946" w:rsidP="00DE5072">
            <w:pPr>
              <w:pStyle w:val="ECCTableHeaderwhitefont"/>
              <w:keepNext/>
              <w:keepLines/>
            </w:pPr>
            <w:r w:rsidRPr="00CF0720">
              <w:t>BS characteristics</w:t>
            </w:r>
          </w:p>
        </w:tc>
        <w:tc>
          <w:tcPr>
            <w:tcW w:w="3060" w:type="dxa"/>
          </w:tcPr>
          <w:p w14:paraId="526B31A3" w14:textId="77777777" w:rsidR="00DA5946" w:rsidRPr="00CF0720" w:rsidRDefault="00DA5946" w:rsidP="00DE5072">
            <w:pPr>
              <w:pStyle w:val="ECCTableHeaderwhitefont"/>
              <w:keepNext/>
              <w:keepLines/>
            </w:pPr>
            <w:r w:rsidRPr="00CF0720">
              <w:t>UE characteristics</w:t>
            </w:r>
          </w:p>
        </w:tc>
      </w:tr>
      <w:tr w:rsidR="00DA5946" w:rsidRPr="00CF0720" w14:paraId="385B3F65" w14:textId="77777777" w:rsidTr="00ED2EF5">
        <w:tc>
          <w:tcPr>
            <w:tcW w:w="3038" w:type="dxa"/>
          </w:tcPr>
          <w:p w14:paraId="6794391A" w14:textId="77777777" w:rsidR="00DA5946" w:rsidRPr="00CF0720" w:rsidRDefault="00DA5946" w:rsidP="004E365A">
            <w:pPr>
              <w:pStyle w:val="ECCTabletext"/>
              <w:keepNext/>
              <w:keepLines/>
              <w:jc w:val="left"/>
            </w:pPr>
            <w:r w:rsidRPr="00CF0720">
              <w:t>Maximum channel bandwidth</w:t>
            </w:r>
          </w:p>
        </w:tc>
        <w:tc>
          <w:tcPr>
            <w:tcW w:w="6769" w:type="dxa"/>
            <w:gridSpan w:val="2"/>
          </w:tcPr>
          <w:p w14:paraId="3C5F8AC3" w14:textId="77777777" w:rsidR="00DA5946" w:rsidRPr="00CF0720" w:rsidRDefault="00DA5946" w:rsidP="004E365A">
            <w:pPr>
              <w:pStyle w:val="ECCTabletext"/>
              <w:keepNext/>
              <w:keepLines/>
              <w:jc w:val="left"/>
            </w:pPr>
            <w:r w:rsidRPr="00CF0720">
              <w:t>Up to 100 MHz per carrier</w:t>
            </w:r>
          </w:p>
        </w:tc>
      </w:tr>
      <w:tr w:rsidR="00DA5946" w:rsidRPr="00CF0720" w14:paraId="1C27FFFF" w14:textId="77777777" w:rsidTr="00ED2EF5">
        <w:tc>
          <w:tcPr>
            <w:tcW w:w="3038" w:type="dxa"/>
          </w:tcPr>
          <w:p w14:paraId="1F9BD664" w14:textId="77777777" w:rsidR="00DA5946" w:rsidRPr="00CF0720" w:rsidRDefault="00DA5946" w:rsidP="004E365A">
            <w:pPr>
              <w:pStyle w:val="ECCTabletext"/>
              <w:keepNext/>
              <w:keepLines/>
              <w:jc w:val="left"/>
            </w:pPr>
            <w:r w:rsidRPr="00CF0720">
              <w:t>Minimum channel bandwidth</w:t>
            </w:r>
          </w:p>
        </w:tc>
        <w:tc>
          <w:tcPr>
            <w:tcW w:w="6769" w:type="dxa"/>
            <w:gridSpan w:val="2"/>
          </w:tcPr>
          <w:p w14:paraId="387C85DB" w14:textId="77777777" w:rsidR="00DA5946" w:rsidRPr="00CF0720" w:rsidRDefault="00DA5946" w:rsidP="004E365A">
            <w:pPr>
              <w:pStyle w:val="ECCTabletext"/>
              <w:keepNext/>
              <w:keepLines/>
              <w:jc w:val="left"/>
            </w:pPr>
            <w:r w:rsidRPr="00CF0720">
              <w:t>5 or 10 MHz</w:t>
            </w:r>
          </w:p>
        </w:tc>
      </w:tr>
      <w:tr w:rsidR="00DA5946" w:rsidRPr="00CF0720" w14:paraId="416EC9AF" w14:textId="77777777" w:rsidTr="00ED2EF5">
        <w:tc>
          <w:tcPr>
            <w:tcW w:w="3038" w:type="dxa"/>
          </w:tcPr>
          <w:p w14:paraId="4594A085" w14:textId="77777777" w:rsidR="00DA5946" w:rsidRPr="00CF0720" w:rsidRDefault="00DA5946" w:rsidP="004E365A">
            <w:pPr>
              <w:pStyle w:val="ECCTabletext"/>
              <w:keepNext/>
              <w:keepLines/>
              <w:jc w:val="left"/>
            </w:pPr>
            <w:r w:rsidRPr="00CF0720">
              <w:t>BS and UE maximum transmitter power</w:t>
            </w:r>
          </w:p>
        </w:tc>
        <w:tc>
          <w:tcPr>
            <w:tcW w:w="3709" w:type="dxa"/>
          </w:tcPr>
          <w:p w14:paraId="71DEE1B5" w14:textId="77777777" w:rsidR="00DA5946" w:rsidRPr="00CF0720" w:rsidRDefault="00DA5946" w:rsidP="004E365A">
            <w:pPr>
              <w:pStyle w:val="ECCTabletext"/>
              <w:keepNext/>
              <w:keepLines/>
              <w:jc w:val="left"/>
            </w:pPr>
            <w:r w:rsidRPr="00CF0720">
              <w:t>May not be specified by 3GPP</w:t>
            </w:r>
          </w:p>
        </w:tc>
        <w:tc>
          <w:tcPr>
            <w:tcW w:w="3060" w:type="dxa"/>
          </w:tcPr>
          <w:p w14:paraId="0E85E354" w14:textId="77777777" w:rsidR="00DA5946" w:rsidRPr="00CF0720" w:rsidRDefault="00DA5946" w:rsidP="004E365A">
            <w:pPr>
              <w:pStyle w:val="ECCTabletext"/>
              <w:keepNext/>
              <w:keepLines/>
              <w:jc w:val="left"/>
            </w:pPr>
            <w:r w:rsidRPr="00CF0720">
              <w:t>23 dBm</w:t>
            </w:r>
          </w:p>
        </w:tc>
      </w:tr>
      <w:tr w:rsidR="00DA5946" w:rsidRPr="00CF0720" w14:paraId="0B07A6DF" w14:textId="77777777" w:rsidTr="00ED2EF5">
        <w:tc>
          <w:tcPr>
            <w:tcW w:w="3038" w:type="dxa"/>
          </w:tcPr>
          <w:p w14:paraId="523C12F1" w14:textId="77777777" w:rsidR="00DA5946" w:rsidRPr="00CF0720" w:rsidRDefault="00DA5946" w:rsidP="004E365A">
            <w:pPr>
              <w:pStyle w:val="ECCTabletext"/>
              <w:keepNext/>
              <w:keepLines/>
              <w:jc w:val="left"/>
            </w:pPr>
            <w:r w:rsidRPr="00CF0720">
              <w:t>BS and UE receiver ACS and blocking requirements</w:t>
            </w:r>
          </w:p>
        </w:tc>
        <w:tc>
          <w:tcPr>
            <w:tcW w:w="3709" w:type="dxa"/>
          </w:tcPr>
          <w:p w14:paraId="65AF959E" w14:textId="77777777" w:rsidR="00DA5946" w:rsidRPr="00CF0720" w:rsidRDefault="00DA5946" w:rsidP="004E365A">
            <w:pPr>
              <w:pStyle w:val="ECCTabletext"/>
              <w:keepNext/>
              <w:keepLines/>
              <w:jc w:val="left"/>
            </w:pPr>
            <w:r w:rsidRPr="00CF0720">
              <w:t>ACS: 45 dB</w:t>
            </w:r>
            <w:r w:rsidR="004E365A" w:rsidRPr="00CF0720">
              <w:br/>
            </w:r>
            <w:r w:rsidRPr="00CF0720">
              <w:t>Blocking: -43 dBm (in-band)</w:t>
            </w:r>
          </w:p>
        </w:tc>
        <w:tc>
          <w:tcPr>
            <w:tcW w:w="3060" w:type="dxa"/>
          </w:tcPr>
          <w:p w14:paraId="1C0BC816" w14:textId="77777777" w:rsidR="00DA5946" w:rsidRPr="00CF0720" w:rsidRDefault="00DA5946" w:rsidP="004E365A">
            <w:pPr>
              <w:pStyle w:val="ECCTabletext"/>
              <w:keepNext/>
              <w:keepLines/>
              <w:jc w:val="left"/>
            </w:pPr>
            <w:r w:rsidRPr="00CF0720">
              <w:t>ACS: 27 dB (20 MHz)</w:t>
            </w:r>
            <w:r w:rsidR="004E365A" w:rsidRPr="00CF0720">
              <w:br/>
            </w:r>
            <w:r w:rsidRPr="00CF0720">
              <w:t>Blocking: -56 dBm (in-band)</w:t>
            </w:r>
          </w:p>
        </w:tc>
      </w:tr>
      <w:tr w:rsidR="00DA5946" w:rsidRPr="00CF0720" w14:paraId="6BEE94B6" w14:textId="77777777" w:rsidTr="00ED2EF5">
        <w:tc>
          <w:tcPr>
            <w:tcW w:w="3038" w:type="dxa"/>
          </w:tcPr>
          <w:p w14:paraId="3F99794D" w14:textId="77777777" w:rsidR="00DA5946" w:rsidRPr="00CF0720" w:rsidRDefault="00DA5946" w:rsidP="004E365A">
            <w:pPr>
              <w:pStyle w:val="ECCTabletext"/>
              <w:keepNext/>
              <w:keepLines/>
              <w:jc w:val="left"/>
            </w:pPr>
            <w:r w:rsidRPr="00CF0720">
              <w:t>BS and UE transmitter ACLR and 3GPP emission masks for non-AAS products</w:t>
            </w:r>
          </w:p>
        </w:tc>
        <w:tc>
          <w:tcPr>
            <w:tcW w:w="3709" w:type="dxa"/>
          </w:tcPr>
          <w:p w14:paraId="7DCF52F7" w14:textId="77777777" w:rsidR="00DA5946" w:rsidRPr="00CF0720" w:rsidRDefault="00DA5946" w:rsidP="004E365A">
            <w:pPr>
              <w:pStyle w:val="ECCTabletext"/>
              <w:keepNext/>
              <w:keepLines/>
              <w:jc w:val="left"/>
            </w:pPr>
            <w:r w:rsidRPr="00CF0720">
              <w:t>ACLR: 45 dB</w:t>
            </w:r>
            <w:r w:rsidR="004E365A" w:rsidRPr="00CF0720">
              <w:br/>
            </w:r>
            <w:r w:rsidRPr="00CF0720">
              <w:t>Emission mask: see TS 136 104, Table 6.6.3.2.1-6</w:t>
            </w:r>
            <w:r w:rsidR="004E365A" w:rsidRPr="00CF0720">
              <w:t xml:space="preserve"> </w:t>
            </w:r>
            <w:r w:rsidR="004E365A" w:rsidRPr="00CF0720">
              <w:fldChar w:fldCharType="begin"/>
            </w:r>
            <w:r w:rsidR="004E365A" w:rsidRPr="00CF0720">
              <w:instrText xml:space="preserve"> REF _Ref505248114 \r \h </w:instrText>
            </w:r>
            <w:r w:rsidR="00ED2EF5" w:rsidRPr="00CF0720">
              <w:instrText xml:space="preserve"> \* MERGEFORMAT </w:instrText>
            </w:r>
            <w:r w:rsidR="004E365A" w:rsidRPr="00CF0720">
              <w:fldChar w:fldCharType="separate"/>
            </w:r>
            <w:r w:rsidR="00E66A02">
              <w:t>[26]</w:t>
            </w:r>
            <w:r w:rsidR="004E365A" w:rsidRPr="00CF0720">
              <w:fldChar w:fldCharType="end"/>
            </w:r>
            <w:r w:rsidRPr="00CF0720">
              <w:t>, applicable to all transmission bandwidths</w:t>
            </w:r>
            <w:r w:rsidR="004E365A" w:rsidRPr="00CF0720">
              <w:t xml:space="preserve"> </w:t>
            </w:r>
            <w:r w:rsidRPr="00CF0720">
              <w:t>(NOTE 1)</w:t>
            </w:r>
          </w:p>
        </w:tc>
        <w:tc>
          <w:tcPr>
            <w:tcW w:w="3060" w:type="dxa"/>
          </w:tcPr>
          <w:p w14:paraId="15AEBF53" w14:textId="77777777" w:rsidR="00DA5946" w:rsidRPr="00CF0720" w:rsidRDefault="00DA5946" w:rsidP="004E365A">
            <w:pPr>
              <w:pStyle w:val="ECCTabletext"/>
              <w:keepNext/>
              <w:keepLines/>
              <w:jc w:val="left"/>
            </w:pPr>
            <w:r w:rsidRPr="00CF0720">
              <w:t>ACLR: 30 dB</w:t>
            </w:r>
            <w:r w:rsidR="004E365A" w:rsidRPr="00CF0720">
              <w:br/>
            </w:r>
            <w:r w:rsidRPr="00CF0720">
              <w:t>Emission mask: see TS 136 101, clause 6.6.2.1 and 6.6.2.1A</w:t>
            </w:r>
            <w:r w:rsidR="004E365A" w:rsidRPr="00CF0720">
              <w:t xml:space="preserve"> </w:t>
            </w:r>
            <w:r w:rsidR="004E365A" w:rsidRPr="00CF0720">
              <w:fldChar w:fldCharType="begin"/>
            </w:r>
            <w:r w:rsidR="004E365A" w:rsidRPr="00CF0720">
              <w:instrText xml:space="preserve"> REF _Ref505248127 \r \h </w:instrText>
            </w:r>
            <w:r w:rsidR="004E365A" w:rsidRPr="00CF0720">
              <w:fldChar w:fldCharType="separate"/>
            </w:r>
            <w:r w:rsidR="00E66A02">
              <w:t>[27]</w:t>
            </w:r>
            <w:r w:rsidR="004E365A" w:rsidRPr="00CF0720">
              <w:fldChar w:fldCharType="end"/>
            </w:r>
          </w:p>
        </w:tc>
      </w:tr>
      <w:tr w:rsidR="00DA5946" w:rsidRPr="00CF0720" w14:paraId="2D85FC4B" w14:textId="77777777" w:rsidTr="00ED2EF5">
        <w:tc>
          <w:tcPr>
            <w:tcW w:w="3038" w:type="dxa"/>
          </w:tcPr>
          <w:p w14:paraId="3ACC07D9" w14:textId="77777777" w:rsidR="00DA5946" w:rsidRPr="00CF0720" w:rsidRDefault="00DA5946" w:rsidP="004E365A">
            <w:pPr>
              <w:pStyle w:val="ECCTabletext"/>
              <w:keepNext/>
              <w:keepLines/>
              <w:jc w:val="left"/>
            </w:pPr>
            <w:r w:rsidRPr="00CF0720">
              <w:t>BS transmitter 3GPP emission masks for AAS products</w:t>
            </w:r>
            <w:r w:rsidRPr="00CF0720">
              <w:br/>
              <w:t>(Specified as TRP)</w:t>
            </w:r>
          </w:p>
        </w:tc>
        <w:tc>
          <w:tcPr>
            <w:tcW w:w="3709" w:type="dxa"/>
          </w:tcPr>
          <w:p w14:paraId="4055E1E1" w14:textId="77777777" w:rsidR="00DA5946" w:rsidRPr="00CF0720" w:rsidRDefault="00DA5946" w:rsidP="004E365A">
            <w:pPr>
              <w:pStyle w:val="ECCTabletext"/>
              <w:keepNext/>
              <w:keepLines/>
              <w:jc w:val="left"/>
            </w:pPr>
            <w:r w:rsidRPr="00CF0720">
              <w:t>ACLR: 45 dB (TRP)</w:t>
            </w:r>
            <w:r w:rsidR="004E365A" w:rsidRPr="00CF0720">
              <w:br/>
            </w:r>
            <w:r w:rsidRPr="00CF0720">
              <w:t>Emission mask: see TS 136 104, Table 6.6.3.2.1-6</w:t>
            </w:r>
            <w:r w:rsidR="004E365A" w:rsidRPr="00CF0720">
              <w:t xml:space="preserve"> </w:t>
            </w:r>
            <w:r w:rsidR="004E365A" w:rsidRPr="00CF0720">
              <w:fldChar w:fldCharType="begin"/>
            </w:r>
            <w:r w:rsidR="004E365A" w:rsidRPr="00CF0720">
              <w:instrText xml:space="preserve"> REF _Ref505248114 \r \h </w:instrText>
            </w:r>
            <w:r w:rsidR="004E365A" w:rsidRPr="00CF0720">
              <w:fldChar w:fldCharType="separate"/>
            </w:r>
            <w:r w:rsidR="00E66A02">
              <w:t>[26]</w:t>
            </w:r>
            <w:r w:rsidR="004E365A" w:rsidRPr="00CF0720">
              <w:fldChar w:fldCharType="end"/>
            </w:r>
            <w:r w:rsidRPr="00CF0720">
              <w:t>, with 9 dB added to emission values (TRP)</w:t>
            </w:r>
            <w:r w:rsidR="004E365A" w:rsidRPr="00CF0720">
              <w:t xml:space="preserve"> </w:t>
            </w:r>
            <w:r w:rsidRPr="00CF0720">
              <w:t>(NOTE 1)</w:t>
            </w:r>
          </w:p>
        </w:tc>
        <w:tc>
          <w:tcPr>
            <w:tcW w:w="3060" w:type="dxa"/>
          </w:tcPr>
          <w:p w14:paraId="39C74A9B" w14:textId="77777777" w:rsidR="00DA5946" w:rsidRPr="00CF0720" w:rsidRDefault="00DA5946" w:rsidP="004E365A">
            <w:pPr>
              <w:pStyle w:val="ECCTabletext"/>
              <w:keepNext/>
              <w:keepLines/>
              <w:jc w:val="left"/>
            </w:pPr>
            <w:r w:rsidRPr="00CF0720">
              <w:t>N/A</w:t>
            </w:r>
          </w:p>
        </w:tc>
      </w:tr>
      <w:tr w:rsidR="00DA5946" w:rsidRPr="00CF0720" w14:paraId="380089FB" w14:textId="77777777" w:rsidTr="00ED2EF5">
        <w:tc>
          <w:tcPr>
            <w:tcW w:w="3038" w:type="dxa"/>
          </w:tcPr>
          <w:p w14:paraId="082C96E0" w14:textId="77777777" w:rsidR="00DA5946" w:rsidRPr="00CF0720" w:rsidRDefault="008271B0" w:rsidP="004E365A">
            <w:pPr>
              <w:pStyle w:val="ECCTabletext"/>
              <w:keepNext/>
              <w:keepLines/>
              <w:jc w:val="left"/>
            </w:pPr>
            <w:r w:rsidRPr="00CF0720">
              <w:t>AAS</w:t>
            </w:r>
            <w:r w:rsidR="00DA5946" w:rsidRPr="00CF0720">
              <w:t xml:space="preserve"> characteristics</w:t>
            </w:r>
          </w:p>
        </w:tc>
        <w:tc>
          <w:tcPr>
            <w:tcW w:w="3709" w:type="dxa"/>
          </w:tcPr>
          <w:p w14:paraId="31A4C9BF" w14:textId="77777777" w:rsidR="00DA5946" w:rsidRPr="00CF0720" w:rsidRDefault="00DA5946" w:rsidP="004E365A">
            <w:pPr>
              <w:pStyle w:val="ECCTabletext"/>
              <w:keepNext/>
              <w:keepLines/>
              <w:jc w:val="left"/>
            </w:pPr>
            <w:r w:rsidRPr="00CF0720">
              <w:t>Many solutions are possible in terms of antenna techniques, number of antenna elements, radiation pattern etc. The transmitter characteristics listed above, as expressed in TRP, apply for all solutions. See further details below.</w:t>
            </w:r>
          </w:p>
        </w:tc>
        <w:tc>
          <w:tcPr>
            <w:tcW w:w="3060" w:type="dxa"/>
          </w:tcPr>
          <w:p w14:paraId="19DC6AF9" w14:textId="77777777" w:rsidR="00DA5946" w:rsidRPr="00CF0720" w:rsidRDefault="00DA5946" w:rsidP="004E365A">
            <w:pPr>
              <w:pStyle w:val="ECCTabletext"/>
              <w:keepNext/>
              <w:keepLines/>
              <w:jc w:val="left"/>
            </w:pPr>
            <w:r w:rsidRPr="00CF0720">
              <w:t>N/A</w:t>
            </w:r>
          </w:p>
        </w:tc>
      </w:tr>
      <w:tr w:rsidR="00093C69" w:rsidRPr="00CF0720" w14:paraId="0C4A7EA0" w14:textId="77777777" w:rsidTr="00F770FC">
        <w:tc>
          <w:tcPr>
            <w:tcW w:w="9807" w:type="dxa"/>
            <w:gridSpan w:val="3"/>
          </w:tcPr>
          <w:p w14:paraId="07BA2C84" w14:textId="77777777" w:rsidR="00093C69" w:rsidRPr="00CF0720" w:rsidRDefault="00093C69" w:rsidP="00093C69">
            <w:pPr>
              <w:pStyle w:val="ECCTablenote"/>
            </w:pPr>
            <w:r w:rsidRPr="00CF0720">
              <w:t xml:space="preserve">NOTE 1: Due to the larger transmission bandwidths, the emission mask (defined as in in TS 136 104, clause 6.6.3.2.1) </w:t>
            </w:r>
            <w:r>
              <w:fldChar w:fldCharType="begin"/>
            </w:r>
            <w:r>
              <w:instrText xml:space="preserve"> REF _Ref518574822 \r \h </w:instrText>
            </w:r>
            <w:r>
              <w:fldChar w:fldCharType="separate"/>
            </w:r>
            <w:r>
              <w:t>[26]</w:t>
            </w:r>
            <w:r>
              <w:fldChar w:fldCharType="end"/>
            </w:r>
            <w:r>
              <w:t xml:space="preserve"> </w:t>
            </w:r>
            <w:r w:rsidRPr="00CF0720">
              <w:t>can for operation in 3.4-3.8 GHz extend more than 10 MHz outside the operating band (under discussion). Spurious emission limits will apply outside of this range (-30 dBm/MHz).</w:t>
            </w:r>
          </w:p>
        </w:tc>
      </w:tr>
    </w:tbl>
    <w:p w14:paraId="20E87C38" w14:textId="77777777" w:rsidR="008C440E" w:rsidRPr="00CF0720" w:rsidRDefault="00A66D0C" w:rsidP="008C440E">
      <w:pPr>
        <w:pStyle w:val="ECCAnnexheading4"/>
        <w:rPr>
          <w:lang w:val="en-GB"/>
        </w:rPr>
      </w:pPr>
      <w:r w:rsidRPr="00CF0720">
        <w:rPr>
          <w:lang w:val="en-GB"/>
        </w:rPr>
        <w:t>LTE</w:t>
      </w:r>
      <w:r w:rsidR="008C440E" w:rsidRPr="00CF0720">
        <w:rPr>
          <w:lang w:val="en-GB"/>
        </w:rPr>
        <w:t xml:space="preserve"> Evolution Base Station and User Equipment Characteristics</w:t>
      </w:r>
    </w:p>
    <w:p w14:paraId="11F23DBF" w14:textId="77777777" w:rsidR="00DA5946" w:rsidRPr="00CF0720" w:rsidRDefault="00DA5946" w:rsidP="00DA5946">
      <w:r w:rsidRPr="00CF0720">
        <w:t>In the same framework TSG RAN is continuously evolving LTE and will in 3GPP Rel-15 provide support for IMT-2020 technical performance requirements. The fundamental RF characteristics will substantially remain the same as in previous LTE releases.</w:t>
      </w:r>
    </w:p>
    <w:p w14:paraId="15379438" w14:textId="77777777" w:rsidR="00DA5946" w:rsidRPr="00CF0720" w:rsidRDefault="00DE5072" w:rsidP="00DE5072">
      <w:pPr>
        <w:pStyle w:val="Caption"/>
        <w:keepNext/>
        <w:rPr>
          <w:lang w:val="en-GB"/>
        </w:rPr>
      </w:pPr>
      <w:r w:rsidRPr="00CF0720">
        <w:rPr>
          <w:lang w:val="en-GB"/>
        </w:rPr>
        <w:lastRenderedPageBreak/>
        <w:t xml:space="preserve">Table </w:t>
      </w:r>
      <w:r w:rsidRPr="00CF0720">
        <w:rPr>
          <w:lang w:val="en-GB"/>
        </w:rPr>
        <w:fldChar w:fldCharType="begin"/>
      </w:r>
      <w:r w:rsidRPr="00CF0720">
        <w:rPr>
          <w:lang w:val="en-GB"/>
        </w:rPr>
        <w:instrText xml:space="preserve"> SEQ Table \* ARABIC </w:instrText>
      </w:r>
      <w:r w:rsidRPr="00CF0720">
        <w:rPr>
          <w:lang w:val="en-GB"/>
        </w:rPr>
        <w:fldChar w:fldCharType="separate"/>
      </w:r>
      <w:r w:rsidR="00990C8B">
        <w:rPr>
          <w:noProof/>
          <w:lang w:val="en-GB"/>
        </w:rPr>
        <w:t>21</w:t>
      </w:r>
      <w:r w:rsidRPr="00CF0720">
        <w:rPr>
          <w:lang w:val="en-GB"/>
        </w:rPr>
        <w:fldChar w:fldCharType="end"/>
      </w:r>
      <w:r w:rsidRPr="00CF0720">
        <w:rPr>
          <w:lang w:val="en-GB"/>
        </w:rPr>
        <w:t>: LTE Evolution Base Station and User Equipment parameters</w:t>
      </w:r>
      <w:r w:rsidR="004E365A" w:rsidRPr="00CF0720">
        <w:rPr>
          <w:lang w:val="en-GB"/>
        </w:rPr>
        <w:t xml:space="preserve"> </w:t>
      </w:r>
      <w:r w:rsidR="004E365A" w:rsidRPr="00CF0720">
        <w:rPr>
          <w:lang w:val="en-GB"/>
        </w:rPr>
        <w:fldChar w:fldCharType="begin"/>
      </w:r>
      <w:r w:rsidR="004E365A" w:rsidRPr="00CF0720">
        <w:rPr>
          <w:lang w:val="en-GB"/>
        </w:rPr>
        <w:instrText xml:space="preserve"> REF _Ref505248231 \r \h </w:instrText>
      </w:r>
      <w:r w:rsidR="004E365A" w:rsidRPr="00CF0720">
        <w:rPr>
          <w:lang w:val="en-GB"/>
        </w:rPr>
      </w:r>
      <w:r w:rsidR="004E365A" w:rsidRPr="00CF0720">
        <w:rPr>
          <w:lang w:val="en-GB"/>
        </w:rPr>
        <w:fldChar w:fldCharType="separate"/>
      </w:r>
      <w:r w:rsidR="00E66A02">
        <w:rPr>
          <w:lang w:val="en-GB"/>
        </w:rPr>
        <w:t>[28]</w:t>
      </w:r>
      <w:r w:rsidR="004E365A" w:rsidRPr="00CF0720">
        <w:rPr>
          <w:lang w:val="en-GB"/>
        </w:rPr>
        <w:fldChar w:fldCharType="end"/>
      </w:r>
      <w:r w:rsidRPr="00CF0720">
        <w:rPr>
          <w:rStyle w:val="FootnoteReference"/>
          <w:lang w:val="en-GB"/>
        </w:rPr>
        <w:footnoteReference w:id="8"/>
      </w:r>
    </w:p>
    <w:tbl>
      <w:tblPr>
        <w:tblStyle w:val="ECCTable-redheader"/>
        <w:tblW w:w="9594" w:type="dxa"/>
        <w:tblInd w:w="0" w:type="dxa"/>
        <w:tblLook w:val="04A0" w:firstRow="1" w:lastRow="0" w:firstColumn="1" w:lastColumn="0" w:noHBand="0" w:noVBand="1"/>
      </w:tblPr>
      <w:tblGrid>
        <w:gridCol w:w="2813"/>
        <w:gridCol w:w="3686"/>
        <w:gridCol w:w="3095"/>
      </w:tblGrid>
      <w:tr w:rsidR="00DA5946" w:rsidRPr="00CF0720" w14:paraId="51C7C40C" w14:textId="77777777" w:rsidTr="00ED2EF5">
        <w:trPr>
          <w:cnfStyle w:val="100000000000" w:firstRow="1" w:lastRow="0" w:firstColumn="0" w:lastColumn="0" w:oddVBand="0" w:evenVBand="0" w:oddHBand="0" w:evenHBand="0" w:firstRowFirstColumn="0" w:firstRowLastColumn="0" w:lastRowFirstColumn="0" w:lastRowLastColumn="0"/>
        </w:trPr>
        <w:tc>
          <w:tcPr>
            <w:tcW w:w="2813" w:type="dxa"/>
          </w:tcPr>
          <w:p w14:paraId="103DD4EE" w14:textId="77777777" w:rsidR="00DA5946" w:rsidRPr="00CF0720" w:rsidRDefault="00A66D0C" w:rsidP="00DE5072">
            <w:pPr>
              <w:pStyle w:val="ECCTableHeaderwhitefont"/>
              <w:keepNext/>
              <w:keepLines/>
            </w:pPr>
            <w:r w:rsidRPr="00CF0720">
              <w:t>LTE</w:t>
            </w:r>
            <w:r w:rsidR="00DA5946" w:rsidRPr="00CF0720">
              <w:t xml:space="preserve"> evolution parameters</w:t>
            </w:r>
          </w:p>
        </w:tc>
        <w:tc>
          <w:tcPr>
            <w:tcW w:w="3686" w:type="dxa"/>
          </w:tcPr>
          <w:p w14:paraId="2F1E64DC" w14:textId="77777777" w:rsidR="00DA5946" w:rsidRPr="00CF0720" w:rsidRDefault="00DA5946" w:rsidP="00DE5072">
            <w:pPr>
              <w:pStyle w:val="ECCTableHeaderwhitefont"/>
              <w:keepNext/>
              <w:keepLines/>
            </w:pPr>
            <w:r w:rsidRPr="00CF0720">
              <w:t>BS characteristics</w:t>
            </w:r>
          </w:p>
        </w:tc>
        <w:tc>
          <w:tcPr>
            <w:tcW w:w="3095" w:type="dxa"/>
          </w:tcPr>
          <w:p w14:paraId="3C1020D1" w14:textId="77777777" w:rsidR="00DA5946" w:rsidRPr="00CF0720" w:rsidRDefault="00DA5946" w:rsidP="00DE5072">
            <w:pPr>
              <w:pStyle w:val="ECCTableHeaderwhitefont"/>
              <w:keepNext/>
              <w:keepLines/>
            </w:pPr>
            <w:r w:rsidRPr="00CF0720">
              <w:t>UE characteristics</w:t>
            </w:r>
          </w:p>
        </w:tc>
      </w:tr>
      <w:tr w:rsidR="00DA5946" w:rsidRPr="00CF0720" w14:paraId="551D11B1" w14:textId="77777777" w:rsidTr="00ED2EF5">
        <w:tc>
          <w:tcPr>
            <w:tcW w:w="2813" w:type="dxa"/>
          </w:tcPr>
          <w:p w14:paraId="77B8DD31" w14:textId="77777777" w:rsidR="00DA5946" w:rsidRPr="00CF0720" w:rsidRDefault="00DA5946" w:rsidP="00ED2EF5">
            <w:pPr>
              <w:pStyle w:val="ECCTabletext"/>
              <w:keepNext/>
              <w:keepLines/>
              <w:jc w:val="left"/>
            </w:pPr>
            <w:r w:rsidRPr="00CF0720">
              <w:t>Maximum channel bandwidth</w:t>
            </w:r>
          </w:p>
        </w:tc>
        <w:tc>
          <w:tcPr>
            <w:tcW w:w="6781" w:type="dxa"/>
            <w:gridSpan w:val="2"/>
          </w:tcPr>
          <w:p w14:paraId="0A0AA308" w14:textId="77777777" w:rsidR="00DA5946" w:rsidRPr="00CF0720" w:rsidRDefault="00DA5946" w:rsidP="00ED2EF5">
            <w:pPr>
              <w:pStyle w:val="ECCTabletext"/>
              <w:keepNext/>
              <w:keepLines/>
              <w:jc w:val="left"/>
            </w:pPr>
            <w:r w:rsidRPr="00CF0720">
              <w:t>20 MHz per component carrier, Carrier Aggregations provides larger transmission bandwidths up to 100 MHz.</w:t>
            </w:r>
          </w:p>
        </w:tc>
      </w:tr>
      <w:tr w:rsidR="00DA5946" w:rsidRPr="00CF0720" w14:paraId="0BF87EE3" w14:textId="77777777" w:rsidTr="00ED2EF5">
        <w:tc>
          <w:tcPr>
            <w:tcW w:w="2813" w:type="dxa"/>
          </w:tcPr>
          <w:p w14:paraId="573C9E72" w14:textId="77777777" w:rsidR="00DA5946" w:rsidRPr="00CF0720" w:rsidRDefault="00DA5946" w:rsidP="00ED2EF5">
            <w:pPr>
              <w:pStyle w:val="ECCTabletext"/>
              <w:keepNext/>
              <w:keepLines/>
              <w:jc w:val="left"/>
            </w:pPr>
            <w:r w:rsidRPr="00CF0720">
              <w:t>Minimum channel bandwidth</w:t>
            </w:r>
          </w:p>
        </w:tc>
        <w:tc>
          <w:tcPr>
            <w:tcW w:w="6781" w:type="dxa"/>
            <w:gridSpan w:val="2"/>
          </w:tcPr>
          <w:p w14:paraId="4B9771E0" w14:textId="77777777" w:rsidR="00DA5946" w:rsidRPr="00CF0720" w:rsidRDefault="00DA5946" w:rsidP="00ED2EF5">
            <w:pPr>
              <w:pStyle w:val="ECCTabletext"/>
              <w:keepNext/>
              <w:keepLines/>
              <w:jc w:val="left"/>
            </w:pPr>
            <w:r w:rsidRPr="00CF0720">
              <w:t>5 or 10 MHz</w:t>
            </w:r>
          </w:p>
        </w:tc>
      </w:tr>
      <w:tr w:rsidR="00DA5946" w:rsidRPr="00CF0720" w14:paraId="76D77470" w14:textId="77777777" w:rsidTr="00ED2EF5">
        <w:tc>
          <w:tcPr>
            <w:tcW w:w="2813" w:type="dxa"/>
          </w:tcPr>
          <w:p w14:paraId="57287C24" w14:textId="77777777" w:rsidR="00DA5946" w:rsidRPr="00CF0720" w:rsidRDefault="00DA5946" w:rsidP="00ED2EF5">
            <w:pPr>
              <w:pStyle w:val="ECCTabletext"/>
              <w:keepNext/>
              <w:keepLines/>
              <w:jc w:val="left"/>
            </w:pPr>
            <w:r w:rsidRPr="00CF0720">
              <w:t>BS and UE maximum transmitter power</w:t>
            </w:r>
          </w:p>
        </w:tc>
        <w:tc>
          <w:tcPr>
            <w:tcW w:w="3686" w:type="dxa"/>
          </w:tcPr>
          <w:p w14:paraId="472F5B54" w14:textId="77777777" w:rsidR="00DA5946" w:rsidRPr="00CF0720" w:rsidRDefault="00DA5946" w:rsidP="00ED2EF5">
            <w:pPr>
              <w:pStyle w:val="ECCTabletext"/>
              <w:keepNext/>
              <w:keepLines/>
              <w:jc w:val="left"/>
            </w:pPr>
            <w:r w:rsidRPr="00CF0720">
              <w:t>Not specified by 3GPP</w:t>
            </w:r>
          </w:p>
        </w:tc>
        <w:tc>
          <w:tcPr>
            <w:tcW w:w="3095" w:type="dxa"/>
          </w:tcPr>
          <w:p w14:paraId="7ECF6EB8" w14:textId="77777777" w:rsidR="00DA5946" w:rsidRPr="00CF0720" w:rsidRDefault="00DA5946" w:rsidP="00ED2EF5">
            <w:pPr>
              <w:pStyle w:val="ECCTabletext"/>
              <w:keepNext/>
              <w:keepLines/>
              <w:jc w:val="left"/>
            </w:pPr>
            <w:r w:rsidRPr="00CF0720">
              <w:t>23 dBm</w:t>
            </w:r>
          </w:p>
        </w:tc>
      </w:tr>
      <w:tr w:rsidR="00DA5946" w:rsidRPr="00CF0720" w14:paraId="756E14E9" w14:textId="77777777" w:rsidTr="00ED2EF5">
        <w:tc>
          <w:tcPr>
            <w:tcW w:w="2813" w:type="dxa"/>
          </w:tcPr>
          <w:p w14:paraId="429AE699" w14:textId="77777777" w:rsidR="00DA5946" w:rsidRPr="00CF0720" w:rsidRDefault="00DA5946" w:rsidP="00ED2EF5">
            <w:pPr>
              <w:pStyle w:val="ECCTabletext"/>
              <w:keepNext/>
              <w:keepLines/>
              <w:jc w:val="left"/>
            </w:pPr>
            <w:r w:rsidRPr="00CF0720">
              <w:t>BS and UE receiver ACS and blocking requirements</w:t>
            </w:r>
          </w:p>
        </w:tc>
        <w:tc>
          <w:tcPr>
            <w:tcW w:w="3686" w:type="dxa"/>
          </w:tcPr>
          <w:p w14:paraId="4B8D4370" w14:textId="77777777" w:rsidR="00DA5946" w:rsidRPr="00CF0720" w:rsidRDefault="00DA5946" w:rsidP="00ED2EF5">
            <w:pPr>
              <w:pStyle w:val="ECCTabletext"/>
              <w:keepNext/>
              <w:keepLines/>
              <w:jc w:val="left"/>
            </w:pPr>
            <w:r w:rsidRPr="00CF0720">
              <w:t xml:space="preserve">ACS: 45 </w:t>
            </w:r>
            <w:r w:rsidR="00ED2EF5" w:rsidRPr="00CF0720">
              <w:t>dB</w:t>
            </w:r>
            <w:r w:rsidR="00ED2EF5" w:rsidRPr="00CF0720">
              <w:br/>
            </w:r>
            <w:r w:rsidRPr="00CF0720">
              <w:t>Blocking: -43 dBm (in-band)</w:t>
            </w:r>
          </w:p>
        </w:tc>
        <w:tc>
          <w:tcPr>
            <w:tcW w:w="3095" w:type="dxa"/>
          </w:tcPr>
          <w:p w14:paraId="056100F3" w14:textId="77777777" w:rsidR="00DA5946" w:rsidRPr="00CF0720" w:rsidRDefault="00DA5946" w:rsidP="00ED2EF5">
            <w:pPr>
              <w:pStyle w:val="ECCTabletext"/>
              <w:keepNext/>
              <w:keepLines/>
              <w:jc w:val="left"/>
            </w:pPr>
            <w:r w:rsidRPr="00CF0720">
              <w:t>ACS: 27 dB (20 MHz)</w:t>
            </w:r>
            <w:r w:rsidR="00ED2EF5" w:rsidRPr="00CF0720">
              <w:br/>
            </w:r>
            <w:r w:rsidRPr="00CF0720">
              <w:t>Blocking: -56 dBm (in-band)</w:t>
            </w:r>
          </w:p>
        </w:tc>
      </w:tr>
      <w:tr w:rsidR="00DA5946" w:rsidRPr="00CF0720" w14:paraId="6FAFFADF" w14:textId="77777777" w:rsidTr="00ED2EF5">
        <w:tc>
          <w:tcPr>
            <w:tcW w:w="2813" w:type="dxa"/>
          </w:tcPr>
          <w:p w14:paraId="1B25160C" w14:textId="77777777" w:rsidR="00DA5946" w:rsidRPr="00CF0720" w:rsidRDefault="00DA5946" w:rsidP="00ED2EF5">
            <w:pPr>
              <w:pStyle w:val="ECCTabletext"/>
              <w:keepNext/>
              <w:keepLines/>
              <w:jc w:val="left"/>
            </w:pPr>
            <w:r w:rsidRPr="00CF0720">
              <w:t>BS and UE transmitter ACLR and 3GPP emission masks</w:t>
            </w:r>
          </w:p>
        </w:tc>
        <w:tc>
          <w:tcPr>
            <w:tcW w:w="3686" w:type="dxa"/>
          </w:tcPr>
          <w:p w14:paraId="78CB974F" w14:textId="77777777" w:rsidR="00DA5946" w:rsidRPr="00CF0720" w:rsidRDefault="00DA5946" w:rsidP="00ED2EF5">
            <w:pPr>
              <w:pStyle w:val="ECCTabletext"/>
              <w:keepNext/>
              <w:keepLines/>
              <w:jc w:val="left"/>
            </w:pPr>
            <w:r w:rsidRPr="00CF0720">
              <w:t>ACLR: 45 dB</w:t>
            </w:r>
            <w:r w:rsidR="00ED2EF5" w:rsidRPr="00CF0720">
              <w:br/>
            </w:r>
            <w:r w:rsidRPr="00CF0720">
              <w:t>Emission mask: See TS 136 104, Table 6.6.3.2.1-6</w:t>
            </w:r>
            <w:r w:rsidR="004E365A" w:rsidRPr="00CF0720">
              <w:t xml:space="preserve"> </w:t>
            </w:r>
            <w:r w:rsidR="004E365A" w:rsidRPr="00CF0720">
              <w:fldChar w:fldCharType="begin"/>
            </w:r>
            <w:r w:rsidR="004E365A" w:rsidRPr="00CF0720">
              <w:instrText xml:space="preserve"> REF _Ref505248114 \r \h </w:instrText>
            </w:r>
            <w:r w:rsidR="00ED2EF5" w:rsidRPr="00CF0720">
              <w:instrText xml:space="preserve"> \* MERGEFORMAT </w:instrText>
            </w:r>
            <w:r w:rsidR="004E365A" w:rsidRPr="00CF0720">
              <w:fldChar w:fldCharType="separate"/>
            </w:r>
            <w:r w:rsidR="00E66A02">
              <w:t>[26]</w:t>
            </w:r>
            <w:r w:rsidR="004E365A" w:rsidRPr="00CF0720">
              <w:fldChar w:fldCharType="end"/>
            </w:r>
            <w:r w:rsidR="00ED2EF5" w:rsidRPr="00CF0720">
              <w:t xml:space="preserve"> </w:t>
            </w:r>
            <w:r w:rsidRPr="00CF0720">
              <w:t>(NOTE 1)</w:t>
            </w:r>
          </w:p>
        </w:tc>
        <w:tc>
          <w:tcPr>
            <w:tcW w:w="3095" w:type="dxa"/>
          </w:tcPr>
          <w:p w14:paraId="3578A072" w14:textId="77777777" w:rsidR="00DA5946" w:rsidRPr="00CF0720" w:rsidRDefault="00DA5946" w:rsidP="00ED2EF5">
            <w:pPr>
              <w:pStyle w:val="ECCTabletext"/>
              <w:keepNext/>
              <w:keepLines/>
              <w:jc w:val="left"/>
            </w:pPr>
            <w:r w:rsidRPr="00CF0720">
              <w:t>ACLR: 30 dB</w:t>
            </w:r>
            <w:r w:rsidR="00ED2EF5" w:rsidRPr="00CF0720">
              <w:br/>
            </w:r>
            <w:r w:rsidRPr="00CF0720">
              <w:t>Emission mask: See TS 136 101, clause 6.6.2.1 and 6.6.2.1A</w:t>
            </w:r>
            <w:r w:rsidR="004E365A" w:rsidRPr="00CF0720">
              <w:t xml:space="preserve"> </w:t>
            </w:r>
            <w:r w:rsidR="004E365A" w:rsidRPr="00CF0720">
              <w:fldChar w:fldCharType="begin"/>
            </w:r>
            <w:r w:rsidR="004E365A" w:rsidRPr="00CF0720">
              <w:instrText xml:space="preserve"> REF _Ref505248127 \r \h </w:instrText>
            </w:r>
            <w:r w:rsidR="00ED2EF5" w:rsidRPr="00CF0720">
              <w:instrText xml:space="preserve"> \* MERGEFORMAT </w:instrText>
            </w:r>
            <w:r w:rsidR="004E365A" w:rsidRPr="00CF0720">
              <w:fldChar w:fldCharType="separate"/>
            </w:r>
            <w:r w:rsidR="00E66A02">
              <w:t>[27]</w:t>
            </w:r>
            <w:r w:rsidR="004E365A" w:rsidRPr="00CF0720">
              <w:fldChar w:fldCharType="end"/>
            </w:r>
          </w:p>
        </w:tc>
      </w:tr>
      <w:tr w:rsidR="00DA5946" w:rsidRPr="00CF0720" w14:paraId="177BE955" w14:textId="77777777" w:rsidTr="00ED2EF5">
        <w:tc>
          <w:tcPr>
            <w:tcW w:w="2813" w:type="dxa"/>
          </w:tcPr>
          <w:p w14:paraId="4D382576" w14:textId="77777777" w:rsidR="00DA5946" w:rsidRPr="00CF0720" w:rsidRDefault="00DA5946" w:rsidP="00ED2EF5">
            <w:pPr>
              <w:pStyle w:val="ECCTabletext"/>
              <w:keepNext/>
              <w:keepLines/>
              <w:jc w:val="left"/>
            </w:pPr>
            <w:r w:rsidRPr="00CF0720">
              <w:t>BS transmitter 3GPP emission masks for AAS products</w:t>
            </w:r>
            <w:r w:rsidRPr="00CF0720">
              <w:br/>
              <w:t>(Specified as TRP)</w:t>
            </w:r>
          </w:p>
        </w:tc>
        <w:tc>
          <w:tcPr>
            <w:tcW w:w="3686" w:type="dxa"/>
          </w:tcPr>
          <w:p w14:paraId="7E0201CC" w14:textId="77777777" w:rsidR="00DA5946" w:rsidRPr="00CF0720" w:rsidRDefault="00DA5946" w:rsidP="00ED2EF5">
            <w:pPr>
              <w:pStyle w:val="ECCTabletext"/>
              <w:keepNext/>
              <w:keepLines/>
              <w:jc w:val="left"/>
            </w:pPr>
            <w:r w:rsidRPr="00CF0720">
              <w:t>ACLR: 45 dB (TRP)</w:t>
            </w:r>
            <w:r w:rsidR="00ED2EF5" w:rsidRPr="00CF0720">
              <w:br/>
            </w:r>
            <w:r w:rsidRPr="00CF0720">
              <w:t>Emission mask: see TS 136 104, Table 6.6.3.2.1-6</w:t>
            </w:r>
            <w:r w:rsidR="004E365A" w:rsidRPr="00CF0720">
              <w:t xml:space="preserve"> </w:t>
            </w:r>
            <w:r w:rsidR="004E365A" w:rsidRPr="00CF0720">
              <w:fldChar w:fldCharType="begin"/>
            </w:r>
            <w:r w:rsidR="004E365A" w:rsidRPr="00CF0720">
              <w:instrText xml:space="preserve"> REF _Ref505248114 \r \h </w:instrText>
            </w:r>
            <w:r w:rsidR="00ED2EF5" w:rsidRPr="00CF0720">
              <w:instrText xml:space="preserve"> \* MERGEFORMAT </w:instrText>
            </w:r>
            <w:r w:rsidR="004E365A" w:rsidRPr="00CF0720">
              <w:fldChar w:fldCharType="separate"/>
            </w:r>
            <w:r w:rsidR="00E66A02">
              <w:t>[26]</w:t>
            </w:r>
            <w:r w:rsidR="004E365A" w:rsidRPr="00CF0720">
              <w:fldChar w:fldCharType="end"/>
            </w:r>
            <w:r w:rsidRPr="00CF0720">
              <w:t>, with 9 dB added to emission values (TRP)</w:t>
            </w:r>
            <w:r w:rsidR="00ED2EF5" w:rsidRPr="00CF0720">
              <w:t xml:space="preserve"> </w:t>
            </w:r>
            <w:r w:rsidRPr="00CF0720">
              <w:t>(NOTE 1)</w:t>
            </w:r>
          </w:p>
        </w:tc>
        <w:tc>
          <w:tcPr>
            <w:tcW w:w="3095" w:type="dxa"/>
          </w:tcPr>
          <w:p w14:paraId="2E0BD876" w14:textId="77777777" w:rsidR="00DA5946" w:rsidRPr="00CF0720" w:rsidRDefault="00DA5946" w:rsidP="00ED2EF5">
            <w:pPr>
              <w:pStyle w:val="ECCTabletext"/>
              <w:keepNext/>
              <w:keepLines/>
              <w:jc w:val="left"/>
            </w:pPr>
            <w:r w:rsidRPr="00CF0720">
              <w:t>N/A</w:t>
            </w:r>
          </w:p>
        </w:tc>
      </w:tr>
      <w:tr w:rsidR="00DA5946" w:rsidRPr="00CF0720" w14:paraId="05F33A58" w14:textId="77777777" w:rsidTr="00ED2EF5">
        <w:tc>
          <w:tcPr>
            <w:tcW w:w="2813" w:type="dxa"/>
          </w:tcPr>
          <w:p w14:paraId="07B319C7" w14:textId="77777777" w:rsidR="00DA5946" w:rsidRPr="00CF0720" w:rsidRDefault="008271B0" w:rsidP="00ED2EF5">
            <w:pPr>
              <w:pStyle w:val="ECCTabletext"/>
              <w:keepNext/>
              <w:keepLines/>
              <w:jc w:val="left"/>
            </w:pPr>
            <w:r w:rsidRPr="00CF0720">
              <w:t xml:space="preserve">AAS </w:t>
            </w:r>
            <w:r w:rsidR="00DA5946" w:rsidRPr="00CF0720">
              <w:t>characteristics</w:t>
            </w:r>
          </w:p>
        </w:tc>
        <w:tc>
          <w:tcPr>
            <w:tcW w:w="3686" w:type="dxa"/>
          </w:tcPr>
          <w:p w14:paraId="7CF0AE19" w14:textId="77777777" w:rsidR="00DA5946" w:rsidRPr="00CF0720" w:rsidRDefault="00DA5946" w:rsidP="00ED2EF5">
            <w:pPr>
              <w:pStyle w:val="ECCTabletext"/>
              <w:keepNext/>
              <w:keepLines/>
              <w:jc w:val="left"/>
            </w:pPr>
            <w:r w:rsidRPr="00CF0720">
              <w:t>Many solutions are possible in terms of antenna techniques, number of antenna elements, radiation pattern etc. The transmitter characteristics listed above, as expressed in TRP, apply for all solutions. See further details below.</w:t>
            </w:r>
          </w:p>
        </w:tc>
        <w:tc>
          <w:tcPr>
            <w:tcW w:w="3095" w:type="dxa"/>
          </w:tcPr>
          <w:p w14:paraId="3853E7DF" w14:textId="77777777" w:rsidR="00DA5946" w:rsidRPr="00CF0720" w:rsidRDefault="00DA5946" w:rsidP="00ED2EF5">
            <w:pPr>
              <w:pStyle w:val="ECCTabletext"/>
              <w:keepNext/>
              <w:keepLines/>
              <w:jc w:val="left"/>
            </w:pPr>
            <w:r w:rsidRPr="00CF0720">
              <w:t>N/A</w:t>
            </w:r>
          </w:p>
        </w:tc>
      </w:tr>
      <w:tr w:rsidR="004E1642" w:rsidRPr="00CF0720" w14:paraId="5040F9BB" w14:textId="77777777" w:rsidTr="00F770FC">
        <w:tc>
          <w:tcPr>
            <w:tcW w:w="9594" w:type="dxa"/>
            <w:gridSpan w:val="3"/>
          </w:tcPr>
          <w:p w14:paraId="5F11FDC3" w14:textId="77777777" w:rsidR="004E1642" w:rsidRPr="00CF0720" w:rsidRDefault="004E1642" w:rsidP="004E1642">
            <w:pPr>
              <w:pStyle w:val="ECCTablenote"/>
              <w:ind w:left="0" w:firstLine="0"/>
            </w:pPr>
            <w:r w:rsidRPr="00CF0720">
              <w:t xml:space="preserve">NOTE 1: Due to the larger transmission bandwidths, the emission mask defined by the “Operating Band Unwanted Emissions” in TS 136 104, clause 6.6.3.2.1 </w:t>
            </w:r>
            <w:r>
              <w:fldChar w:fldCharType="begin"/>
            </w:r>
            <w:r>
              <w:instrText xml:space="preserve"> REF _Ref518574822 \r \h </w:instrText>
            </w:r>
            <w:r>
              <w:fldChar w:fldCharType="separate"/>
            </w:r>
            <w:r>
              <w:t>[26]</w:t>
            </w:r>
            <w:r>
              <w:fldChar w:fldCharType="end"/>
            </w:r>
            <w:r>
              <w:t xml:space="preserve"> </w:t>
            </w:r>
            <w:r w:rsidRPr="00CF0720">
              <w:t>can for operation in 3.4-3.8 GHz extend more than 10 MHz outside the operating band (under discussion). Spurious emission limits will apply outside of this range (-30 dBm/MHz).</w:t>
            </w:r>
          </w:p>
        </w:tc>
      </w:tr>
    </w:tbl>
    <w:p w14:paraId="67B9573E" w14:textId="77777777" w:rsidR="008C440E" w:rsidRPr="00CF0720" w:rsidRDefault="008C440E" w:rsidP="004E1642">
      <w:pPr>
        <w:pStyle w:val="ECCTablenote"/>
        <w:ind w:left="0" w:firstLine="0"/>
      </w:pPr>
    </w:p>
    <w:p w14:paraId="4C54DD55" w14:textId="77777777" w:rsidR="00DE5072" w:rsidRPr="00CF0720" w:rsidRDefault="00DE5072" w:rsidP="00DE5072">
      <w:pPr>
        <w:pStyle w:val="Caption"/>
        <w:keepNext/>
        <w:rPr>
          <w:lang w:val="en-GB"/>
        </w:rPr>
      </w:pPr>
      <w:bookmarkStart w:id="3705" w:name="_Ref505340310"/>
      <w:r w:rsidRPr="00CF0720">
        <w:rPr>
          <w:lang w:val="en-GB"/>
        </w:rPr>
        <w:lastRenderedPageBreak/>
        <w:t xml:space="preserve">Table </w:t>
      </w:r>
      <w:r w:rsidRPr="00CF0720">
        <w:rPr>
          <w:lang w:val="en-GB"/>
        </w:rPr>
        <w:fldChar w:fldCharType="begin"/>
      </w:r>
      <w:r w:rsidRPr="00CF0720">
        <w:rPr>
          <w:lang w:val="en-GB"/>
        </w:rPr>
        <w:instrText xml:space="preserve"> SEQ Table \* ARABIC </w:instrText>
      </w:r>
      <w:r w:rsidRPr="00CF0720">
        <w:rPr>
          <w:lang w:val="en-GB"/>
        </w:rPr>
        <w:fldChar w:fldCharType="separate"/>
      </w:r>
      <w:r w:rsidR="00990C8B">
        <w:rPr>
          <w:noProof/>
          <w:lang w:val="en-GB"/>
        </w:rPr>
        <w:t>22</w:t>
      </w:r>
      <w:r w:rsidRPr="00CF0720">
        <w:rPr>
          <w:lang w:val="en-GB"/>
        </w:rPr>
        <w:fldChar w:fldCharType="end"/>
      </w:r>
      <w:bookmarkEnd w:id="3705"/>
      <w:r w:rsidRPr="00CF0720">
        <w:rPr>
          <w:lang w:val="en-GB"/>
        </w:rPr>
        <w:t>: 5G MFCN Antenna element and array parameters</w:t>
      </w:r>
    </w:p>
    <w:tbl>
      <w:tblPr>
        <w:tblStyle w:val="ECCTable-redheader"/>
        <w:tblW w:w="0" w:type="auto"/>
        <w:tblInd w:w="0" w:type="dxa"/>
        <w:tblLook w:val="04A0" w:firstRow="1" w:lastRow="0" w:firstColumn="1" w:lastColumn="0" w:noHBand="0" w:noVBand="1"/>
      </w:tblPr>
      <w:tblGrid>
        <w:gridCol w:w="2567"/>
        <w:gridCol w:w="7062"/>
      </w:tblGrid>
      <w:tr w:rsidR="00F10B7C" w:rsidRPr="00CF0720" w14:paraId="4639F199" w14:textId="77777777" w:rsidTr="00ED2EF5">
        <w:trPr>
          <w:cnfStyle w:val="100000000000" w:firstRow="1" w:lastRow="0" w:firstColumn="0" w:lastColumn="0" w:oddVBand="0" w:evenVBand="0" w:oddHBand="0" w:evenHBand="0" w:firstRowFirstColumn="0" w:firstRowLastColumn="0" w:lastRowFirstColumn="0" w:lastRowLastColumn="0"/>
          <w:cantSplit/>
        </w:trPr>
        <w:tc>
          <w:tcPr>
            <w:tcW w:w="2605" w:type="dxa"/>
          </w:tcPr>
          <w:p w14:paraId="6EBBF0B9" w14:textId="77777777" w:rsidR="00F10B7C" w:rsidRPr="00CF0720" w:rsidRDefault="00F10B7C" w:rsidP="00ED2EF5">
            <w:pPr>
              <w:pStyle w:val="ECCTableHeaderwhitefont"/>
              <w:keepNext/>
              <w:keepLines/>
              <w:jc w:val="left"/>
            </w:pPr>
            <w:r w:rsidRPr="00CF0720">
              <w:t>Parameter</w:t>
            </w:r>
          </w:p>
        </w:tc>
        <w:tc>
          <w:tcPr>
            <w:tcW w:w="7172" w:type="dxa"/>
          </w:tcPr>
          <w:p w14:paraId="3B0EEA29" w14:textId="77777777" w:rsidR="00F10B7C" w:rsidRPr="00CF0720" w:rsidRDefault="00F10B7C" w:rsidP="00ED2EF5">
            <w:pPr>
              <w:pStyle w:val="ECCTableHeaderwhitefont"/>
              <w:keepNext/>
              <w:keepLines/>
              <w:jc w:val="left"/>
            </w:pPr>
            <w:r w:rsidRPr="00CF0720">
              <w:t>Value</w:t>
            </w:r>
          </w:p>
        </w:tc>
      </w:tr>
      <w:tr w:rsidR="00DA5946" w:rsidRPr="00CF0720" w14:paraId="6A52563B" w14:textId="77777777" w:rsidTr="00ED2EF5">
        <w:trPr>
          <w:cantSplit/>
        </w:trPr>
        <w:tc>
          <w:tcPr>
            <w:tcW w:w="2605" w:type="dxa"/>
          </w:tcPr>
          <w:p w14:paraId="37F65818" w14:textId="77777777" w:rsidR="00DA5946" w:rsidRPr="00CF0720" w:rsidRDefault="00DA5946" w:rsidP="00ED2EF5">
            <w:pPr>
              <w:pStyle w:val="ECCTabletext"/>
              <w:keepNext/>
              <w:keepLines/>
              <w:jc w:val="left"/>
            </w:pPr>
            <w:r w:rsidRPr="00CF0720">
              <w:t xml:space="preserve">Antenna element </w:t>
            </w:r>
          </w:p>
          <w:p w14:paraId="009E5E93" w14:textId="77777777" w:rsidR="00DA5946" w:rsidRPr="00CF0720" w:rsidRDefault="00DA5946" w:rsidP="00ED2EF5">
            <w:pPr>
              <w:pStyle w:val="ECCTabletext"/>
              <w:keepNext/>
              <w:keepLines/>
              <w:jc w:val="left"/>
            </w:pPr>
            <w:r w:rsidRPr="00CF0720">
              <w:t>directional pattern</w:t>
            </w:r>
          </w:p>
          <w:p w14:paraId="569ED650" w14:textId="77777777" w:rsidR="00DA5946" w:rsidRPr="00CF0720" w:rsidRDefault="00DA5946" w:rsidP="00ED2EF5">
            <w:pPr>
              <w:pStyle w:val="ECCTabletext"/>
              <w:keepNext/>
              <w:keepLines/>
              <w:jc w:val="left"/>
            </w:pPr>
            <w:r w:rsidRPr="00CF0720">
              <w:t>aE(</w:t>
            </w:r>
            <w:r w:rsidRPr="00CF0720">
              <w:sym w:font="Symbol" w:char="0071"/>
            </w:r>
            <w:r w:rsidRPr="00CF0720">
              <w:t>,</w:t>
            </w:r>
            <w:r w:rsidRPr="00CF0720">
              <w:sym w:font="Symbol" w:char="006A"/>
            </w:r>
            <w:r w:rsidRPr="00CF0720">
              <w:t>)</w:t>
            </w:r>
          </w:p>
        </w:tc>
        <w:tc>
          <w:tcPr>
            <w:tcW w:w="7172" w:type="dxa"/>
          </w:tcPr>
          <w:p w14:paraId="26909BA6" w14:textId="77777777" w:rsidR="00DA5946" w:rsidRPr="00CF0720" w:rsidRDefault="00DA5946" w:rsidP="00ED2EF5">
            <w:pPr>
              <w:pStyle w:val="ECCTabletext"/>
              <w:keepNext/>
              <w:keepLines/>
              <w:spacing w:after="0"/>
              <w:jc w:val="left"/>
            </w:pPr>
            <w:r w:rsidRPr="00CF0720">
              <w:t>According to 3GPP TR 37.840 (section 5.4.4.2)</w:t>
            </w:r>
            <w:r w:rsidR="0049593F" w:rsidRPr="00CF0720">
              <w:t xml:space="preserve"> </w:t>
            </w:r>
            <w:r w:rsidR="0049593F" w:rsidRPr="00CF0720">
              <w:fldChar w:fldCharType="begin"/>
            </w:r>
            <w:r w:rsidR="0049593F" w:rsidRPr="00CF0720">
              <w:instrText xml:space="preserve"> REF _Ref500088244 \r \h </w:instrText>
            </w:r>
            <w:r w:rsidR="0049593F" w:rsidRPr="00CF0720">
              <w:fldChar w:fldCharType="separate"/>
            </w:r>
            <w:r w:rsidR="00E66A02">
              <w:t>[21]</w:t>
            </w:r>
            <w:r w:rsidR="0049593F" w:rsidRPr="00CF0720">
              <w:fldChar w:fldCharType="end"/>
            </w:r>
            <w:r w:rsidRPr="00CF0720">
              <w:t>:</w:t>
            </w:r>
          </w:p>
          <w:p w14:paraId="14AFF36B" w14:textId="77777777" w:rsidR="00DA5946" w:rsidRPr="00CF0720" w:rsidRDefault="00E44687" w:rsidP="00ED2EF5">
            <w:pPr>
              <w:pStyle w:val="ECCTabletext"/>
              <w:keepNext/>
              <w:keepLines/>
              <w:spacing w:after="0"/>
              <w:jc w:val="left"/>
            </w:pPr>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rPr>
                    <m:t xml:space="preserve"> dB</m:t>
                  </m:r>
                </m:sub>
              </m:sSub>
              <m:r>
                <m:rPr>
                  <m:sty m:val="p"/>
                </m:rPr>
                <w:rPr>
                  <w:rFonts w:ascii="Cambria Math" w:hAnsi="Cambria Math"/>
                </w:rPr>
                <m:t xml:space="preserve"> </m:t>
              </m:r>
              <m:d>
                <m:dPr>
                  <m:ctrlPr>
                    <w:rPr>
                      <w:rFonts w:ascii="Cambria Math" w:hAnsi="Cambria Math"/>
                    </w:rPr>
                  </m:ctrlPr>
                </m:dPr>
                <m:e>
                  <m:r>
                    <w:rPr>
                      <w:rFonts w:ascii="Cambria Math" w:hAnsi="Cambria Math"/>
                    </w:rPr>
                    <m:t>θ</m:t>
                  </m:r>
                  <m:r>
                    <m:rPr>
                      <m:sty m:val="p"/>
                    </m:rPr>
                    <w:rPr>
                      <w:rFonts w:ascii="Cambria Math" w:hAnsi="Cambria Math"/>
                    </w:rPr>
                    <m:t>,</m:t>
                  </m:r>
                  <m:r>
                    <w:rPr>
                      <w:rFonts w:ascii="Cambria Math" w:hAnsi="Cambria Math"/>
                    </w:rPr>
                    <m:t>φ</m:t>
                  </m:r>
                </m:e>
              </m:d>
              <m:r>
                <m:rPr>
                  <m:sty m:val="p"/>
                </m:rPr>
                <w:rPr>
                  <w:rFonts w:ascii="Cambria Math" w:hAnsi="Cambria Math"/>
                </w:rPr>
                <m:t>=-min</m:t>
              </m:r>
              <m:d>
                <m:dPr>
                  <m:begChr m:val="{"/>
                  <m:endChr m:val="}"/>
                  <m:ctrlPr>
                    <w:rPr>
                      <w:rFonts w:ascii="Cambria Math" w:hAnsi="Cambria Math"/>
                    </w:rPr>
                  </m:ctrlPr>
                </m:dPr>
                <m:e>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rPr>
                            <m:t>,</m:t>
                          </m:r>
                          <m:r>
                            <w:rPr>
                              <w:rFonts w:ascii="Cambria Math" w:hAnsi="Cambria Math"/>
                            </w:rPr>
                            <m:t>V</m:t>
                          </m:r>
                          <m:r>
                            <m:rPr>
                              <m:sty m:val="p"/>
                            </m:rPr>
                            <w:rPr>
                              <w:rFonts w:ascii="Cambria Math" w:hAnsi="Cambria Math"/>
                            </w:rPr>
                            <m:t xml:space="preserve"> dB</m:t>
                          </m:r>
                        </m:sub>
                      </m:sSub>
                      <m:d>
                        <m:dPr>
                          <m:ctrlPr>
                            <w:rPr>
                              <w:rFonts w:ascii="Cambria Math" w:hAnsi="Cambria Math"/>
                            </w:rPr>
                          </m:ctrlPr>
                        </m:dPr>
                        <m:e>
                          <m:r>
                            <w:rPr>
                              <w:rFonts w:ascii="Cambria Math" w:hAnsi="Cambria Math"/>
                            </w:rPr>
                            <m:t>θ</m:t>
                          </m:r>
                        </m:e>
                      </m:d>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rPr>
                            <m:t>,</m:t>
                          </m:r>
                          <m:r>
                            <w:rPr>
                              <w:rFonts w:ascii="Cambria Math" w:hAnsi="Cambria Math"/>
                            </w:rPr>
                            <m:t>H</m:t>
                          </m:r>
                          <m:r>
                            <m:rPr>
                              <m:sty m:val="p"/>
                            </m:rPr>
                            <w:rPr>
                              <w:rFonts w:ascii="Cambria Math" w:hAnsi="Cambria Math"/>
                            </w:rPr>
                            <m:t xml:space="preserve"> dB</m:t>
                          </m:r>
                        </m:sub>
                      </m:sSub>
                      <m:d>
                        <m:dPr>
                          <m:ctrlPr>
                            <w:rPr>
                              <w:rFonts w:ascii="Cambria Math" w:hAnsi="Cambria Math"/>
                            </w:rPr>
                          </m:ctrlPr>
                        </m:dPr>
                        <m:e>
                          <m:r>
                            <w:rPr>
                              <w:rFonts w:ascii="Cambria Math" w:hAnsi="Cambria Math"/>
                            </w:rPr>
                            <m:t>φ</m:t>
                          </m:r>
                        </m:e>
                      </m:d>
                    </m:e>
                  </m:d>
                  <m:r>
                    <m:rPr>
                      <m:sty m:val="p"/>
                    </m:rPr>
                    <w:rPr>
                      <w:rFonts w:ascii="Cambria Math" w:hAnsi="Cambria Math"/>
                    </w:rPr>
                    <m:t>,</m:t>
                  </m:r>
                  <m:sSub>
                    <m:sSubPr>
                      <m:ctrlPr>
                        <w:rPr>
                          <w:rFonts w:ascii="Cambria Math" w:hAnsi="Cambria Math"/>
                        </w:rPr>
                      </m:ctrlPr>
                    </m:sSubPr>
                    <m:e>
                      <m:r>
                        <m:rPr>
                          <m:sty m:val="p"/>
                        </m:rPr>
                        <w:rPr>
                          <w:rFonts w:ascii="Cambria Math" w:hAnsi="Cambria Math"/>
                        </w:rPr>
                        <m:t xml:space="preserve"> </m:t>
                      </m:r>
                      <m:r>
                        <w:rPr>
                          <w:rFonts w:ascii="Cambria Math" w:hAnsi="Cambria Math"/>
                        </w:rPr>
                        <m:t>A</m:t>
                      </m:r>
                    </m:e>
                    <m:sub>
                      <m:r>
                        <w:rPr>
                          <w:rFonts w:ascii="Cambria Math" w:hAnsi="Cambria Math"/>
                        </w:rPr>
                        <m:t>m</m:t>
                      </m:r>
                      <m:r>
                        <m:rPr>
                          <m:sty m:val="p"/>
                        </m:rPr>
                        <w:rPr>
                          <w:rFonts w:ascii="Cambria Math" w:hAnsi="Cambria Math"/>
                        </w:rPr>
                        <m:t xml:space="preserve"> dB</m:t>
                      </m:r>
                    </m:sub>
                  </m:sSub>
                </m:e>
              </m:d>
              <m:r>
                <m:rPr>
                  <m:sty m:val="p"/>
                </m:rPr>
                <w:rPr>
                  <w:rFonts w:ascii="Cambria Math" w:hAnsi="Cambria Math"/>
                </w:rPr>
                <m:t>,</m:t>
              </m:r>
            </m:oMath>
            <w:r w:rsidR="004F2E2F" w:rsidRPr="00CF0720">
              <w:t xml:space="preserve"> </w:t>
            </w:r>
            <w:r w:rsidR="004F2E2F" w:rsidRPr="00CF0720">
              <w:tab/>
            </w:r>
            <w:r w:rsidR="004F2E2F" w:rsidRPr="00CF0720">
              <w:tab/>
            </w:r>
            <w:r w:rsidR="004F2E2F" w:rsidRPr="00CF0720">
              <w:tab/>
              <w:t>(</w:t>
            </w:r>
            <w:r w:rsidR="00337F2D" w:rsidRPr="00CF0720">
              <w:fldChar w:fldCharType="begin"/>
            </w:r>
            <w:r w:rsidR="00337F2D" w:rsidRPr="00CF0720">
              <w:instrText xml:space="preserve"> SEQ Equation \* ARABIC </w:instrText>
            </w:r>
            <w:r w:rsidR="00337F2D" w:rsidRPr="00CF0720">
              <w:fldChar w:fldCharType="separate"/>
            </w:r>
            <w:r w:rsidR="00E66A02">
              <w:rPr>
                <w:noProof/>
              </w:rPr>
              <w:t>5</w:t>
            </w:r>
            <w:r w:rsidR="00337F2D" w:rsidRPr="00CF0720">
              <w:fldChar w:fldCharType="end"/>
            </w:r>
            <w:r w:rsidR="004F2E2F" w:rsidRPr="00CF0720">
              <w:t>)</w:t>
            </w:r>
          </w:p>
          <w:p w14:paraId="3D1A079E" w14:textId="77777777" w:rsidR="00DA5946" w:rsidRPr="00CF0720" w:rsidRDefault="00E44687" w:rsidP="00ED2EF5">
            <w:pPr>
              <w:pStyle w:val="ECCTabletext"/>
              <w:keepNext/>
              <w:keepLines/>
              <w:spacing w:after="0"/>
              <w:jc w:val="left"/>
            </w:pPr>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rPr>
                    <m:t>,</m:t>
                  </m:r>
                  <m:r>
                    <w:rPr>
                      <w:rFonts w:ascii="Cambria Math" w:hAnsi="Cambria Math"/>
                    </w:rPr>
                    <m:t>H</m:t>
                  </m:r>
                  <m:r>
                    <m:rPr>
                      <m:sty m:val="p"/>
                    </m:rPr>
                    <w:rPr>
                      <w:rFonts w:ascii="Cambria Math" w:hAnsi="Cambria Math"/>
                    </w:rPr>
                    <m:t xml:space="preserve"> dB</m:t>
                  </m:r>
                </m:sub>
              </m:sSub>
              <m:d>
                <m:dPr>
                  <m:ctrlPr>
                    <w:rPr>
                      <w:rFonts w:ascii="Cambria Math" w:hAnsi="Cambria Math"/>
                    </w:rPr>
                  </m:ctrlPr>
                </m:dPr>
                <m:e>
                  <m:r>
                    <w:rPr>
                      <w:rFonts w:ascii="Cambria Math" w:hAnsi="Cambria Math"/>
                    </w:rPr>
                    <m:t>φ</m:t>
                  </m:r>
                </m:e>
              </m:d>
              <m:r>
                <m:rPr>
                  <m:sty m:val="p"/>
                </m:rPr>
                <w:rPr>
                  <w:rFonts w:ascii="Cambria Math" w:hAnsi="Cambria Math"/>
                </w:rPr>
                <m:t>=-min</m:t>
              </m:r>
              <m:d>
                <m:dPr>
                  <m:begChr m:val="{"/>
                  <m:endChr m:val="}"/>
                  <m:ctrlPr>
                    <w:rPr>
                      <w:rFonts w:ascii="Cambria Math" w:hAnsi="Cambria Math"/>
                    </w:rPr>
                  </m:ctrlPr>
                </m:dPr>
                <m:e>
                  <m:r>
                    <m:rPr>
                      <m:sty m:val="p"/>
                    </m:rPr>
                    <w:rPr>
                      <w:rFonts w:ascii="Cambria Math" w:hAnsi="Cambria Math"/>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φ</m:t>
                              </m:r>
                            </m:num>
                            <m:den>
                              <m:sSub>
                                <m:sSubPr>
                                  <m:ctrlPr>
                                    <w:rPr>
                                      <w:rFonts w:ascii="Cambria Math" w:hAnsi="Cambria Math"/>
                                    </w:rPr>
                                  </m:ctrlPr>
                                </m:sSubPr>
                                <m:e>
                                  <m:r>
                                    <w:rPr>
                                      <w:rFonts w:ascii="Cambria Math" w:hAnsi="Cambria Math"/>
                                    </w:rPr>
                                    <m:t>φ</m:t>
                                  </m:r>
                                </m:e>
                                <m:sub>
                                  <m:r>
                                    <m:rPr>
                                      <m:sty m:val="p"/>
                                    </m:rPr>
                                    <w:rPr>
                                      <w:rFonts w:ascii="Cambria Math" w:hAnsi="Cambria Math"/>
                                    </w:rPr>
                                    <m:t>3dB</m:t>
                                  </m:r>
                                </m:sub>
                              </m:sSub>
                            </m:den>
                          </m:f>
                        </m:e>
                      </m:d>
                    </m:e>
                    <m:sup>
                      <m:r>
                        <m:rPr>
                          <m:sty m:val="p"/>
                        </m:rPr>
                        <w:rPr>
                          <w:rFonts w:ascii="Cambria Math" w:hAnsi="Cambria Math"/>
                        </w:rPr>
                        <m:t>2</m:t>
                      </m:r>
                    </m:sup>
                  </m:sSup>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m</m:t>
                      </m:r>
                      <m:r>
                        <m:rPr>
                          <m:sty m:val="p"/>
                        </m:rPr>
                        <w:rPr>
                          <w:rFonts w:ascii="Cambria Math" w:hAnsi="Cambria Math"/>
                        </w:rPr>
                        <m:t xml:space="preserve"> dB</m:t>
                      </m:r>
                    </m:sub>
                  </m:sSub>
                </m:e>
              </m:d>
              <m:r>
                <m:rPr>
                  <m:sty m:val="p"/>
                </m:rPr>
                <w:rPr>
                  <w:rFonts w:ascii="Cambria Math" w:hAnsi="Cambria Math"/>
                </w:rPr>
                <m:t>,</m:t>
              </m:r>
            </m:oMath>
            <w:r w:rsidR="004F2E2F" w:rsidRPr="00CF0720">
              <w:t xml:space="preserve"> </w:t>
            </w:r>
            <w:r w:rsidR="004F2E2F" w:rsidRPr="00CF0720">
              <w:tab/>
            </w:r>
            <w:r w:rsidR="004F2E2F" w:rsidRPr="00CF0720">
              <w:tab/>
            </w:r>
            <w:r w:rsidR="004F2E2F" w:rsidRPr="00CF0720">
              <w:tab/>
            </w:r>
            <w:r w:rsidR="004F2E2F" w:rsidRPr="00CF0720">
              <w:tab/>
            </w:r>
            <w:r w:rsidR="004F2E2F" w:rsidRPr="00CF0720">
              <w:tab/>
            </w:r>
            <w:r w:rsidR="004F2E2F" w:rsidRPr="00CF0720">
              <w:tab/>
              <w:t>(</w:t>
            </w:r>
            <w:r w:rsidR="00337F2D" w:rsidRPr="00CF0720">
              <w:fldChar w:fldCharType="begin"/>
            </w:r>
            <w:r w:rsidR="00337F2D" w:rsidRPr="00CF0720">
              <w:instrText xml:space="preserve"> SEQ Equation \* ARABIC </w:instrText>
            </w:r>
            <w:r w:rsidR="00337F2D" w:rsidRPr="00CF0720">
              <w:fldChar w:fldCharType="separate"/>
            </w:r>
            <w:r w:rsidR="00E66A02">
              <w:rPr>
                <w:noProof/>
              </w:rPr>
              <w:t>6</w:t>
            </w:r>
            <w:r w:rsidR="00337F2D" w:rsidRPr="00CF0720">
              <w:fldChar w:fldCharType="end"/>
            </w:r>
            <w:r w:rsidR="004F2E2F" w:rsidRPr="00CF0720">
              <w:t>)</w:t>
            </w:r>
          </w:p>
          <w:p w14:paraId="2AA317A2" w14:textId="77777777" w:rsidR="00DA5946" w:rsidRPr="00CF0720" w:rsidRDefault="00E44687" w:rsidP="00ED2EF5">
            <w:pPr>
              <w:pStyle w:val="ECCTabletext"/>
              <w:keepNext/>
              <w:keepLines/>
              <w:spacing w:after="0"/>
              <w:jc w:val="left"/>
            </w:pPr>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rPr>
                    <m:t>,</m:t>
                  </m:r>
                  <m:r>
                    <w:rPr>
                      <w:rFonts w:ascii="Cambria Math" w:hAnsi="Cambria Math"/>
                    </w:rPr>
                    <m:t>V</m:t>
                  </m:r>
                  <m:r>
                    <m:rPr>
                      <m:sty m:val="p"/>
                    </m:rPr>
                    <w:rPr>
                      <w:rFonts w:ascii="Cambria Math" w:hAnsi="Cambria Math"/>
                    </w:rPr>
                    <m:t xml:space="preserve"> dB</m:t>
                  </m:r>
                </m:sub>
              </m:sSub>
              <m:d>
                <m:dPr>
                  <m:ctrlPr>
                    <w:rPr>
                      <w:rFonts w:ascii="Cambria Math" w:hAnsi="Cambria Math"/>
                    </w:rPr>
                  </m:ctrlPr>
                </m:dPr>
                <m:e>
                  <m:r>
                    <w:rPr>
                      <w:rFonts w:ascii="Cambria Math" w:hAnsi="Cambria Math"/>
                    </w:rPr>
                    <m:t>θ</m:t>
                  </m:r>
                </m:e>
              </m:d>
              <m:r>
                <m:rPr>
                  <m:sty m:val="p"/>
                </m:rPr>
                <w:rPr>
                  <w:rFonts w:ascii="Cambria Math" w:hAnsi="Cambria Math"/>
                </w:rPr>
                <m:t>=-min</m:t>
              </m:r>
              <m:d>
                <m:dPr>
                  <m:begChr m:val="{"/>
                  <m:endChr m:val="}"/>
                  <m:ctrlPr>
                    <w:rPr>
                      <w:rFonts w:ascii="Cambria Math" w:hAnsi="Cambria Math"/>
                    </w:rPr>
                  </m:ctrlPr>
                </m:dPr>
                <m:e>
                  <m:r>
                    <m:rPr>
                      <m:sty m:val="p"/>
                    </m:rPr>
                    <w:rPr>
                      <w:rFonts w:ascii="Cambria Math" w:hAnsi="Cambria Math"/>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θ</m:t>
                              </m:r>
                              <m:r>
                                <m:rPr>
                                  <m:sty m:val="p"/>
                                </m:rPr>
                                <w:rPr>
                                  <w:rFonts w:ascii="Cambria Math" w:hAnsi="Cambria Math"/>
                                </w:rPr>
                                <m:t>-90°</m:t>
                              </m:r>
                            </m:num>
                            <m:den>
                              <m:sSub>
                                <m:sSubPr>
                                  <m:ctrlPr>
                                    <w:rPr>
                                      <w:rFonts w:ascii="Cambria Math" w:hAnsi="Cambria Math"/>
                                    </w:rPr>
                                  </m:ctrlPr>
                                </m:sSubPr>
                                <m:e>
                                  <m:r>
                                    <w:rPr>
                                      <w:rFonts w:ascii="Cambria Math" w:hAnsi="Cambria Math"/>
                                    </w:rPr>
                                    <m:t>θ</m:t>
                                  </m:r>
                                </m:e>
                                <m:sub>
                                  <m:r>
                                    <m:rPr>
                                      <m:sty m:val="p"/>
                                    </m:rPr>
                                    <w:rPr>
                                      <w:rFonts w:ascii="Cambria Math" w:hAnsi="Cambria Math"/>
                                    </w:rPr>
                                    <m:t>3dB</m:t>
                                  </m:r>
                                </m:sub>
                              </m:sSub>
                            </m:den>
                          </m:f>
                        </m:e>
                      </m:d>
                    </m:e>
                    <m:sup>
                      <m:r>
                        <m:rPr>
                          <m:sty m:val="p"/>
                        </m:rPr>
                        <w:rPr>
                          <w:rFonts w:ascii="Cambria Math" w:hAnsi="Cambria Math"/>
                        </w:rPr>
                        <m:t>2</m:t>
                      </m:r>
                    </m:sup>
                  </m:sSup>
                  <m:r>
                    <m:rPr>
                      <m:sty m:val="p"/>
                    </m:rPr>
                    <w:rPr>
                      <w:rFonts w:ascii="Cambria Math" w:hAnsi="Cambria Math"/>
                    </w:rPr>
                    <m:t>,</m:t>
                  </m:r>
                  <m:sSub>
                    <m:sSubPr>
                      <m:ctrlPr>
                        <w:rPr>
                          <w:rFonts w:ascii="Cambria Math" w:hAnsi="Cambria Math"/>
                        </w:rPr>
                      </m:ctrlPr>
                    </m:sSubPr>
                    <m:e>
                      <m:r>
                        <w:rPr>
                          <w:rFonts w:ascii="Cambria Math" w:hAnsi="Cambria Math"/>
                        </w:rPr>
                        <m:t>SLA</m:t>
                      </m:r>
                    </m:e>
                    <m:sub>
                      <m:r>
                        <w:rPr>
                          <w:rFonts w:ascii="Cambria Math" w:hAnsi="Cambria Math"/>
                        </w:rPr>
                        <m:t>V</m:t>
                      </m:r>
                      <m:r>
                        <m:rPr>
                          <m:sty m:val="p"/>
                        </m:rPr>
                        <w:rPr>
                          <w:rFonts w:ascii="Cambria Math" w:hAnsi="Cambria Math"/>
                        </w:rPr>
                        <m:t xml:space="preserve"> dB</m:t>
                      </m:r>
                    </m:sub>
                  </m:sSub>
                </m:e>
              </m:d>
              <m:r>
                <m:rPr>
                  <m:sty m:val="p"/>
                </m:rPr>
                <w:rPr>
                  <w:rFonts w:ascii="Cambria Math" w:hAnsi="Cambria Math"/>
                </w:rPr>
                <m:t>,</m:t>
              </m:r>
            </m:oMath>
            <w:r w:rsidR="004F2E2F" w:rsidRPr="00CF0720">
              <w:t xml:space="preserve"> </w:t>
            </w:r>
            <w:r w:rsidR="004F2E2F" w:rsidRPr="00CF0720">
              <w:tab/>
            </w:r>
            <w:r w:rsidR="004F2E2F" w:rsidRPr="00CF0720">
              <w:tab/>
            </w:r>
            <w:r w:rsidR="004F2E2F" w:rsidRPr="00CF0720">
              <w:tab/>
            </w:r>
            <w:r w:rsidR="004F2E2F" w:rsidRPr="00CF0720">
              <w:tab/>
            </w:r>
            <w:r w:rsidR="004F2E2F" w:rsidRPr="00CF0720">
              <w:tab/>
              <w:t>(</w:t>
            </w:r>
            <w:r w:rsidR="00337F2D" w:rsidRPr="00CF0720">
              <w:fldChar w:fldCharType="begin"/>
            </w:r>
            <w:r w:rsidR="00337F2D" w:rsidRPr="00CF0720">
              <w:instrText xml:space="preserve"> SEQ Equation \* ARABIC </w:instrText>
            </w:r>
            <w:r w:rsidR="00337F2D" w:rsidRPr="00CF0720">
              <w:fldChar w:fldCharType="separate"/>
            </w:r>
            <w:r w:rsidR="00E66A02">
              <w:rPr>
                <w:noProof/>
              </w:rPr>
              <w:t>7</w:t>
            </w:r>
            <w:r w:rsidR="00337F2D" w:rsidRPr="00CF0720">
              <w:fldChar w:fldCharType="end"/>
            </w:r>
            <w:r w:rsidR="004F2E2F" w:rsidRPr="00CF0720">
              <w:t>)</w:t>
            </w:r>
          </w:p>
          <w:p w14:paraId="4DCE7685" w14:textId="77777777" w:rsidR="00DA5946" w:rsidRPr="00CF0720" w:rsidRDefault="00DA5946" w:rsidP="00ED2EF5">
            <w:pPr>
              <w:pStyle w:val="ECCTabletext"/>
              <w:keepNext/>
              <w:keepLines/>
              <w:spacing w:after="0"/>
              <w:jc w:val="left"/>
            </w:pPr>
            <w:r w:rsidRPr="00CF0720">
              <w:t>where</w:t>
            </w:r>
          </w:p>
          <w:p w14:paraId="04A5AFE6" w14:textId="77777777" w:rsidR="00DA5946" w:rsidRPr="00CF0720" w:rsidRDefault="00DA5946" w:rsidP="00ED2EF5">
            <w:pPr>
              <w:pStyle w:val="ECCTabletext"/>
              <w:keepNext/>
              <w:keepLines/>
              <w:spacing w:after="0"/>
              <w:jc w:val="left"/>
            </w:pPr>
            <w:r w:rsidRPr="00CF0720">
              <w:t xml:space="preserve">3 dB elevation beamwidth </w:t>
            </w:r>
            <w:r w:rsidRPr="00CF0720">
              <w:sym w:font="Symbol" w:char="0071"/>
            </w:r>
            <w:r w:rsidRPr="00CF0720">
              <w:t>3dB = 65</w:t>
            </w:r>
            <w:r w:rsidRPr="00CF0720">
              <w:sym w:font="Symbol" w:char="00B0"/>
            </w:r>
            <w:r w:rsidRPr="00CF0720">
              <w:t xml:space="preserve">, </w:t>
            </w:r>
          </w:p>
          <w:p w14:paraId="6359CD64" w14:textId="77777777" w:rsidR="00DA5946" w:rsidRPr="00CF0720" w:rsidRDefault="00DA5946" w:rsidP="00ED2EF5">
            <w:pPr>
              <w:pStyle w:val="ECCTabletext"/>
              <w:keepNext/>
              <w:keepLines/>
              <w:spacing w:after="0"/>
              <w:jc w:val="left"/>
            </w:pPr>
            <w:r w:rsidRPr="00CF0720">
              <w:t xml:space="preserve">3 dB azimuth beamwidth </w:t>
            </w:r>
            <w:r w:rsidRPr="00CF0720">
              <w:sym w:font="Symbol" w:char="006A"/>
            </w:r>
            <w:r w:rsidRPr="00CF0720">
              <w:t>3dB = 80</w:t>
            </w:r>
            <w:r w:rsidRPr="00CF0720">
              <w:sym w:font="Symbol" w:char="00B0"/>
            </w:r>
            <w:r w:rsidRPr="00CF0720">
              <w:t xml:space="preserve">, </w:t>
            </w:r>
          </w:p>
          <w:p w14:paraId="07295012" w14:textId="77777777" w:rsidR="00DA5946" w:rsidRPr="00CF0720" w:rsidRDefault="00DA5946" w:rsidP="00ED2EF5">
            <w:pPr>
              <w:pStyle w:val="ECCTabletext"/>
              <w:keepNext/>
              <w:keepLines/>
              <w:spacing w:after="0"/>
              <w:jc w:val="left"/>
            </w:pPr>
            <w:r w:rsidRPr="00CF0720">
              <w:t xml:space="preserve">Front-to-back ratio Am = 30 dB, </w:t>
            </w:r>
          </w:p>
          <w:p w14:paraId="56F174BD" w14:textId="77777777" w:rsidR="00DA5946" w:rsidRPr="00CF0720" w:rsidRDefault="00DA5946" w:rsidP="00ED2EF5">
            <w:pPr>
              <w:pStyle w:val="ECCTabletext"/>
              <w:keepNext/>
              <w:keepLines/>
              <w:spacing w:after="0"/>
              <w:jc w:val="left"/>
            </w:pPr>
            <w:r w:rsidRPr="00CF0720">
              <w:t>Side-lobe ratio SLAV = 30 dB.</w:t>
            </w:r>
          </w:p>
          <w:p w14:paraId="08186B54" w14:textId="77777777" w:rsidR="00DA5946" w:rsidRPr="00CF0720" w:rsidRDefault="00DA5946" w:rsidP="00ED2EF5">
            <w:pPr>
              <w:pStyle w:val="ECCTabletext"/>
              <w:keepNext/>
              <w:keepLines/>
              <w:spacing w:after="0"/>
              <w:jc w:val="left"/>
            </w:pPr>
            <w:r w:rsidRPr="00CF0720">
              <w:t xml:space="preserve">NOTE: </w:t>
            </w:r>
            <m:oMath>
              <m:sSub>
                <m:sSubPr>
                  <m:ctrlPr>
                    <w:rPr>
                      <w:rFonts w:ascii="Cambria Math" w:hAnsi="Cambria Math"/>
                    </w:rPr>
                  </m:ctrlPr>
                </m:sSubPr>
                <m:e>
                  <m:r>
                    <w:rPr>
                      <w:rFonts w:ascii="Cambria Math" w:hAnsi="Cambria Math"/>
                    </w:rPr>
                    <m:t>a</m:t>
                  </m:r>
                </m:e>
                <m:sub>
                  <m:r>
                    <w:rPr>
                      <w:rFonts w:ascii="Cambria Math" w:hAnsi="Cambria Math"/>
                    </w:rPr>
                    <m:t>E</m:t>
                  </m:r>
                </m:sub>
              </m:sSub>
              <m:d>
                <m:dPr>
                  <m:ctrlPr>
                    <w:rPr>
                      <w:rFonts w:ascii="Cambria Math" w:hAnsi="Cambria Math"/>
                    </w:rPr>
                  </m:ctrlPr>
                </m:dPr>
                <m:e>
                  <m:r>
                    <w:rPr>
                      <w:rFonts w:ascii="Cambria Math" w:hAnsi="Cambria Math"/>
                    </w:rPr>
                    <m:t>θ</m:t>
                  </m:r>
                  <m:r>
                    <m:rPr>
                      <m:sty m:val="p"/>
                    </m:rPr>
                    <w:rPr>
                      <w:rFonts w:ascii="Cambria Math" w:hAnsi="Cambria Math"/>
                    </w:rPr>
                    <m:t>,</m:t>
                  </m:r>
                  <m:r>
                    <w:rPr>
                      <w:rFonts w:ascii="Cambria Math" w:hAnsi="Cambria Math"/>
                    </w:rPr>
                    <m:t>φ</m:t>
                  </m:r>
                </m:e>
              </m:d>
              <m:r>
                <m:rPr>
                  <m:sty m:val="p"/>
                </m:rPr>
                <w:rPr>
                  <w:rFonts w:ascii="Cambria Math" w:hAnsi="Cambria Math"/>
                </w:rPr>
                <m:t>≤1</m:t>
              </m:r>
            </m:oMath>
            <w:r w:rsidRPr="00CF0720">
              <w:t>.</w:t>
            </w:r>
          </w:p>
          <w:p w14:paraId="2BDA21E0" w14:textId="77777777" w:rsidR="00DA5946" w:rsidRPr="00CF0720" w:rsidRDefault="00DA5946" w:rsidP="00ED2EF5">
            <w:pPr>
              <w:pStyle w:val="ECCTabletext"/>
              <w:keepNext/>
              <w:keepLines/>
              <w:spacing w:after="0"/>
              <w:jc w:val="left"/>
            </w:pPr>
            <w:r w:rsidRPr="00CF0720">
              <w:t xml:space="preserve">NOTE: Each antenna element is larger in size in the vertical direction, and so </w:t>
            </w:r>
            <w:r w:rsidRPr="00CF0720">
              <w:sym w:font="Symbol" w:char="0071"/>
            </w:r>
            <w:r w:rsidRPr="00CF0720">
              <w:t xml:space="preserve">3dB &lt; </w:t>
            </w:r>
            <w:r w:rsidRPr="00CF0720">
              <w:sym w:font="Symbol" w:char="006A"/>
            </w:r>
            <w:r w:rsidRPr="00CF0720">
              <w:t>3dB . See 3GPP TR 37.840.</w:t>
            </w:r>
          </w:p>
        </w:tc>
      </w:tr>
      <w:tr w:rsidR="00DA5946" w:rsidRPr="00CF0720" w14:paraId="2CFE0C16" w14:textId="77777777" w:rsidTr="00ED2EF5">
        <w:trPr>
          <w:cantSplit/>
        </w:trPr>
        <w:tc>
          <w:tcPr>
            <w:tcW w:w="2605" w:type="dxa"/>
          </w:tcPr>
          <w:p w14:paraId="73C2F6B0" w14:textId="77777777" w:rsidR="00DA5946" w:rsidRPr="00CF0720" w:rsidRDefault="00DA5946" w:rsidP="00ED2EF5">
            <w:pPr>
              <w:pStyle w:val="ECCTabletext"/>
              <w:keepNext/>
              <w:keepLines/>
              <w:jc w:val="left"/>
            </w:pPr>
            <w:r w:rsidRPr="00CF0720">
              <w:t xml:space="preserve">Number of base station </w:t>
            </w:r>
            <w:r w:rsidR="00867636" w:rsidRPr="00CF0720">
              <w:t>beam forming</w:t>
            </w:r>
            <w:r w:rsidRPr="00CF0720">
              <w:t xml:space="preserve"> elements </w:t>
            </w:r>
            <w:r w:rsidR="00ED2EF5" w:rsidRPr="00CF0720">
              <w:br/>
            </w:r>
            <w:r w:rsidRPr="00CF0720">
              <w:t>(N</w:t>
            </w:r>
            <w:r w:rsidRPr="00AF6B67">
              <w:rPr>
                <w:vertAlign w:val="subscript"/>
              </w:rPr>
              <w:t>V</w:t>
            </w:r>
            <w:r w:rsidRPr="00CF0720">
              <w:t>, N</w:t>
            </w:r>
            <w:r w:rsidRPr="00AF6B67">
              <w:rPr>
                <w:vertAlign w:val="subscript"/>
              </w:rPr>
              <w:t>H</w:t>
            </w:r>
            <w:r w:rsidRPr="00CF0720">
              <w:t>)</w:t>
            </w:r>
          </w:p>
        </w:tc>
        <w:tc>
          <w:tcPr>
            <w:tcW w:w="7172" w:type="dxa"/>
          </w:tcPr>
          <w:p w14:paraId="197EB54D" w14:textId="77777777" w:rsidR="00DA5946" w:rsidRPr="00CF0720" w:rsidRDefault="00DA5946" w:rsidP="00ED2EF5">
            <w:pPr>
              <w:pStyle w:val="ECCTabletext"/>
              <w:keepNext/>
              <w:keepLines/>
              <w:jc w:val="left"/>
            </w:pPr>
            <w:r w:rsidRPr="00CF0720">
              <w:t>(8,8) and (16,16)</w:t>
            </w:r>
          </w:p>
        </w:tc>
      </w:tr>
      <w:tr w:rsidR="00DA5946" w:rsidRPr="00CF0720" w14:paraId="293A8A72" w14:textId="77777777" w:rsidTr="00ED2EF5">
        <w:trPr>
          <w:cantSplit/>
        </w:trPr>
        <w:tc>
          <w:tcPr>
            <w:tcW w:w="2605" w:type="dxa"/>
          </w:tcPr>
          <w:p w14:paraId="29227BEA" w14:textId="77777777" w:rsidR="00DA5946" w:rsidRPr="00CF0720" w:rsidRDefault="00DA5946" w:rsidP="00ED2EF5">
            <w:pPr>
              <w:pStyle w:val="ECCTabletext"/>
              <w:keepNext/>
              <w:keepLines/>
              <w:jc w:val="left"/>
            </w:pPr>
            <w:r w:rsidRPr="00CF0720">
              <w:t>Element spacing</w:t>
            </w:r>
          </w:p>
        </w:tc>
        <w:tc>
          <w:tcPr>
            <w:tcW w:w="7172" w:type="dxa"/>
          </w:tcPr>
          <w:p w14:paraId="2AF88445" w14:textId="77777777" w:rsidR="00DA5946" w:rsidRPr="00CF0720" w:rsidRDefault="00DA5946" w:rsidP="00ED2EF5">
            <w:pPr>
              <w:pStyle w:val="ECCTabletext"/>
              <w:keepNext/>
              <w:keepLines/>
              <w:spacing w:after="0"/>
              <w:jc w:val="left"/>
            </w:pPr>
            <w:r w:rsidRPr="00CF0720">
              <w:t>0.9</w:t>
            </w:r>
            <w:r w:rsidRPr="00CF0720">
              <w:sym w:font="Symbol" w:char="006C"/>
            </w:r>
            <w:r w:rsidRPr="00CF0720">
              <w:t xml:space="preserve"> vertical separation.</w:t>
            </w:r>
          </w:p>
          <w:p w14:paraId="1AF710C1" w14:textId="77777777" w:rsidR="00DA5946" w:rsidRPr="00CF0720" w:rsidRDefault="00DA5946" w:rsidP="00ED2EF5">
            <w:pPr>
              <w:pStyle w:val="ECCTabletext"/>
              <w:keepNext/>
              <w:keepLines/>
              <w:spacing w:after="0"/>
              <w:jc w:val="left"/>
            </w:pPr>
            <w:r w:rsidRPr="00CF0720">
              <w:t>0.6</w:t>
            </w:r>
            <w:r w:rsidRPr="00CF0720">
              <w:sym w:font="Symbol" w:char="006C"/>
            </w:r>
            <w:r w:rsidRPr="00CF0720">
              <w:t xml:space="preserve"> horizontal separation.</w:t>
            </w:r>
          </w:p>
          <w:p w14:paraId="134A6CBF" w14:textId="77777777" w:rsidR="00DA5946" w:rsidRPr="00CF0720" w:rsidRDefault="00DA5946" w:rsidP="00ED2EF5">
            <w:pPr>
              <w:pStyle w:val="ECCTabletext"/>
              <w:keepNext/>
              <w:keepLines/>
              <w:spacing w:after="0"/>
              <w:jc w:val="left"/>
            </w:pPr>
            <w:r w:rsidRPr="00CF0720">
              <w:t xml:space="preserve">NOTE: Larger vertical spacing provides narrower array beamwidth in elevation. See 3GPP </w:t>
            </w:r>
            <w:r w:rsidR="0049593F" w:rsidRPr="00CF0720">
              <w:t xml:space="preserve">TR 37.840 (Table 5.4.4.2.1-1) </w:t>
            </w:r>
            <w:r w:rsidR="0049593F" w:rsidRPr="00CF0720">
              <w:fldChar w:fldCharType="begin"/>
            </w:r>
            <w:r w:rsidR="0049593F" w:rsidRPr="00CF0720">
              <w:instrText xml:space="preserve"> REF _Ref500088244 \r \h </w:instrText>
            </w:r>
            <w:r w:rsidR="0049593F" w:rsidRPr="00CF0720">
              <w:fldChar w:fldCharType="separate"/>
            </w:r>
            <w:r w:rsidR="00E66A02">
              <w:t>[21]</w:t>
            </w:r>
            <w:r w:rsidR="0049593F" w:rsidRPr="00CF0720">
              <w:fldChar w:fldCharType="end"/>
            </w:r>
            <w:r w:rsidR="0049593F" w:rsidRPr="00CF0720">
              <w:t>.</w:t>
            </w:r>
          </w:p>
        </w:tc>
      </w:tr>
      <w:tr w:rsidR="00DA5946" w:rsidRPr="00CF0720" w14:paraId="2BEDAC9B" w14:textId="77777777" w:rsidTr="00ED2EF5">
        <w:trPr>
          <w:cantSplit/>
        </w:trPr>
        <w:tc>
          <w:tcPr>
            <w:tcW w:w="2605" w:type="dxa"/>
          </w:tcPr>
          <w:p w14:paraId="45DDED96" w14:textId="77777777" w:rsidR="00DA5946" w:rsidRPr="00CF0720" w:rsidRDefault="00DA5946" w:rsidP="00ED2EF5">
            <w:pPr>
              <w:pStyle w:val="ECCTabletext"/>
              <w:keepNext/>
              <w:keepLines/>
              <w:jc w:val="left"/>
            </w:pPr>
            <w:r w:rsidRPr="00CF0720">
              <w:t>Mechanical downtilt</w:t>
            </w:r>
          </w:p>
        </w:tc>
        <w:tc>
          <w:tcPr>
            <w:tcW w:w="7172" w:type="dxa"/>
          </w:tcPr>
          <w:p w14:paraId="6DF079D7" w14:textId="77777777" w:rsidR="00DA5946" w:rsidRPr="00CF0720" w:rsidRDefault="00DA5946" w:rsidP="00ED2EF5">
            <w:pPr>
              <w:pStyle w:val="ECCTabletext"/>
              <w:keepNext/>
              <w:keepLines/>
              <w:spacing w:after="0"/>
              <w:jc w:val="left"/>
            </w:pPr>
            <w:r w:rsidRPr="00CF0720">
              <w:t>Macro-cell: 10</w:t>
            </w:r>
            <w:r w:rsidRPr="00CF0720">
              <w:sym w:font="Symbol" w:char="00B0"/>
            </w:r>
          </w:p>
          <w:p w14:paraId="3D7F31F4" w14:textId="77777777" w:rsidR="00DA5946" w:rsidRPr="00CF0720" w:rsidRDefault="00DA5946" w:rsidP="00ED2EF5">
            <w:pPr>
              <w:pStyle w:val="ECCTabletext"/>
              <w:keepNext/>
              <w:keepLines/>
              <w:spacing w:after="0"/>
              <w:jc w:val="left"/>
            </w:pPr>
            <w:r w:rsidRPr="00CF0720">
              <w:t>Micro-cell: 10</w:t>
            </w:r>
            <w:r w:rsidRPr="00CF0720">
              <w:sym w:font="Symbol" w:char="00B0"/>
            </w:r>
          </w:p>
          <w:p w14:paraId="53AC396D" w14:textId="77777777" w:rsidR="00DA5946" w:rsidRPr="00CF0720" w:rsidRDefault="00DA5946" w:rsidP="00ED2EF5">
            <w:pPr>
              <w:pStyle w:val="ECCTabletext"/>
              <w:keepNext/>
              <w:keepLines/>
              <w:spacing w:after="0"/>
              <w:jc w:val="left"/>
            </w:pPr>
            <w:r w:rsidRPr="00CF0720">
              <w:t xml:space="preserve">NOTE: For macro-cell, see ITU-R M.2292 </w:t>
            </w:r>
            <w:r w:rsidR="0049593F" w:rsidRPr="00CF0720">
              <w:fldChar w:fldCharType="begin"/>
            </w:r>
            <w:r w:rsidR="0049593F" w:rsidRPr="00CF0720">
              <w:instrText xml:space="preserve"> REF _Ref505249380 \r \h </w:instrText>
            </w:r>
            <w:r w:rsidR="0049593F" w:rsidRPr="00CF0720">
              <w:fldChar w:fldCharType="separate"/>
            </w:r>
            <w:r w:rsidR="00E66A02">
              <w:t>[29]</w:t>
            </w:r>
            <w:r w:rsidR="0049593F" w:rsidRPr="00CF0720">
              <w:fldChar w:fldCharType="end"/>
            </w:r>
            <w:r w:rsidR="0049593F" w:rsidRPr="00CF0720">
              <w:t xml:space="preserve"> </w:t>
            </w:r>
            <w:r w:rsidRPr="00CF0720">
              <w:t>for 20 metres height and 300 m sector radius.</w:t>
            </w:r>
          </w:p>
          <w:p w14:paraId="1123F7FF" w14:textId="77777777" w:rsidR="00DA5946" w:rsidRPr="00CF0720" w:rsidRDefault="00DA5946" w:rsidP="00ED2EF5">
            <w:pPr>
              <w:pStyle w:val="ECCTabletext"/>
              <w:keepNext/>
              <w:keepLines/>
              <w:spacing w:after="0"/>
              <w:jc w:val="left"/>
            </w:pPr>
            <w:r w:rsidRPr="00CF0720">
              <w:t xml:space="preserve">NOTE: For micro-cell, the downtilt is not obvious. </w:t>
            </w:r>
          </w:p>
        </w:tc>
      </w:tr>
      <w:tr w:rsidR="00DE5072" w:rsidRPr="00CF0720" w14:paraId="1AA80402" w14:textId="77777777" w:rsidTr="00ED2EF5">
        <w:trPr>
          <w:cantSplit/>
        </w:trPr>
        <w:tc>
          <w:tcPr>
            <w:tcW w:w="2605" w:type="dxa"/>
          </w:tcPr>
          <w:p w14:paraId="58038E46" w14:textId="77777777" w:rsidR="00DE5072" w:rsidRPr="00CF0720" w:rsidRDefault="00DE5072" w:rsidP="00ED2EF5">
            <w:pPr>
              <w:pStyle w:val="ECCTabletext"/>
              <w:jc w:val="left"/>
            </w:pPr>
            <w:r w:rsidRPr="00CF0720">
              <w:t>Array beam forming</w:t>
            </w:r>
          </w:p>
          <w:p w14:paraId="1B75F6B6" w14:textId="77777777" w:rsidR="00DE5072" w:rsidRPr="00CF0720" w:rsidRDefault="00DE5072" w:rsidP="00ED2EF5">
            <w:pPr>
              <w:pStyle w:val="ECCTabletext"/>
              <w:jc w:val="left"/>
            </w:pPr>
            <w:r w:rsidRPr="00CF0720">
              <w:t>directional pattern</w:t>
            </w:r>
          </w:p>
          <w:p w14:paraId="17867172" w14:textId="77777777" w:rsidR="00DE5072" w:rsidRPr="00CF0720" w:rsidRDefault="00DE5072" w:rsidP="00ED2EF5">
            <w:pPr>
              <w:pStyle w:val="ECCTabletext"/>
              <w:jc w:val="left"/>
            </w:pPr>
            <w:r w:rsidRPr="00CF0720">
              <w:t>aA(</w:t>
            </w:r>
            <w:r w:rsidRPr="00CF0720">
              <w:sym w:font="Symbol" w:char="0071"/>
            </w:r>
            <w:r w:rsidRPr="00CF0720">
              <w:t>,</w:t>
            </w:r>
            <w:r w:rsidRPr="00CF0720">
              <w:sym w:font="Symbol" w:char="006A"/>
            </w:r>
            <w:r w:rsidRPr="00CF0720">
              <w:t>)</w:t>
            </w:r>
          </w:p>
          <w:p w14:paraId="1BBAE747" w14:textId="77777777" w:rsidR="00DE5072" w:rsidRPr="00CF0720" w:rsidRDefault="00DE5072" w:rsidP="00ED2EF5">
            <w:pPr>
              <w:pStyle w:val="ECCTabletext"/>
              <w:jc w:val="left"/>
            </w:pPr>
          </w:p>
        </w:tc>
        <w:tc>
          <w:tcPr>
            <w:tcW w:w="7172" w:type="dxa"/>
          </w:tcPr>
          <w:p w14:paraId="6C473F7E" w14:textId="77777777" w:rsidR="00DE5072" w:rsidRPr="00CF0720" w:rsidRDefault="00DE5072" w:rsidP="00ED2EF5">
            <w:pPr>
              <w:pStyle w:val="ECCTabletext"/>
              <w:spacing w:after="0"/>
              <w:jc w:val="left"/>
            </w:pPr>
            <w:r w:rsidRPr="00CF0720">
              <w:t>According to 3GPP TR 37.840 (section 5.4.4.2)</w:t>
            </w:r>
            <w:r w:rsidR="0049593F" w:rsidRPr="00CF0720">
              <w:t xml:space="preserve"> </w:t>
            </w:r>
            <w:r w:rsidR="0049593F" w:rsidRPr="00CF0720">
              <w:fldChar w:fldCharType="begin"/>
            </w:r>
            <w:r w:rsidR="0049593F" w:rsidRPr="00CF0720">
              <w:instrText xml:space="preserve"> REF _Ref500088244 \r \h </w:instrText>
            </w:r>
            <w:r w:rsidR="0049593F" w:rsidRPr="00CF0720">
              <w:fldChar w:fldCharType="separate"/>
            </w:r>
            <w:r w:rsidR="00E66A02">
              <w:t>[21]</w:t>
            </w:r>
            <w:r w:rsidR="0049593F" w:rsidRPr="00CF0720">
              <w:fldChar w:fldCharType="end"/>
            </w:r>
            <w:r w:rsidRPr="00CF0720">
              <w:t>:</w:t>
            </w:r>
          </w:p>
          <w:p w14:paraId="045BC787" w14:textId="77777777" w:rsidR="00DE5072" w:rsidRPr="00CF0720" w:rsidRDefault="00E44687" w:rsidP="00ED2EF5">
            <w:pPr>
              <w:pStyle w:val="ECCTabletext"/>
              <w:spacing w:after="0"/>
              <w:jc w:val="left"/>
            </w:pPr>
            <m:oMath>
              <m:sSub>
                <m:sSubPr>
                  <m:ctrlPr>
                    <w:rPr>
                      <w:rFonts w:ascii="Cambria Math" w:hAnsi="Cambria Math"/>
                      <w:i/>
                    </w:rPr>
                  </m:ctrlPr>
                </m:sSubPr>
                <m:e>
                  <m:r>
                    <w:rPr>
                      <w:rFonts w:ascii="Cambria Math" w:hAnsi="Cambria Math"/>
                    </w:rPr>
                    <m:t>a</m:t>
                  </m:r>
                </m:e>
                <m:sub>
                  <m:r>
                    <m:rPr>
                      <m:sty m:val="p"/>
                    </m:rPr>
                    <w:rPr>
                      <w:rFonts w:ascii="Cambria Math" w:hAnsi="Cambria Math"/>
                    </w:rPr>
                    <m:t>A</m:t>
                  </m:r>
                </m:sub>
              </m:sSub>
              <m:d>
                <m:dPr>
                  <m:ctrlPr>
                    <w:rPr>
                      <w:rFonts w:ascii="Cambria Math" w:hAnsi="Cambria Math"/>
                      <w:i/>
                    </w:rPr>
                  </m:ctrlPr>
                </m:dPr>
                <m:e>
                  <m:r>
                    <w:rPr>
                      <w:rFonts w:ascii="Cambria Math" w:hAnsi="Cambria Math"/>
                    </w:rPr>
                    <m:t>θ</m:t>
                  </m:r>
                  <m:r>
                    <m:rPr>
                      <m:sty m:val="p"/>
                    </m:rPr>
                    <w:rPr>
                      <w:rFonts w:ascii="Cambria Math" w:hAnsi="Cambria Math"/>
                    </w:rPr>
                    <m:t>,</m:t>
                  </m:r>
                  <m:r>
                    <w:rPr>
                      <w:rFonts w:ascii="Cambria Math" w:hAnsi="Cambria Math"/>
                    </w:rPr>
                    <m:t>φ</m:t>
                  </m:r>
                </m:e>
              </m:d>
              <m:r>
                <w:rPr>
                  <w:rFonts w:ascii="Cambria Math" w:hAnsi="Cambria Math"/>
                </w:rPr>
                <m:t>=1+ρ</m:t>
              </m:r>
              <m:d>
                <m:dPr>
                  <m:begChr m:val="["/>
                  <m:endChr m:val="]"/>
                  <m:ctrlPr>
                    <w:rPr>
                      <w:rFonts w:ascii="Cambria Math" w:hAnsi="Cambria Math"/>
                      <w:i/>
                    </w:rPr>
                  </m:ctrlPr>
                </m:dPr>
                <m:e>
                  <m:sSup>
                    <m:sSupPr>
                      <m:ctrlPr>
                        <w:rPr>
                          <w:rFonts w:ascii="Cambria Math" w:hAnsi="Cambria Math"/>
                          <w:i/>
                        </w:rPr>
                      </m:ctrlPr>
                    </m:sSupPr>
                    <m:e>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m=1</m:t>
                              </m:r>
                            </m:sub>
                            <m:sup>
                              <m:sSub>
                                <m:sSubPr>
                                  <m:ctrlPr>
                                    <w:rPr>
                                      <w:rFonts w:ascii="Cambria Math" w:hAnsi="Cambria Math"/>
                                      <w:i/>
                                    </w:rPr>
                                  </m:ctrlPr>
                                </m:sSubPr>
                                <m:e>
                                  <m:r>
                                    <w:rPr>
                                      <w:rFonts w:ascii="Cambria Math" w:hAnsi="Cambria Math"/>
                                    </w:rPr>
                                    <m:t>N</m:t>
                                  </m:r>
                                </m:e>
                                <m:sub>
                                  <m:r>
                                    <m:rPr>
                                      <m:sty m:val="p"/>
                                    </m:rPr>
                                    <w:rPr>
                                      <w:rFonts w:ascii="Cambria Math" w:hAnsi="Cambria Math"/>
                                    </w:rPr>
                                    <m:t>H</m:t>
                                  </m:r>
                                  <m:ctrlPr>
                                    <w:rPr>
                                      <w:rFonts w:ascii="Cambria Math" w:hAnsi="Cambria Math"/>
                                    </w:rPr>
                                  </m:ctrlPr>
                                </m:sub>
                              </m:sSub>
                            </m:sup>
                            <m:e>
                              <m:nary>
                                <m:naryPr>
                                  <m:chr m:val="∑"/>
                                  <m:limLoc m:val="undOvr"/>
                                  <m:ctrlPr>
                                    <w:rPr>
                                      <w:rFonts w:ascii="Cambria Math" w:hAnsi="Cambria Math"/>
                                      <w:i/>
                                    </w:rPr>
                                  </m:ctrlPr>
                                </m:naryPr>
                                <m:sub>
                                  <m:r>
                                    <w:rPr>
                                      <w:rFonts w:ascii="Cambria Math" w:hAnsi="Cambria Math"/>
                                    </w:rPr>
                                    <m:t>n=1</m:t>
                                  </m:r>
                                </m:sub>
                                <m:sup>
                                  <m:sSub>
                                    <m:sSubPr>
                                      <m:ctrlPr>
                                        <w:rPr>
                                          <w:rFonts w:ascii="Cambria Math" w:hAnsi="Cambria Math"/>
                                          <w:i/>
                                        </w:rPr>
                                      </m:ctrlPr>
                                    </m:sSubPr>
                                    <m:e>
                                      <m:r>
                                        <w:rPr>
                                          <w:rFonts w:ascii="Cambria Math" w:hAnsi="Cambria Math"/>
                                        </w:rPr>
                                        <m:t>N</m:t>
                                      </m:r>
                                    </m:e>
                                    <m:sub>
                                      <m:r>
                                        <m:rPr>
                                          <m:sty m:val="p"/>
                                        </m:rPr>
                                        <w:rPr>
                                          <w:rFonts w:ascii="Cambria Math" w:hAnsi="Cambria Math"/>
                                        </w:rPr>
                                        <m:t>V</m:t>
                                      </m:r>
                                      <m:ctrlPr>
                                        <w:rPr>
                                          <w:rFonts w:ascii="Cambria Math" w:hAnsi="Cambria Math"/>
                                        </w:rPr>
                                      </m:ctrlPr>
                                    </m:sub>
                                  </m:sSub>
                                </m:sup>
                                <m:e>
                                  <m:sSubSup>
                                    <m:sSubSupPr>
                                      <m:ctrlPr>
                                        <w:rPr>
                                          <w:rFonts w:ascii="Cambria Math" w:hAnsi="Cambria Math"/>
                                          <w:i/>
                                        </w:rPr>
                                      </m:ctrlPr>
                                    </m:sSubSupPr>
                                    <m:e>
                                      <m:r>
                                        <w:rPr>
                                          <w:rFonts w:ascii="Cambria Math" w:hAnsi="Cambria Math"/>
                                        </w:rPr>
                                        <m:t>w</m:t>
                                      </m:r>
                                    </m:e>
                                    <m:sub>
                                      <m:r>
                                        <w:rPr>
                                          <w:rFonts w:ascii="Cambria Math" w:hAnsi="Cambria Math"/>
                                        </w:rPr>
                                        <m:t>m,n</m:t>
                                      </m:r>
                                    </m:sub>
                                    <m:sup/>
                                  </m:sSubSup>
                                  <m:sSubSup>
                                    <m:sSubSupPr>
                                      <m:ctrlPr>
                                        <w:rPr>
                                          <w:rFonts w:ascii="Cambria Math" w:hAnsi="Cambria Math"/>
                                          <w:i/>
                                        </w:rPr>
                                      </m:ctrlPr>
                                    </m:sSubSupPr>
                                    <m:e>
                                      <m:r>
                                        <w:rPr>
                                          <w:rFonts w:ascii="Cambria Math" w:hAnsi="Cambria Math"/>
                                        </w:rPr>
                                        <m:t>v</m:t>
                                      </m:r>
                                    </m:e>
                                    <m:sub>
                                      <m:r>
                                        <w:rPr>
                                          <w:rFonts w:ascii="Cambria Math" w:hAnsi="Cambria Math"/>
                                        </w:rPr>
                                        <m:t>m,n</m:t>
                                      </m:r>
                                    </m:sub>
                                    <m:sup/>
                                  </m:sSubSup>
                                </m:e>
                              </m:nary>
                            </m:e>
                          </m:nary>
                        </m:e>
                      </m:d>
                    </m:e>
                    <m:sup>
                      <m:r>
                        <w:rPr>
                          <w:rFonts w:ascii="Cambria Math" w:hAnsi="Cambria Math"/>
                        </w:rPr>
                        <m:t>2</m:t>
                      </m:r>
                    </m:sup>
                  </m:sSup>
                  <m:r>
                    <w:rPr>
                      <w:rFonts w:ascii="Cambria Math" w:hAnsi="Cambria Math"/>
                    </w:rPr>
                    <m:t>-1</m:t>
                  </m:r>
                </m:e>
              </m:d>
            </m:oMath>
            <w:r w:rsidR="004F2E2F" w:rsidRPr="00CF0720">
              <w:tab/>
            </w:r>
            <w:r w:rsidR="004F2E2F" w:rsidRPr="00CF0720">
              <w:tab/>
            </w:r>
            <w:r w:rsidR="004F2E2F" w:rsidRPr="00CF0720">
              <w:tab/>
            </w:r>
            <w:r w:rsidR="004F2E2F" w:rsidRPr="00CF0720">
              <w:tab/>
            </w:r>
            <w:r w:rsidR="004F2E2F" w:rsidRPr="00CF0720">
              <w:tab/>
              <w:t>(</w:t>
            </w:r>
            <w:r w:rsidR="00337F2D" w:rsidRPr="00CF0720">
              <w:fldChar w:fldCharType="begin"/>
            </w:r>
            <w:r w:rsidR="00337F2D" w:rsidRPr="00CF0720">
              <w:instrText xml:space="preserve"> SEQ Equation \* ARABIC </w:instrText>
            </w:r>
            <w:r w:rsidR="00337F2D" w:rsidRPr="00CF0720">
              <w:fldChar w:fldCharType="separate"/>
            </w:r>
            <w:r w:rsidR="00E66A02">
              <w:rPr>
                <w:noProof/>
              </w:rPr>
              <w:t>8</w:t>
            </w:r>
            <w:r w:rsidR="00337F2D" w:rsidRPr="00CF0720">
              <w:fldChar w:fldCharType="end"/>
            </w:r>
            <w:r w:rsidR="004F2E2F" w:rsidRPr="00CF0720">
              <w:t>)</w:t>
            </w:r>
          </w:p>
          <w:p w14:paraId="5002382B" w14:textId="77777777" w:rsidR="00DE5072" w:rsidRPr="00CF0720" w:rsidRDefault="00DE5072" w:rsidP="00ED2EF5">
            <w:pPr>
              <w:pStyle w:val="ECCTabletext"/>
              <w:spacing w:after="0"/>
              <w:jc w:val="left"/>
            </w:pPr>
            <w:r w:rsidRPr="00CF0720">
              <w:t>where</w:t>
            </w:r>
          </w:p>
          <w:p w14:paraId="0031B752" w14:textId="77777777" w:rsidR="00DE5072" w:rsidRPr="00CF0720" w:rsidRDefault="00E44687" w:rsidP="00ED2EF5">
            <w:pPr>
              <w:pStyle w:val="ECCTabletext"/>
              <w:spacing w:after="0"/>
              <w:jc w:val="left"/>
            </w:pPr>
            <m:oMath>
              <m:sSub>
                <m:sSubPr>
                  <m:ctrlPr>
                    <w:rPr>
                      <w:rFonts w:ascii="Cambria Math" w:hAnsi="Cambria Math"/>
                      <w:i/>
                    </w:rPr>
                  </m:ctrlPr>
                </m:sSubPr>
                <m:e>
                  <m:r>
                    <w:rPr>
                      <w:rFonts w:ascii="Cambria Math" w:hAnsi="Cambria Math"/>
                    </w:rPr>
                    <m:t xml:space="preserve"> v</m:t>
                  </m:r>
                </m:e>
                <m:sub>
                  <m:r>
                    <w:rPr>
                      <w:rFonts w:ascii="Cambria Math" w:hAnsi="Cambria Math"/>
                    </w:rPr>
                    <m:t>m,n</m:t>
                  </m:r>
                </m:sub>
              </m:sSub>
              <m:r>
                <w:rPr>
                  <w:rFonts w:ascii="Cambria Math" w:hAnsi="Cambria Math"/>
                </w:rPr>
                <m:t>=</m:t>
              </m:r>
              <m:r>
                <m:rPr>
                  <m:sty m:val="p"/>
                </m:rPr>
                <w:rPr>
                  <w:rFonts w:ascii="Cambria Math" w:hAnsi="Cambria Math"/>
                </w:rPr>
                <m:t>exp</m:t>
              </m:r>
              <m:d>
                <m:dPr>
                  <m:begChr m:val="["/>
                  <m:endChr m:val="]"/>
                  <m:ctrlPr>
                    <w:rPr>
                      <w:rFonts w:ascii="Cambria Math" w:hAnsi="Cambria Math"/>
                      <w:i/>
                    </w:rPr>
                  </m:ctrlPr>
                </m:dPr>
                <m:e>
                  <m:r>
                    <w:rPr>
                      <w:rFonts w:ascii="Cambria Math" w:hAnsi="Cambria Math"/>
                    </w:rPr>
                    <m:t xml:space="preserve"> j</m:t>
                  </m:r>
                  <m:f>
                    <m:fPr>
                      <m:ctrlPr>
                        <w:rPr>
                          <w:rFonts w:ascii="Cambria Math" w:hAnsi="Cambria Math"/>
                          <w:i/>
                        </w:rPr>
                      </m:ctrlPr>
                    </m:fPr>
                    <m:num>
                      <m:r>
                        <w:rPr>
                          <w:rFonts w:ascii="Cambria Math" w:hAnsi="Cambria Math"/>
                        </w:rPr>
                        <m:t>2π</m:t>
                      </m:r>
                    </m:num>
                    <m:den>
                      <m:r>
                        <w:rPr>
                          <w:rFonts w:ascii="Cambria Math" w:hAnsi="Cambria Math"/>
                          <w:i/>
                        </w:rPr>
                        <w:sym w:font="Symbol" w:char="F06C"/>
                      </m:r>
                    </m:den>
                  </m:f>
                  <m:r>
                    <w:rPr>
                      <w:rFonts w:ascii="Cambria Math" w:hAnsi="Cambria Math"/>
                    </w:rPr>
                    <m:t>{</m:t>
                  </m:r>
                  <m:d>
                    <m:dPr>
                      <m:ctrlPr>
                        <w:rPr>
                          <w:rFonts w:ascii="Cambria Math" w:hAnsi="Cambria Math"/>
                          <w:i/>
                        </w:rPr>
                      </m:ctrlPr>
                    </m:dPr>
                    <m:e>
                      <m:r>
                        <w:rPr>
                          <w:rFonts w:ascii="Cambria Math" w:hAnsi="Cambria Math"/>
                        </w:rPr>
                        <m:t>m-1</m:t>
                      </m:r>
                    </m:e>
                  </m:d>
                  <m:sSub>
                    <m:sSubPr>
                      <m:ctrlPr>
                        <w:rPr>
                          <w:rFonts w:ascii="Cambria Math" w:hAnsi="Cambria Math"/>
                          <w:i/>
                        </w:rPr>
                      </m:ctrlPr>
                    </m:sSubPr>
                    <m:e>
                      <m:r>
                        <w:rPr>
                          <w:rFonts w:ascii="Cambria Math" w:hAnsi="Cambria Math"/>
                        </w:rPr>
                        <m:t>d</m:t>
                      </m:r>
                    </m:e>
                    <m:sub>
                      <m:r>
                        <m:rPr>
                          <m:sty m:val="p"/>
                        </m:rPr>
                        <w:rPr>
                          <w:rFonts w:ascii="Cambria Math" w:hAnsi="Cambria Math"/>
                        </w:rPr>
                        <m:t>H</m:t>
                      </m:r>
                    </m:sub>
                  </m:sSub>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φ</m:t>
                          </m:r>
                        </m:e>
                      </m:d>
                      <m:ctrlPr>
                        <w:rPr>
                          <w:rFonts w:ascii="Cambria Math" w:hAnsi="Cambria Math"/>
                          <w:i/>
                        </w:rPr>
                      </m:ctrlPr>
                    </m:e>
                  </m:func>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θ</m:t>
                          </m:r>
                        </m:e>
                      </m:d>
                      <m:ctrlPr>
                        <w:rPr>
                          <w:rFonts w:ascii="Cambria Math" w:hAnsi="Cambria Math"/>
                          <w:i/>
                        </w:rPr>
                      </m:ctrlPr>
                    </m:e>
                  </m:func>
                  <m:r>
                    <w:rPr>
                      <w:rFonts w:ascii="Cambria Math" w:hAnsi="Cambria Math"/>
                    </w:rPr>
                    <m:t>+</m:t>
                  </m:r>
                  <m:d>
                    <m:dPr>
                      <m:ctrlPr>
                        <w:rPr>
                          <w:rFonts w:ascii="Cambria Math" w:hAnsi="Cambria Math"/>
                          <w:i/>
                        </w:rPr>
                      </m:ctrlPr>
                    </m:dPr>
                    <m:e>
                      <m:r>
                        <w:rPr>
                          <w:rFonts w:ascii="Cambria Math" w:hAnsi="Cambria Math"/>
                        </w:rPr>
                        <m:t>n-1</m:t>
                      </m:r>
                    </m:e>
                  </m:d>
                  <m:sSub>
                    <m:sSubPr>
                      <m:ctrlPr>
                        <w:rPr>
                          <w:rFonts w:ascii="Cambria Math" w:hAnsi="Cambria Math"/>
                          <w:i/>
                        </w:rPr>
                      </m:ctrlPr>
                    </m:sSubPr>
                    <m:e>
                      <m:r>
                        <w:rPr>
                          <w:rFonts w:ascii="Cambria Math" w:hAnsi="Cambria Math"/>
                        </w:rPr>
                        <m:t>d</m:t>
                      </m:r>
                    </m:e>
                    <m:sub>
                      <m:r>
                        <m:rPr>
                          <m:sty m:val="p"/>
                        </m:rPr>
                        <w:rPr>
                          <w:rFonts w:ascii="Cambria Math" w:hAnsi="Cambria Math"/>
                        </w:rPr>
                        <m:t>V</m:t>
                      </m:r>
                    </m:sub>
                  </m:sSub>
                  <m:r>
                    <m:rPr>
                      <m:sty m:val="p"/>
                    </m:rPr>
                    <w:rPr>
                      <w:rFonts w:ascii="Cambria Math" w:hAnsi="Cambria Math"/>
                    </w:rPr>
                    <m:t>cos</m:t>
                  </m:r>
                  <m:d>
                    <m:dPr>
                      <m:ctrlPr>
                        <w:rPr>
                          <w:rFonts w:ascii="Cambria Math" w:hAnsi="Cambria Math"/>
                          <w:i/>
                        </w:rPr>
                      </m:ctrlPr>
                    </m:dPr>
                    <m:e>
                      <m:r>
                        <w:rPr>
                          <w:rFonts w:ascii="Cambria Math" w:hAnsi="Cambria Math"/>
                        </w:rPr>
                        <m:t>θ</m:t>
                      </m:r>
                    </m:e>
                  </m:d>
                  <m:r>
                    <w:rPr>
                      <w:rFonts w:ascii="Cambria Math" w:hAnsi="Cambria Math"/>
                    </w:rPr>
                    <m:t>}</m:t>
                  </m:r>
                </m:e>
              </m:d>
              <m:r>
                <w:rPr>
                  <w:rFonts w:ascii="Cambria Math" w:hAnsi="Cambria Math"/>
                </w:rPr>
                <m:t xml:space="preserve"> ,</m:t>
              </m:r>
            </m:oMath>
            <w:r w:rsidR="004F2E2F" w:rsidRPr="00CF0720">
              <w:tab/>
            </w:r>
            <w:r w:rsidR="004F2E2F" w:rsidRPr="00CF0720">
              <w:tab/>
              <w:t>(</w:t>
            </w:r>
            <w:r w:rsidR="00337F2D" w:rsidRPr="00CF0720">
              <w:fldChar w:fldCharType="begin"/>
            </w:r>
            <w:r w:rsidR="00337F2D" w:rsidRPr="00CF0720">
              <w:instrText xml:space="preserve"> SEQ Equation \* ARABIC </w:instrText>
            </w:r>
            <w:r w:rsidR="00337F2D" w:rsidRPr="00CF0720">
              <w:fldChar w:fldCharType="separate"/>
            </w:r>
            <w:r w:rsidR="00E66A02">
              <w:rPr>
                <w:noProof/>
              </w:rPr>
              <w:t>9</w:t>
            </w:r>
            <w:r w:rsidR="00337F2D" w:rsidRPr="00CF0720">
              <w:fldChar w:fldCharType="end"/>
            </w:r>
            <w:r w:rsidR="004F2E2F" w:rsidRPr="00CF0720">
              <w:t>)</w:t>
            </w:r>
          </w:p>
          <w:p w14:paraId="0E527545" w14:textId="77777777" w:rsidR="00DE5072" w:rsidRPr="00CF0720" w:rsidRDefault="00E44687" w:rsidP="00ED2EF5">
            <w:pPr>
              <w:pStyle w:val="ECCTabletext"/>
              <w:spacing w:after="0"/>
              <w:jc w:val="left"/>
            </w:pPr>
            <m:oMath>
              <m:sSub>
                <m:sSubPr>
                  <m:ctrlPr>
                    <w:rPr>
                      <w:rFonts w:ascii="Cambria Math" w:hAnsi="Cambria Math"/>
                      <w:i/>
                    </w:rPr>
                  </m:ctrlPr>
                </m:sSubPr>
                <m:e>
                  <m:r>
                    <w:rPr>
                      <w:rFonts w:ascii="Cambria Math" w:hAnsi="Cambria Math"/>
                    </w:rPr>
                    <m:t xml:space="preserve"> w</m:t>
                  </m:r>
                </m:e>
                <m:sub>
                  <m:r>
                    <w:rPr>
                      <w:rFonts w:ascii="Cambria Math" w:hAnsi="Cambria Math"/>
                    </w:rPr>
                    <m:t>m,n</m:t>
                  </m:r>
                </m:sub>
              </m:sSub>
              <m:r>
                <w:rPr>
                  <w:rFonts w:ascii="Cambria Math" w:hAnsi="Cambria Math"/>
                </w:rPr>
                <m:t>=</m:t>
              </m:r>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sSub>
                        <m:sSubPr>
                          <m:ctrlPr>
                            <w:rPr>
                              <w:rFonts w:ascii="Cambria Math" w:hAnsi="Cambria Math"/>
                              <w:i/>
                            </w:rPr>
                          </m:ctrlPr>
                        </m:sSubPr>
                        <m:e>
                          <m:r>
                            <w:rPr>
                              <w:rFonts w:ascii="Cambria Math" w:hAnsi="Cambria Math"/>
                            </w:rPr>
                            <m:t>N</m:t>
                          </m:r>
                        </m:e>
                        <m:sub>
                          <m:r>
                            <m:rPr>
                              <m:sty m:val="p"/>
                            </m:rPr>
                            <w:rPr>
                              <w:rFonts w:ascii="Cambria Math" w:hAnsi="Cambria Math"/>
                            </w:rPr>
                            <m:t>H</m:t>
                          </m:r>
                        </m:sub>
                      </m:sSub>
                      <m:sSub>
                        <m:sSubPr>
                          <m:ctrlPr>
                            <w:rPr>
                              <w:rFonts w:ascii="Cambria Math" w:hAnsi="Cambria Math"/>
                              <w:i/>
                            </w:rPr>
                          </m:ctrlPr>
                        </m:sSubPr>
                        <m:e>
                          <m:r>
                            <w:rPr>
                              <w:rFonts w:ascii="Cambria Math" w:hAnsi="Cambria Math"/>
                            </w:rPr>
                            <m:t>N</m:t>
                          </m:r>
                        </m:e>
                        <m:sub>
                          <m:r>
                            <m:rPr>
                              <m:sty m:val="p"/>
                            </m:rPr>
                            <w:rPr>
                              <w:rFonts w:ascii="Cambria Math" w:hAnsi="Cambria Math"/>
                            </w:rPr>
                            <m:t>V</m:t>
                          </m:r>
                        </m:sub>
                      </m:sSub>
                    </m:e>
                  </m:rad>
                </m:den>
              </m:f>
              <m:r>
                <m:rPr>
                  <m:sty m:val="p"/>
                </m:rPr>
                <w:rPr>
                  <w:rFonts w:ascii="Cambria Math" w:hAnsi="Cambria Math"/>
                </w:rPr>
                <m:t>exp</m:t>
              </m:r>
              <m:d>
                <m:dPr>
                  <m:begChr m:val="["/>
                  <m:endChr m:val="]"/>
                  <m:ctrlPr>
                    <w:rPr>
                      <w:rFonts w:ascii="Cambria Math" w:hAnsi="Cambria Math"/>
                      <w:i/>
                    </w:rPr>
                  </m:ctrlPr>
                </m:dPr>
                <m:e>
                  <m:r>
                    <w:rPr>
                      <w:rFonts w:ascii="Cambria Math" w:hAnsi="Cambria Math"/>
                    </w:rPr>
                    <m:t>-j</m:t>
                  </m:r>
                  <m:f>
                    <m:fPr>
                      <m:ctrlPr>
                        <w:rPr>
                          <w:rFonts w:ascii="Cambria Math" w:hAnsi="Cambria Math"/>
                          <w:i/>
                        </w:rPr>
                      </m:ctrlPr>
                    </m:fPr>
                    <m:num>
                      <m:r>
                        <w:rPr>
                          <w:rFonts w:ascii="Cambria Math" w:hAnsi="Cambria Math"/>
                        </w:rPr>
                        <m:t>2π</m:t>
                      </m:r>
                    </m:num>
                    <m:den>
                      <m:r>
                        <w:rPr>
                          <w:rFonts w:ascii="Cambria Math" w:hAnsi="Cambria Math"/>
                          <w:i/>
                        </w:rPr>
                        <w:sym w:font="Symbol" w:char="F06C"/>
                      </m:r>
                    </m:den>
                  </m:f>
                  <m:r>
                    <w:rPr>
                      <w:rFonts w:ascii="Cambria Math" w:hAnsi="Cambria Math"/>
                    </w:rPr>
                    <m:t>{</m:t>
                  </m:r>
                  <m:d>
                    <m:dPr>
                      <m:ctrlPr>
                        <w:rPr>
                          <w:rFonts w:ascii="Cambria Math" w:hAnsi="Cambria Math"/>
                          <w:i/>
                        </w:rPr>
                      </m:ctrlPr>
                    </m:dPr>
                    <m:e>
                      <m:r>
                        <w:rPr>
                          <w:rFonts w:ascii="Cambria Math" w:hAnsi="Cambria Math"/>
                        </w:rPr>
                        <m:t>m-1</m:t>
                      </m:r>
                    </m:e>
                  </m:d>
                  <m:sSub>
                    <m:sSubPr>
                      <m:ctrlPr>
                        <w:rPr>
                          <w:rFonts w:ascii="Cambria Math" w:hAnsi="Cambria Math"/>
                          <w:i/>
                        </w:rPr>
                      </m:ctrlPr>
                    </m:sSubPr>
                    <m:e>
                      <m:r>
                        <w:rPr>
                          <w:rFonts w:ascii="Cambria Math" w:hAnsi="Cambria Math"/>
                        </w:rPr>
                        <m:t>d</m:t>
                      </m:r>
                    </m:e>
                    <m:sub>
                      <m:r>
                        <m:rPr>
                          <m:sty m:val="p"/>
                        </m:rPr>
                        <w:rPr>
                          <w:rFonts w:ascii="Cambria Math" w:hAnsi="Cambria Math"/>
                        </w:rPr>
                        <m:t>H</m:t>
                      </m:r>
                    </m:sub>
                  </m:sSub>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sSub>
                            <m:sSubPr>
                              <m:ctrlPr>
                                <w:rPr>
                                  <w:rFonts w:ascii="Cambria Math" w:hAnsi="Cambria Math"/>
                                  <w:i/>
                                </w:rPr>
                              </m:ctrlPr>
                            </m:sSubPr>
                            <m:e>
                              <m:r>
                                <w:rPr>
                                  <w:rFonts w:ascii="Cambria Math" w:hAnsi="Cambria Math"/>
                                </w:rPr>
                                <m:t>φ</m:t>
                              </m:r>
                            </m:e>
                            <m:sub>
                              <m:r>
                                <m:rPr>
                                  <m:sty m:val="p"/>
                                </m:rPr>
                                <w:rPr>
                                  <w:rFonts w:ascii="Cambria Math" w:hAnsi="Cambria Math"/>
                                </w:rPr>
                                <m:t>SCAN</m:t>
                              </m:r>
                            </m:sub>
                          </m:sSub>
                        </m:e>
                      </m:d>
                      <m:ctrlPr>
                        <w:rPr>
                          <w:rFonts w:ascii="Cambria Math" w:hAnsi="Cambria Math"/>
                          <w:i/>
                        </w:rPr>
                      </m:ctrlPr>
                    </m:e>
                  </m:func>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sSub>
                            <m:sSubPr>
                              <m:ctrlPr>
                                <w:rPr>
                                  <w:rFonts w:ascii="Cambria Math" w:hAnsi="Cambria Math"/>
                                  <w:i/>
                                </w:rPr>
                              </m:ctrlPr>
                            </m:sSubPr>
                            <m:e>
                              <m:r>
                                <w:rPr>
                                  <w:rFonts w:ascii="Cambria Math" w:hAnsi="Cambria Math"/>
                                </w:rPr>
                                <m:t>θ</m:t>
                              </m:r>
                            </m:e>
                            <m:sub>
                              <m:r>
                                <m:rPr>
                                  <m:sty m:val="p"/>
                                </m:rPr>
                                <w:rPr>
                                  <w:rFonts w:ascii="Cambria Math" w:hAnsi="Cambria Math"/>
                                </w:rPr>
                                <m:t>TILT</m:t>
                              </m:r>
                            </m:sub>
                          </m:sSub>
                        </m:e>
                      </m:d>
                      <m:ctrlPr>
                        <w:rPr>
                          <w:rFonts w:ascii="Cambria Math" w:hAnsi="Cambria Math"/>
                          <w:i/>
                        </w:rPr>
                      </m:ctrlPr>
                    </m:e>
                  </m:func>
                  <m:r>
                    <w:rPr>
                      <w:rFonts w:ascii="Cambria Math" w:hAnsi="Cambria Math"/>
                    </w:rPr>
                    <m:t>-</m:t>
                  </m:r>
                  <m:d>
                    <m:dPr>
                      <m:ctrlPr>
                        <w:rPr>
                          <w:rFonts w:ascii="Cambria Math" w:hAnsi="Cambria Math"/>
                          <w:i/>
                        </w:rPr>
                      </m:ctrlPr>
                    </m:dPr>
                    <m:e>
                      <m:r>
                        <w:rPr>
                          <w:rFonts w:ascii="Cambria Math" w:hAnsi="Cambria Math"/>
                        </w:rPr>
                        <m:t>n-1</m:t>
                      </m:r>
                    </m:e>
                  </m:d>
                  <m:sSub>
                    <m:sSubPr>
                      <m:ctrlPr>
                        <w:rPr>
                          <w:rFonts w:ascii="Cambria Math" w:hAnsi="Cambria Math"/>
                          <w:i/>
                        </w:rPr>
                      </m:ctrlPr>
                    </m:sSubPr>
                    <m:e>
                      <m:r>
                        <w:rPr>
                          <w:rFonts w:ascii="Cambria Math" w:hAnsi="Cambria Math"/>
                        </w:rPr>
                        <m:t>d</m:t>
                      </m:r>
                    </m:e>
                    <m:sub>
                      <m:r>
                        <m:rPr>
                          <m:sty m:val="p"/>
                        </m:rPr>
                        <w:rPr>
                          <w:rFonts w:ascii="Cambria Math" w:hAnsi="Cambria Math"/>
                        </w:rPr>
                        <m:t>V</m:t>
                      </m:r>
                    </m:sub>
                  </m:sSub>
                  <m:r>
                    <m:rPr>
                      <m:sty m:val="p"/>
                    </m:rPr>
                    <w:rPr>
                      <w:rFonts w:ascii="Cambria Math" w:hAnsi="Cambria Math"/>
                    </w:rPr>
                    <m:t>sin</m:t>
                  </m:r>
                  <m:d>
                    <m:dPr>
                      <m:ctrlPr>
                        <w:rPr>
                          <w:rFonts w:ascii="Cambria Math" w:hAnsi="Cambria Math"/>
                          <w:i/>
                        </w:rPr>
                      </m:ctrlPr>
                    </m:dPr>
                    <m:e>
                      <m:sSub>
                        <m:sSubPr>
                          <m:ctrlPr>
                            <w:rPr>
                              <w:rFonts w:ascii="Cambria Math" w:hAnsi="Cambria Math"/>
                              <w:i/>
                            </w:rPr>
                          </m:ctrlPr>
                        </m:sSubPr>
                        <m:e>
                          <m:r>
                            <w:rPr>
                              <w:rFonts w:ascii="Cambria Math" w:hAnsi="Cambria Math"/>
                            </w:rPr>
                            <m:t>θ</m:t>
                          </m:r>
                        </m:e>
                        <m:sub>
                          <m:r>
                            <m:rPr>
                              <m:sty m:val="p"/>
                            </m:rPr>
                            <w:rPr>
                              <w:rFonts w:ascii="Cambria Math" w:hAnsi="Cambria Math"/>
                            </w:rPr>
                            <m:t>TILT</m:t>
                          </m:r>
                        </m:sub>
                      </m:sSub>
                    </m:e>
                  </m:d>
                  <m:r>
                    <w:rPr>
                      <w:rFonts w:ascii="Cambria Math" w:hAnsi="Cambria Math"/>
                    </w:rPr>
                    <m:t>}</m:t>
                  </m:r>
                </m:e>
              </m:d>
              <m:r>
                <w:rPr>
                  <w:rFonts w:ascii="Cambria Math" w:hAnsi="Cambria Math"/>
                </w:rPr>
                <m:t xml:space="preserve"> ,</m:t>
              </m:r>
            </m:oMath>
            <w:r w:rsidR="004F2E2F" w:rsidRPr="00CF0720">
              <w:t xml:space="preserve"> (</w:t>
            </w:r>
            <w:r w:rsidR="00337F2D" w:rsidRPr="00CF0720">
              <w:fldChar w:fldCharType="begin"/>
            </w:r>
            <w:r w:rsidR="00337F2D" w:rsidRPr="00CF0720">
              <w:instrText xml:space="preserve"> SEQ Equation \* ARABIC </w:instrText>
            </w:r>
            <w:r w:rsidR="00337F2D" w:rsidRPr="00CF0720">
              <w:fldChar w:fldCharType="separate"/>
            </w:r>
            <w:r w:rsidR="00E66A02">
              <w:rPr>
                <w:noProof/>
              </w:rPr>
              <w:t>10</w:t>
            </w:r>
            <w:r w:rsidR="00337F2D" w:rsidRPr="00CF0720">
              <w:fldChar w:fldCharType="end"/>
            </w:r>
            <w:r w:rsidR="004F2E2F" w:rsidRPr="00CF0720">
              <w:t>)</w:t>
            </w:r>
          </w:p>
          <w:p w14:paraId="0C699F8E" w14:textId="77777777" w:rsidR="00DE5072" w:rsidRPr="00CF0720" w:rsidRDefault="00DE5072" w:rsidP="00ED2EF5">
            <w:pPr>
              <w:pStyle w:val="ECCTabletext"/>
              <w:spacing w:after="0"/>
              <w:jc w:val="left"/>
            </w:pPr>
            <w:r w:rsidRPr="00CF0720">
              <w:t>and</w:t>
            </w:r>
          </w:p>
          <w:p w14:paraId="4B1AB101" w14:textId="77777777" w:rsidR="00DE5072" w:rsidRPr="00CF0720" w:rsidRDefault="00DE5072" w:rsidP="00ED2EF5">
            <w:pPr>
              <w:pStyle w:val="ECCTabletext"/>
              <w:spacing w:after="0"/>
              <w:jc w:val="left"/>
            </w:pPr>
            <m:oMath>
              <m:r>
                <w:rPr>
                  <w:rFonts w:ascii="Cambria Math" w:hAnsi="Cambria Math"/>
                </w:rPr>
                <m:t>ρ</m:t>
              </m:r>
            </m:oMath>
            <w:r w:rsidRPr="00CF0720">
              <w:t xml:space="preserve"> is the signal correlation across the antenna elements, </w:t>
            </w:r>
            <m:oMath>
              <m:sSub>
                <m:sSubPr>
                  <m:ctrlPr>
                    <w:rPr>
                      <w:rFonts w:ascii="Cambria Math" w:hAnsi="Cambria Math"/>
                      <w:i/>
                    </w:rPr>
                  </m:ctrlPr>
                </m:sSubPr>
                <m:e>
                  <m:r>
                    <w:rPr>
                      <w:rFonts w:ascii="Cambria Math" w:hAnsi="Cambria Math"/>
                    </w:rPr>
                    <m:t>N</m:t>
                  </m:r>
                </m:e>
                <m:sub>
                  <m:r>
                    <m:rPr>
                      <m:sty m:val="p"/>
                    </m:rPr>
                    <w:rPr>
                      <w:rFonts w:ascii="Cambria Math" w:hAnsi="Cambria Math"/>
                    </w:rPr>
                    <m:t>V</m:t>
                  </m:r>
                </m:sub>
              </m:sSub>
              <m:sSub>
                <m:sSubPr>
                  <m:ctrlPr>
                    <w:rPr>
                      <w:rFonts w:ascii="Cambria Math" w:hAnsi="Cambria Math"/>
                      <w:i/>
                    </w:rPr>
                  </m:ctrlPr>
                </m:sSubPr>
                <m:e>
                  <m:r>
                    <w:rPr>
                      <w:rFonts w:ascii="Cambria Math" w:hAnsi="Cambria Math"/>
                    </w:rPr>
                    <m:t>,N</m:t>
                  </m:r>
                </m:e>
                <m:sub>
                  <m:r>
                    <m:rPr>
                      <m:sty m:val="p"/>
                    </m:rPr>
                    <w:rPr>
                      <w:rFonts w:ascii="Cambria Math" w:hAnsi="Cambria Math"/>
                    </w:rPr>
                    <m:t>H</m:t>
                  </m:r>
                </m:sub>
              </m:sSub>
              <m:r>
                <w:rPr>
                  <w:rFonts w:ascii="Cambria Math" w:hAnsi="Cambria Math"/>
                </w:rPr>
                <m:t xml:space="preserve"> </m:t>
              </m:r>
            </m:oMath>
            <w:r w:rsidRPr="00CF0720">
              <w:t xml:space="preserve">are the number of vertical and horizontal antenna elements, </w:t>
            </w:r>
            <m:oMath>
              <m:sSub>
                <m:sSubPr>
                  <m:ctrlPr>
                    <w:rPr>
                      <w:rFonts w:ascii="Cambria Math" w:hAnsi="Cambria Math"/>
                      <w:i/>
                    </w:rPr>
                  </m:ctrlPr>
                </m:sSubPr>
                <m:e>
                  <m:r>
                    <w:rPr>
                      <w:rFonts w:ascii="Cambria Math" w:hAnsi="Cambria Math"/>
                    </w:rPr>
                    <m:t>d</m:t>
                  </m:r>
                </m:e>
                <m:sub>
                  <m:r>
                    <m:rPr>
                      <m:sty m:val="p"/>
                    </m:rPr>
                    <w:rPr>
                      <w:rFonts w:ascii="Cambria Math" w:hAnsi="Cambria Math"/>
                    </w:rPr>
                    <m:t>V</m:t>
                  </m:r>
                </m:sub>
              </m:sSub>
              <m:sSub>
                <m:sSubPr>
                  <m:ctrlPr>
                    <w:rPr>
                      <w:rFonts w:ascii="Cambria Math" w:hAnsi="Cambria Math"/>
                      <w:i/>
                    </w:rPr>
                  </m:ctrlPr>
                </m:sSubPr>
                <m:e>
                  <m:r>
                    <w:rPr>
                      <w:rFonts w:ascii="Cambria Math" w:hAnsi="Cambria Math"/>
                    </w:rPr>
                    <m:t>,d</m:t>
                  </m:r>
                </m:e>
                <m:sub>
                  <m:r>
                    <m:rPr>
                      <m:sty m:val="p"/>
                    </m:rPr>
                    <w:rPr>
                      <w:rFonts w:ascii="Cambria Math" w:hAnsi="Cambria Math"/>
                    </w:rPr>
                    <m:t>H</m:t>
                  </m:r>
                </m:sub>
              </m:sSub>
              <m:r>
                <w:rPr>
                  <w:rFonts w:ascii="Cambria Math" w:hAnsi="Cambria Math"/>
                </w:rPr>
                <m:t xml:space="preserve"> </m:t>
              </m:r>
            </m:oMath>
            <w:r w:rsidRPr="00CF0720">
              <w:t xml:space="preserve">are the vertical and horizontal antenna element spacings, </w:t>
            </w:r>
            <m:oMath>
              <m:sSub>
                <m:sSubPr>
                  <m:ctrlPr>
                    <w:rPr>
                      <w:rFonts w:ascii="Cambria Math" w:hAnsi="Cambria Math"/>
                      <w:i/>
                    </w:rPr>
                  </m:ctrlPr>
                </m:sSubPr>
                <m:e>
                  <m:r>
                    <w:rPr>
                      <w:rFonts w:ascii="Cambria Math" w:hAnsi="Cambria Math"/>
                    </w:rPr>
                    <m:t>-</m:t>
                  </m:r>
                  <m:f>
                    <m:fPr>
                      <m:type m:val="lin"/>
                      <m:ctrlPr>
                        <w:rPr>
                          <w:rFonts w:ascii="Cambria Math" w:hAnsi="Cambria Math"/>
                          <w:i/>
                        </w:rPr>
                      </m:ctrlPr>
                    </m:fPr>
                    <m:num>
                      <m:r>
                        <w:rPr>
                          <w:rFonts w:ascii="Cambria Math" w:hAnsi="Cambria Math"/>
                        </w:rPr>
                        <m:t>π</m:t>
                      </m:r>
                    </m:num>
                    <m:den>
                      <m:r>
                        <w:rPr>
                          <w:rFonts w:ascii="Cambria Math" w:hAnsi="Cambria Math"/>
                        </w:rPr>
                        <m:t>2</m:t>
                      </m:r>
                    </m:den>
                  </m:f>
                  <m:r>
                    <w:rPr>
                      <w:rFonts w:ascii="Cambria Math" w:hAnsi="Cambria Math"/>
                    </w:rPr>
                    <m:t>≤θ</m:t>
                  </m:r>
                </m:e>
                <m:sub>
                  <m:r>
                    <m:rPr>
                      <m:sty m:val="p"/>
                    </m:rPr>
                    <w:rPr>
                      <w:rFonts w:ascii="Cambria Math" w:hAnsi="Cambria Math"/>
                    </w:rPr>
                    <m:t>TILT</m:t>
                  </m:r>
                </m:sub>
              </m:sSub>
              <m:r>
                <w:rPr>
                  <w:rFonts w:ascii="Cambria Math" w:hAnsi="Cambria Math"/>
                </w:rPr>
                <m:t>≤</m:t>
              </m:r>
              <m:f>
                <m:fPr>
                  <m:type m:val="lin"/>
                  <m:ctrlPr>
                    <w:rPr>
                      <w:rFonts w:ascii="Cambria Math" w:hAnsi="Cambria Math"/>
                      <w:i/>
                    </w:rPr>
                  </m:ctrlPr>
                </m:fPr>
                <m:num>
                  <m:r>
                    <w:rPr>
                      <w:rFonts w:ascii="Cambria Math" w:hAnsi="Cambria Math"/>
                    </w:rPr>
                    <m:t>π</m:t>
                  </m:r>
                </m:num>
                <m:den>
                  <m:r>
                    <w:rPr>
                      <w:rFonts w:ascii="Cambria Math" w:hAnsi="Cambria Math"/>
                    </w:rPr>
                    <m:t>2</m:t>
                  </m:r>
                </m:den>
              </m:f>
            </m:oMath>
            <w:r w:rsidRPr="00CF0720">
              <w:t xml:space="preserve"> is the downward beam steering tilt angle relative to boresight, and </w:t>
            </w:r>
            <m:oMath>
              <m:r>
                <w:rPr>
                  <w:rFonts w:ascii="Cambria Math" w:hAnsi="Cambria Math"/>
                </w:rPr>
                <m:t>-π≤</m:t>
              </m:r>
              <m:sSub>
                <m:sSubPr>
                  <m:ctrlPr>
                    <w:rPr>
                      <w:rFonts w:ascii="Cambria Math" w:hAnsi="Cambria Math"/>
                      <w:i/>
                    </w:rPr>
                  </m:ctrlPr>
                </m:sSubPr>
                <m:e>
                  <m:r>
                    <w:rPr>
                      <w:rFonts w:ascii="Cambria Math" w:hAnsi="Cambria Math"/>
                    </w:rPr>
                    <m:t>φ</m:t>
                  </m:r>
                </m:e>
                <m:sub>
                  <m:r>
                    <m:rPr>
                      <m:sty m:val="p"/>
                    </m:rPr>
                    <w:rPr>
                      <w:rFonts w:ascii="Cambria Math" w:hAnsi="Cambria Math"/>
                    </w:rPr>
                    <m:t>SCAN</m:t>
                  </m:r>
                </m:sub>
              </m:sSub>
              <m:r>
                <w:rPr>
                  <w:rFonts w:ascii="Cambria Math" w:hAnsi="Cambria Math"/>
                </w:rPr>
                <m:t xml:space="preserve"> ≤π</m:t>
              </m:r>
            </m:oMath>
            <w:r w:rsidRPr="00CF0720">
              <w:t xml:space="preserve"> is the anti-clockwise horizontal beam steering scan angle relative to boresight. </w:t>
            </w:r>
          </w:p>
          <w:p w14:paraId="5A055C05" w14:textId="77777777" w:rsidR="00DE5072" w:rsidRPr="00CF0720" w:rsidRDefault="00DE5072" w:rsidP="00ED2EF5">
            <w:pPr>
              <w:pStyle w:val="ECCTabletext"/>
              <w:spacing w:after="0"/>
              <w:jc w:val="left"/>
            </w:pPr>
            <w:r w:rsidRPr="00CF0720">
              <w:t xml:space="preserve">NOTE: </w:t>
            </w:r>
            <m:oMath>
              <m:r>
                <w:rPr>
                  <w:rFonts w:ascii="Cambria Math" w:hAnsi="Cambria Math"/>
                </w:rPr>
                <m:t>0≤</m:t>
              </m:r>
              <m:sSub>
                <m:sSubPr>
                  <m:ctrlPr>
                    <w:rPr>
                      <w:rFonts w:ascii="Cambria Math" w:hAnsi="Cambria Math"/>
                      <w:i/>
                    </w:rPr>
                  </m:ctrlPr>
                </m:sSubPr>
                <m:e>
                  <m:r>
                    <w:rPr>
                      <w:rFonts w:ascii="Cambria Math" w:hAnsi="Cambria Math"/>
                    </w:rPr>
                    <m:t>a</m:t>
                  </m:r>
                </m:e>
                <m:sub>
                  <m:r>
                    <m:rPr>
                      <m:sty m:val="p"/>
                    </m:rPr>
                    <w:rPr>
                      <w:rFonts w:ascii="Cambria Math" w:hAnsi="Cambria Math"/>
                    </w:rPr>
                    <m:t>A</m:t>
                  </m:r>
                </m:sub>
              </m:sSub>
              <m:d>
                <m:dPr>
                  <m:ctrlPr>
                    <w:rPr>
                      <w:rFonts w:ascii="Cambria Math" w:hAnsi="Cambria Math"/>
                      <w:i/>
                    </w:rPr>
                  </m:ctrlPr>
                </m:dPr>
                <m:e>
                  <m:r>
                    <w:rPr>
                      <w:rFonts w:ascii="Cambria Math" w:hAnsi="Cambria Math"/>
                    </w:rPr>
                    <m:t>θ</m:t>
                  </m:r>
                  <m:r>
                    <m:rPr>
                      <m:sty m:val="p"/>
                    </m:rPr>
                    <w:rPr>
                      <w:rFonts w:ascii="Cambria Math" w:hAnsi="Cambria Math"/>
                    </w:rPr>
                    <m:t>,</m:t>
                  </m:r>
                  <m:r>
                    <w:rPr>
                      <w:rFonts w:ascii="Cambria Math" w:hAnsi="Cambria Math"/>
                    </w:rPr>
                    <m:t>φ</m:t>
                  </m:r>
                </m:e>
              </m:d>
              <m:r>
                <w:rPr>
                  <w:rFonts w:ascii="Cambria Math" w:hAnsi="Cambria Math"/>
                </w:rPr>
                <m:t>≤N</m:t>
              </m:r>
            </m:oMath>
            <w:r w:rsidRPr="00CF0720">
              <w:t>.</w:t>
            </w:r>
          </w:p>
        </w:tc>
      </w:tr>
      <w:tr w:rsidR="00DE5072" w:rsidRPr="00CF0720" w14:paraId="60C9B36B" w14:textId="77777777" w:rsidTr="00ED2EF5">
        <w:trPr>
          <w:cantSplit/>
        </w:trPr>
        <w:tc>
          <w:tcPr>
            <w:tcW w:w="2605" w:type="dxa"/>
          </w:tcPr>
          <w:p w14:paraId="3AAE928D" w14:textId="77777777" w:rsidR="00DE5072" w:rsidRPr="00CF0720" w:rsidRDefault="00DE5072" w:rsidP="00601904">
            <w:pPr>
              <w:pStyle w:val="ECCTabletext"/>
            </w:pPr>
            <w:r w:rsidRPr="00CF0720">
              <w:t>Correlation</w:t>
            </w:r>
          </w:p>
        </w:tc>
        <w:tc>
          <w:tcPr>
            <w:tcW w:w="7172" w:type="dxa"/>
          </w:tcPr>
          <w:p w14:paraId="5638EC2F" w14:textId="77777777" w:rsidR="00DE5072" w:rsidRPr="00CF0720" w:rsidRDefault="00DE5072" w:rsidP="00601904">
            <w:pPr>
              <w:pStyle w:val="ECCTabletext"/>
            </w:pPr>
            <w:r w:rsidRPr="00CF0720">
              <w:sym w:font="Symbol" w:char="F072"/>
            </w:r>
            <w:r w:rsidRPr="00CF0720">
              <w:t xml:space="preserve"> = 0 and 1.</w:t>
            </w:r>
          </w:p>
        </w:tc>
      </w:tr>
      <w:tr w:rsidR="00DE5072" w:rsidRPr="00CF0720" w14:paraId="168F4955" w14:textId="77777777" w:rsidTr="00ED2EF5">
        <w:trPr>
          <w:cantSplit/>
        </w:trPr>
        <w:tc>
          <w:tcPr>
            <w:tcW w:w="2605" w:type="dxa"/>
          </w:tcPr>
          <w:p w14:paraId="34F502BD" w14:textId="77777777" w:rsidR="00DE5072" w:rsidRPr="00CF0720" w:rsidRDefault="00DE5072" w:rsidP="00ED2EF5">
            <w:pPr>
              <w:pStyle w:val="ECCTabletext"/>
              <w:spacing w:after="0"/>
              <w:jc w:val="left"/>
            </w:pPr>
            <w:r w:rsidRPr="00CF0720">
              <w:t>Array beam forming</w:t>
            </w:r>
          </w:p>
          <w:p w14:paraId="3676D198" w14:textId="77777777" w:rsidR="00DE5072" w:rsidRPr="00CF0720" w:rsidRDefault="00DE5072" w:rsidP="00ED2EF5">
            <w:pPr>
              <w:pStyle w:val="ECCTabletext"/>
              <w:spacing w:after="0"/>
              <w:jc w:val="left"/>
            </w:pPr>
            <w:r w:rsidRPr="00CF0720">
              <w:t>directional (power) gain</w:t>
            </w:r>
          </w:p>
          <w:p w14:paraId="07539242" w14:textId="77777777" w:rsidR="00DE5072" w:rsidRPr="00CF0720" w:rsidRDefault="00DE5072" w:rsidP="00ED2EF5">
            <w:pPr>
              <w:pStyle w:val="ECCTabletext"/>
              <w:spacing w:after="0"/>
              <w:jc w:val="left"/>
            </w:pPr>
            <w:r w:rsidRPr="00CF0720">
              <w:t>g(</w:t>
            </w:r>
            <w:r w:rsidRPr="00CF0720">
              <w:sym w:font="Symbol" w:char="0071"/>
            </w:r>
            <w:r w:rsidRPr="00CF0720">
              <w:t>,</w:t>
            </w:r>
            <w:r w:rsidRPr="00CF0720">
              <w:sym w:font="Symbol" w:char="006A"/>
            </w:r>
            <w:r w:rsidR="00ED2EF5" w:rsidRPr="00CF0720">
              <w:t>)</w:t>
            </w:r>
          </w:p>
        </w:tc>
        <w:tc>
          <w:tcPr>
            <w:tcW w:w="7172" w:type="dxa"/>
          </w:tcPr>
          <w:p w14:paraId="2C1E9FE1" w14:textId="77777777" w:rsidR="004F2E2F" w:rsidRPr="00CF0720" w:rsidRDefault="00DE5072" w:rsidP="00ED2EF5">
            <w:pPr>
              <w:pStyle w:val="ECCTabletext"/>
              <w:spacing w:after="0"/>
              <w:jc w:val="left"/>
            </w:pPr>
            <w:r w:rsidRPr="00CF0720">
              <w:t xml:space="preserve">Power </w:t>
            </w:r>
            <m:oMath>
              <m:r>
                <w:rPr>
                  <w:rFonts w:ascii="Cambria Math" w:hAnsi="Cambria Math"/>
                </w:rPr>
                <m:t>P</m:t>
              </m:r>
              <m:d>
                <m:dPr>
                  <m:ctrlPr>
                    <w:rPr>
                      <w:rFonts w:ascii="Cambria Math" w:hAnsi="Cambria Math"/>
                    </w:rPr>
                  </m:ctrlPr>
                </m:dPr>
                <m:e>
                  <m:r>
                    <w:rPr>
                      <w:rFonts w:ascii="Cambria Math" w:hAnsi="Cambria Math"/>
                    </w:rPr>
                    <m:t>θ,φ</m:t>
                  </m:r>
                </m:e>
              </m:d>
              <m:r>
                <m:rPr>
                  <m:sty m:val="p"/>
                </m:rPr>
                <w:rPr>
                  <w:rFonts w:ascii="Cambria Math" w:hAnsi="Cambria Math"/>
                </w:rPr>
                <m:t xml:space="preserve"> </m:t>
              </m:r>
            </m:oMath>
            <w:r w:rsidRPr="00CF0720">
              <w:t xml:space="preserve">radiated by antenna array system in direction </w:t>
            </w:r>
            <m:oMath>
              <m:d>
                <m:dPr>
                  <m:ctrlPr>
                    <w:rPr>
                      <w:rFonts w:ascii="Cambria Math" w:hAnsi="Cambria Math"/>
                    </w:rPr>
                  </m:ctrlPr>
                </m:dPr>
                <m:e>
                  <m:r>
                    <w:rPr>
                      <w:rFonts w:ascii="Cambria Math" w:hAnsi="Cambria Math"/>
                    </w:rPr>
                    <m:t>θ,φ</m:t>
                  </m:r>
                </m:e>
              </m:d>
              <m:r>
                <m:rPr>
                  <m:sty m:val="p"/>
                </m:rPr>
                <w:rPr>
                  <w:rFonts w:ascii="Cambria Math" w:hAnsi="Cambria Math"/>
                </w:rPr>
                <m:t xml:space="preserve"> </m:t>
              </m:r>
            </m:oMath>
            <w:r w:rsidRPr="00CF0720">
              <w:t xml:space="preserve">is </w:t>
            </w:r>
            <m:oMath>
              <m:r>
                <m:rPr>
                  <m:sty m:val="p"/>
                </m:rPr>
                <w:rPr>
                  <w:rFonts w:ascii="Cambria Math" w:hAnsi="Cambria Math"/>
                </w:rPr>
                <w:br/>
              </m:r>
              <m:r>
                <w:rPr>
                  <w:rFonts w:ascii="Cambria Math" w:hAnsi="Cambria Math"/>
                </w:rPr>
                <m:t>P</m:t>
              </m:r>
              <m:d>
                <m:dPr>
                  <m:ctrlPr>
                    <w:rPr>
                      <w:rFonts w:ascii="Cambria Math" w:hAnsi="Cambria Math"/>
                    </w:rPr>
                  </m:ctrlPr>
                </m:dPr>
                <m:e>
                  <m:r>
                    <w:rPr>
                      <w:rFonts w:ascii="Cambria Math" w:hAnsi="Cambria Math"/>
                    </w:rPr>
                    <m:t>θ,φ</m:t>
                  </m:r>
                </m:e>
              </m:d>
              <m:r>
                <w:rPr>
                  <w:rFonts w:ascii="Cambria Math" w:hAnsi="Cambria Math"/>
                </w:rPr>
                <m:t>=</m:t>
              </m:r>
              <m:sSub>
                <m:sSubPr>
                  <m:ctrlPr>
                    <w:rPr>
                      <w:rFonts w:ascii="Cambria Math" w:hAnsi="Cambria Math"/>
                      <w:i/>
                    </w:rPr>
                  </m:ctrlPr>
                </m:sSubPr>
                <m:e>
                  <m:r>
                    <w:rPr>
                      <w:rFonts w:ascii="Cambria Math" w:hAnsi="Cambria Math"/>
                    </w:rPr>
                    <m:t>P</m:t>
                  </m:r>
                </m:e>
                <m:sub>
                  <m:r>
                    <m:rPr>
                      <m:sty m:val="p"/>
                    </m:rPr>
                    <w:rPr>
                      <w:rFonts w:ascii="Cambria Math" w:hAnsi="Cambria Math"/>
                    </w:rPr>
                    <m:t>TX</m:t>
                  </m:r>
                </m:sub>
              </m:sSub>
              <m:r>
                <w:rPr>
                  <w:rFonts w:ascii="Cambria Math" w:hAnsi="Cambria Math"/>
                </w:rPr>
                <m:t xml:space="preserve"> g</m:t>
              </m:r>
              <m:d>
                <m:dPr>
                  <m:ctrlPr>
                    <w:rPr>
                      <w:rFonts w:ascii="Cambria Math" w:hAnsi="Cambria Math"/>
                      <w:i/>
                    </w:rPr>
                  </m:ctrlPr>
                </m:dPr>
                <m:e>
                  <m:r>
                    <w:rPr>
                      <w:rFonts w:ascii="Cambria Math" w:hAnsi="Cambria Math"/>
                    </w:rPr>
                    <m:t>θ</m:t>
                  </m:r>
                  <m:r>
                    <m:rPr>
                      <m:sty m:val="p"/>
                    </m:rPr>
                    <w:rPr>
                      <w:rFonts w:ascii="Cambria Math" w:hAnsi="Cambria Math"/>
                    </w:rPr>
                    <m:t>,</m:t>
                  </m:r>
                  <m:r>
                    <w:rPr>
                      <w:rFonts w:ascii="Cambria Math" w:hAnsi="Cambria Math"/>
                    </w:rPr>
                    <m:t>φ</m:t>
                  </m:r>
                </m:e>
              </m:d>
            </m:oMath>
            <w:r w:rsidRPr="00CF0720">
              <w:t xml:space="preserve"> </w:t>
            </w:r>
            <w:r w:rsidR="004F2E2F" w:rsidRPr="00CF0720">
              <w:tab/>
            </w:r>
            <w:r w:rsidR="004F2E2F" w:rsidRPr="00CF0720">
              <w:tab/>
            </w:r>
            <w:r w:rsidR="004F2E2F" w:rsidRPr="00CF0720">
              <w:tab/>
            </w:r>
            <w:r w:rsidR="004F2E2F" w:rsidRPr="00CF0720">
              <w:tab/>
            </w:r>
            <w:r w:rsidR="004F2E2F" w:rsidRPr="00CF0720">
              <w:tab/>
            </w:r>
            <w:r w:rsidR="004F2E2F" w:rsidRPr="00CF0720">
              <w:tab/>
            </w:r>
            <w:r w:rsidR="004F2E2F" w:rsidRPr="00CF0720">
              <w:tab/>
            </w:r>
            <w:r w:rsidR="004F2E2F" w:rsidRPr="00CF0720">
              <w:tab/>
              <w:t>(</w:t>
            </w:r>
            <w:r w:rsidR="00337F2D" w:rsidRPr="00CF0720">
              <w:fldChar w:fldCharType="begin"/>
            </w:r>
            <w:r w:rsidR="00337F2D" w:rsidRPr="00CF0720">
              <w:instrText xml:space="preserve"> SEQ Equation \* ARABIC </w:instrText>
            </w:r>
            <w:r w:rsidR="00337F2D" w:rsidRPr="00CF0720">
              <w:fldChar w:fldCharType="separate"/>
            </w:r>
            <w:r w:rsidR="00E66A02">
              <w:rPr>
                <w:noProof/>
              </w:rPr>
              <w:t>11</w:t>
            </w:r>
            <w:r w:rsidR="00337F2D" w:rsidRPr="00CF0720">
              <w:fldChar w:fldCharType="end"/>
            </w:r>
            <w:r w:rsidR="004F2E2F" w:rsidRPr="00CF0720">
              <w:t>)</w:t>
            </w:r>
          </w:p>
          <w:p w14:paraId="2DE85388" w14:textId="77777777" w:rsidR="00DE5072" w:rsidRPr="00CF0720" w:rsidRDefault="00DE5072" w:rsidP="00ED2EF5">
            <w:pPr>
              <w:pStyle w:val="ECCTabletext"/>
              <w:spacing w:after="0"/>
              <w:jc w:val="left"/>
            </w:pPr>
            <w:r w:rsidRPr="00CF0720">
              <w:t xml:space="preserve">where </w:t>
            </w:r>
            <m:oMath>
              <m:sSub>
                <m:sSubPr>
                  <m:ctrlPr>
                    <w:rPr>
                      <w:rFonts w:ascii="Cambria Math" w:hAnsi="Cambria Math"/>
                      <w:i/>
                    </w:rPr>
                  </m:ctrlPr>
                </m:sSubPr>
                <m:e>
                  <m:r>
                    <w:rPr>
                      <w:rFonts w:ascii="Cambria Math" w:hAnsi="Cambria Math"/>
                    </w:rPr>
                    <m:t>P</m:t>
                  </m:r>
                </m:e>
                <m:sub>
                  <m:r>
                    <m:rPr>
                      <m:sty m:val="p"/>
                    </m:rPr>
                    <w:rPr>
                      <w:rFonts w:ascii="Cambria Math" w:hAnsi="Cambria Math"/>
                    </w:rPr>
                    <m:t>TX</m:t>
                  </m:r>
                </m:sub>
              </m:sSub>
            </m:oMath>
            <w:r w:rsidRPr="00CF0720">
              <w:t xml:space="preserve"> is the conducted power, and</w:t>
            </w:r>
          </w:p>
          <w:p w14:paraId="44D94540" w14:textId="77777777" w:rsidR="00DE5072" w:rsidRPr="00CF0720" w:rsidRDefault="00DE5072" w:rsidP="00ED2EF5">
            <w:pPr>
              <w:pStyle w:val="ECCTabletext"/>
              <w:spacing w:after="0"/>
              <w:jc w:val="left"/>
            </w:pPr>
            <m:oMath>
              <m:r>
                <w:rPr>
                  <w:rFonts w:ascii="Cambria Math" w:hAnsi="Cambria Math"/>
                </w:rPr>
                <m:t>g</m:t>
              </m:r>
              <m:d>
                <m:dPr>
                  <m:ctrlPr>
                    <w:rPr>
                      <w:rFonts w:ascii="Cambria Math" w:hAnsi="Cambria Math"/>
                      <w:i/>
                    </w:rPr>
                  </m:ctrlPr>
                </m:dPr>
                <m:e>
                  <m:r>
                    <w:rPr>
                      <w:rFonts w:ascii="Cambria Math" w:hAnsi="Cambria Math"/>
                    </w:rPr>
                    <m:t>θ</m:t>
                  </m:r>
                  <m:r>
                    <m:rPr>
                      <m:sty m:val="p"/>
                    </m:rPr>
                    <w:rPr>
                      <w:rFonts w:ascii="Cambria Math" w:hAnsi="Cambria Math"/>
                    </w:rPr>
                    <m:t>,</m:t>
                  </m:r>
                  <m:r>
                    <w:rPr>
                      <w:rFonts w:ascii="Cambria Math" w:hAnsi="Cambria Math"/>
                    </w:rPr>
                    <m:t>φ</m:t>
                  </m:r>
                </m:e>
              </m:d>
              <m:r>
                <w:rPr>
                  <w:rFonts w:ascii="Cambria Math" w:hAnsi="Cambria Math"/>
                </w:rPr>
                <m:t>= G a</m:t>
              </m:r>
              <m:d>
                <m:dPr>
                  <m:ctrlPr>
                    <w:rPr>
                      <w:rFonts w:ascii="Cambria Math" w:hAnsi="Cambria Math"/>
                      <w:i/>
                    </w:rPr>
                  </m:ctrlPr>
                </m:dPr>
                <m:e>
                  <m:r>
                    <w:rPr>
                      <w:rFonts w:ascii="Cambria Math" w:hAnsi="Cambria Math"/>
                    </w:rPr>
                    <m:t>θ</m:t>
                  </m:r>
                  <m:r>
                    <m:rPr>
                      <m:sty m:val="p"/>
                    </m:rPr>
                    <w:rPr>
                      <w:rFonts w:ascii="Cambria Math" w:hAnsi="Cambria Math"/>
                    </w:rPr>
                    <m:t>,</m:t>
                  </m:r>
                  <m:r>
                    <w:rPr>
                      <w:rFonts w:ascii="Cambria Math" w:hAnsi="Cambria Math"/>
                    </w:rPr>
                    <m:t>φ</m:t>
                  </m:r>
                </m:e>
              </m:d>
              <m:r>
                <w:rPr>
                  <w:rFonts w:ascii="Cambria Math" w:hAnsi="Cambria Math"/>
                </w:rPr>
                <m:t xml:space="preserve">=G </m:t>
              </m:r>
              <m:sSub>
                <m:sSubPr>
                  <m:ctrlPr>
                    <w:rPr>
                      <w:rFonts w:ascii="Cambria Math" w:hAnsi="Cambria Math"/>
                      <w:i/>
                    </w:rPr>
                  </m:ctrlPr>
                </m:sSubPr>
                <m:e>
                  <m:r>
                    <w:rPr>
                      <w:rFonts w:ascii="Cambria Math" w:hAnsi="Cambria Math"/>
                    </w:rPr>
                    <m:t>a</m:t>
                  </m:r>
                </m:e>
                <m:sub>
                  <m:r>
                    <m:rPr>
                      <m:sty m:val="p"/>
                    </m:rPr>
                    <w:rPr>
                      <w:rFonts w:ascii="Cambria Math" w:hAnsi="Cambria Math"/>
                    </w:rPr>
                    <m:t>E</m:t>
                  </m:r>
                </m:sub>
              </m:sSub>
              <m:d>
                <m:dPr>
                  <m:ctrlPr>
                    <w:rPr>
                      <w:rFonts w:ascii="Cambria Math" w:hAnsi="Cambria Math"/>
                      <w:i/>
                    </w:rPr>
                  </m:ctrlPr>
                </m:dPr>
                <m:e>
                  <m:r>
                    <w:rPr>
                      <w:rFonts w:ascii="Cambria Math" w:hAnsi="Cambria Math"/>
                    </w:rPr>
                    <m:t>θ</m:t>
                  </m:r>
                  <m:r>
                    <m:rPr>
                      <m:sty m:val="p"/>
                    </m:rPr>
                    <w:rPr>
                      <w:rFonts w:ascii="Cambria Math" w:hAnsi="Cambria Math"/>
                    </w:rPr>
                    <m:t>,</m:t>
                  </m:r>
                  <m:r>
                    <w:rPr>
                      <w:rFonts w:ascii="Cambria Math" w:hAnsi="Cambria Math"/>
                    </w:rPr>
                    <m:t>φ</m:t>
                  </m:r>
                </m:e>
              </m:d>
              <m:r>
                <w:rPr>
                  <w:rFonts w:ascii="Cambria Math" w:hAnsi="Cambria Math"/>
                </w:rPr>
                <m:t xml:space="preserve"> </m:t>
              </m:r>
              <m:sSub>
                <m:sSubPr>
                  <m:ctrlPr>
                    <w:rPr>
                      <w:rFonts w:ascii="Cambria Math" w:hAnsi="Cambria Math"/>
                      <w:i/>
                    </w:rPr>
                  </m:ctrlPr>
                </m:sSubPr>
                <m:e>
                  <m:r>
                    <w:rPr>
                      <w:rFonts w:ascii="Cambria Math" w:hAnsi="Cambria Math"/>
                    </w:rPr>
                    <m:t>a</m:t>
                  </m:r>
                </m:e>
                <m:sub>
                  <m:r>
                    <m:rPr>
                      <m:sty m:val="p"/>
                    </m:rPr>
                    <w:rPr>
                      <w:rFonts w:ascii="Cambria Math" w:hAnsi="Cambria Math"/>
                    </w:rPr>
                    <m:t>A</m:t>
                  </m:r>
                </m:sub>
              </m:sSub>
              <m:d>
                <m:dPr>
                  <m:ctrlPr>
                    <w:rPr>
                      <w:rFonts w:ascii="Cambria Math" w:hAnsi="Cambria Math"/>
                      <w:i/>
                    </w:rPr>
                  </m:ctrlPr>
                </m:dPr>
                <m:e>
                  <m:r>
                    <w:rPr>
                      <w:rFonts w:ascii="Cambria Math" w:hAnsi="Cambria Math"/>
                    </w:rPr>
                    <m:t>θ</m:t>
                  </m:r>
                  <m:r>
                    <m:rPr>
                      <m:sty m:val="p"/>
                    </m:rPr>
                    <w:rPr>
                      <w:rFonts w:ascii="Cambria Math" w:hAnsi="Cambria Math"/>
                    </w:rPr>
                    <m:t>,</m:t>
                  </m:r>
                  <m:r>
                    <w:rPr>
                      <w:rFonts w:ascii="Cambria Math" w:hAnsi="Cambria Math"/>
                    </w:rPr>
                    <m:t>φ</m:t>
                  </m:r>
                </m:e>
              </m:d>
            </m:oMath>
            <w:r w:rsidR="004F2E2F" w:rsidRPr="00CF0720">
              <w:t xml:space="preserve"> </w:t>
            </w:r>
            <w:r w:rsidR="004F2E2F" w:rsidRPr="00CF0720">
              <w:tab/>
            </w:r>
            <w:r w:rsidR="004F2E2F" w:rsidRPr="00CF0720">
              <w:tab/>
            </w:r>
            <w:r w:rsidR="004F2E2F" w:rsidRPr="00CF0720">
              <w:tab/>
            </w:r>
            <w:r w:rsidR="004F2E2F" w:rsidRPr="00CF0720">
              <w:tab/>
            </w:r>
            <w:r w:rsidR="004F2E2F" w:rsidRPr="00CF0720">
              <w:tab/>
              <w:t>(</w:t>
            </w:r>
            <w:r w:rsidR="00337F2D" w:rsidRPr="00CF0720">
              <w:fldChar w:fldCharType="begin"/>
            </w:r>
            <w:r w:rsidR="00337F2D" w:rsidRPr="00CF0720">
              <w:instrText xml:space="preserve"> SEQ Equation \* ARABIC </w:instrText>
            </w:r>
            <w:r w:rsidR="00337F2D" w:rsidRPr="00CF0720">
              <w:fldChar w:fldCharType="separate"/>
            </w:r>
            <w:r w:rsidR="00E66A02">
              <w:rPr>
                <w:noProof/>
              </w:rPr>
              <w:t>12</w:t>
            </w:r>
            <w:r w:rsidR="00337F2D" w:rsidRPr="00CF0720">
              <w:fldChar w:fldCharType="end"/>
            </w:r>
            <w:r w:rsidR="004F2E2F" w:rsidRPr="00CF0720">
              <w:t>)</w:t>
            </w:r>
          </w:p>
          <w:p w14:paraId="5E426E9B" w14:textId="77777777" w:rsidR="00DE5072" w:rsidRPr="00CF0720" w:rsidRDefault="00DE5072" w:rsidP="00ED2EF5">
            <w:pPr>
              <w:pStyle w:val="ECCTabletext"/>
              <w:spacing w:after="0"/>
              <w:jc w:val="left"/>
            </w:pPr>
            <w:r w:rsidRPr="00CF0720">
              <w:t>where</w:t>
            </w:r>
          </w:p>
          <w:p w14:paraId="359A1FA7" w14:textId="77777777" w:rsidR="00DE5072" w:rsidRPr="00CF0720" w:rsidRDefault="00DE5072" w:rsidP="00ED2EF5">
            <w:pPr>
              <w:pStyle w:val="ECCTabletext"/>
              <w:spacing w:after="0"/>
              <w:jc w:val="left"/>
            </w:pPr>
            <m:oMath>
              <m:r>
                <w:rPr>
                  <w:rFonts w:ascii="Cambria Math" w:hAnsi="Cambria Math"/>
                </w:rPr>
                <m:t>G=</m:t>
              </m:r>
              <m:f>
                <m:fPr>
                  <m:ctrlPr>
                    <w:rPr>
                      <w:rFonts w:ascii="Cambria Math" w:hAnsi="Cambria Math"/>
                      <w:i/>
                    </w:rPr>
                  </m:ctrlPr>
                </m:fPr>
                <m:num>
                  <m:r>
                    <w:rPr>
                      <w:rFonts w:ascii="Cambria Math" w:hAnsi="Cambria Math"/>
                    </w:rPr>
                    <m:t>1</m:t>
                  </m:r>
                </m:num>
                <m:den>
                  <m:r>
                    <w:rPr>
                      <w:rFonts w:ascii="Cambria Math" w:hAnsi="Cambria Math"/>
                    </w:rPr>
                    <m:t>L</m:t>
                  </m:r>
                </m:den>
              </m:f>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4π</m:t>
                          </m:r>
                        </m:den>
                      </m:f>
                      <m:nary>
                        <m:naryPr>
                          <m:limLoc m:val="undOvr"/>
                          <m:ctrlPr>
                            <w:rPr>
                              <w:rFonts w:ascii="Cambria Math" w:hAnsi="Cambria Math"/>
                              <w:i/>
                            </w:rPr>
                          </m:ctrlPr>
                        </m:naryPr>
                        <m:sub>
                          <m:r>
                            <w:rPr>
                              <w:rFonts w:ascii="Cambria Math" w:hAnsi="Cambria Math"/>
                            </w:rPr>
                            <m:t>0</m:t>
                          </m:r>
                        </m:sub>
                        <m:sup>
                          <m:r>
                            <w:rPr>
                              <w:rFonts w:ascii="Cambria Math" w:hAnsi="Cambria Math"/>
                            </w:rPr>
                            <m:t>2π</m:t>
                          </m:r>
                        </m:sup>
                        <m:e>
                          <m:nary>
                            <m:naryPr>
                              <m:limLoc m:val="undOvr"/>
                              <m:ctrlPr>
                                <w:rPr>
                                  <w:rFonts w:ascii="Cambria Math" w:hAnsi="Cambria Math"/>
                                  <w:i/>
                                </w:rPr>
                              </m:ctrlPr>
                            </m:naryPr>
                            <m:sub>
                              <m:r>
                                <w:rPr>
                                  <w:rFonts w:ascii="Cambria Math" w:hAnsi="Cambria Math"/>
                                </w:rPr>
                                <m:t>0</m:t>
                              </m:r>
                            </m:sub>
                            <m:sup>
                              <m:r>
                                <w:rPr>
                                  <w:rFonts w:ascii="Cambria Math" w:hAnsi="Cambria Math"/>
                                </w:rPr>
                                <m:t>π</m:t>
                              </m:r>
                            </m:sup>
                            <m:e>
                              <m:r>
                                <w:rPr>
                                  <w:rFonts w:ascii="Cambria Math" w:hAnsi="Cambria Math"/>
                                </w:rPr>
                                <m:t>a</m:t>
                              </m:r>
                              <m:d>
                                <m:dPr>
                                  <m:ctrlPr>
                                    <w:rPr>
                                      <w:rFonts w:ascii="Cambria Math" w:hAnsi="Cambria Math"/>
                                    </w:rPr>
                                  </m:ctrlPr>
                                </m:dPr>
                                <m:e>
                                  <m:r>
                                    <w:rPr>
                                      <w:rFonts w:ascii="Cambria Math" w:hAnsi="Cambria Math"/>
                                    </w:rPr>
                                    <m:t>θ,φ</m:t>
                                  </m:r>
                                </m:e>
                              </m:d>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w:rPr>
                                          <w:rFonts w:ascii="Cambria Math" w:hAnsi="Cambria Math"/>
                                        </w:rPr>
                                        <m:t>θ</m:t>
                                      </m:r>
                                      <m:ctrlPr>
                                        <w:rPr>
                                          <w:rFonts w:ascii="Cambria Math" w:hAnsi="Cambria Math"/>
                                          <w:i/>
                                        </w:rPr>
                                      </m:ctrlPr>
                                    </m:e>
                                  </m:d>
                                  <m:ctrlPr>
                                    <w:rPr>
                                      <w:rFonts w:ascii="Cambria Math" w:hAnsi="Cambria Math"/>
                                      <w:i/>
                                    </w:rPr>
                                  </m:ctrlPr>
                                </m:e>
                              </m:func>
                              <m:r>
                                <w:rPr>
                                  <w:rFonts w:ascii="Cambria Math" w:hAnsi="Cambria Math"/>
                                </w:rPr>
                                <m:t>dθdφ</m:t>
                              </m:r>
                            </m:e>
                          </m:nary>
                        </m:e>
                      </m:nary>
                    </m:e>
                  </m:d>
                </m:e>
                <m:sup>
                  <m:r>
                    <w:rPr>
                      <w:rFonts w:ascii="Cambria Math" w:hAnsi="Cambria Math"/>
                    </w:rPr>
                    <m:t>-1</m:t>
                  </m:r>
                </m:sup>
              </m:sSup>
            </m:oMath>
            <w:r w:rsidR="004F2E2F" w:rsidRPr="00CF0720">
              <w:tab/>
            </w:r>
            <w:r w:rsidR="004F2E2F" w:rsidRPr="00CF0720">
              <w:tab/>
            </w:r>
            <w:r w:rsidR="004F2E2F" w:rsidRPr="00CF0720">
              <w:tab/>
            </w:r>
            <w:r w:rsidR="004F2E2F" w:rsidRPr="00CF0720">
              <w:tab/>
            </w:r>
            <w:r w:rsidR="004F2E2F" w:rsidRPr="00CF0720">
              <w:tab/>
            </w:r>
            <w:r w:rsidR="004F2E2F" w:rsidRPr="00CF0720">
              <w:tab/>
              <w:t>(</w:t>
            </w:r>
            <w:r w:rsidR="00337F2D" w:rsidRPr="00CF0720">
              <w:fldChar w:fldCharType="begin"/>
            </w:r>
            <w:r w:rsidR="00337F2D" w:rsidRPr="00CF0720">
              <w:instrText xml:space="preserve"> SEQ Equation \* ARABIC </w:instrText>
            </w:r>
            <w:r w:rsidR="00337F2D" w:rsidRPr="00CF0720">
              <w:fldChar w:fldCharType="separate"/>
            </w:r>
            <w:r w:rsidR="00E66A02">
              <w:rPr>
                <w:noProof/>
              </w:rPr>
              <w:t>13</w:t>
            </w:r>
            <w:r w:rsidR="00337F2D" w:rsidRPr="00CF0720">
              <w:fldChar w:fldCharType="end"/>
            </w:r>
            <w:r w:rsidR="004F2E2F" w:rsidRPr="00CF0720">
              <w:t>)</w:t>
            </w:r>
          </w:p>
          <w:p w14:paraId="74BD205B" w14:textId="77777777" w:rsidR="00DE5072" w:rsidRPr="00CF0720" w:rsidRDefault="00DE5072" w:rsidP="00ED2EF5">
            <w:pPr>
              <w:pStyle w:val="ECCTabletext"/>
              <w:spacing w:after="0"/>
              <w:jc w:val="left"/>
            </w:pPr>
            <w:r w:rsidRPr="00CF0720">
              <w:t xml:space="preserve">is the normalization factor and L is the antenna loss. </w:t>
            </w:r>
          </w:p>
        </w:tc>
      </w:tr>
      <w:tr w:rsidR="00DE5072" w:rsidRPr="00CF0720" w14:paraId="1A1E524A" w14:textId="77777777" w:rsidTr="00ED2EF5">
        <w:trPr>
          <w:cantSplit/>
        </w:trPr>
        <w:tc>
          <w:tcPr>
            <w:tcW w:w="2605" w:type="dxa"/>
          </w:tcPr>
          <w:p w14:paraId="11FD088A" w14:textId="77777777" w:rsidR="00DE5072" w:rsidRPr="00CF0720" w:rsidRDefault="00DE5072" w:rsidP="00ED2EF5">
            <w:pPr>
              <w:pStyle w:val="ECCTabletext"/>
              <w:spacing w:after="0"/>
              <w:jc w:val="left"/>
            </w:pPr>
            <w:r w:rsidRPr="00CF0720">
              <w:t>Antenna loss, L</w:t>
            </w:r>
          </w:p>
        </w:tc>
        <w:tc>
          <w:tcPr>
            <w:tcW w:w="7172" w:type="dxa"/>
          </w:tcPr>
          <w:p w14:paraId="333D54A0" w14:textId="77777777" w:rsidR="00DE5072" w:rsidRPr="00CF0720" w:rsidRDefault="00ED2EF5" w:rsidP="00ED2EF5">
            <w:pPr>
              <w:pStyle w:val="ECCTabletext"/>
              <w:spacing w:after="0"/>
              <w:jc w:val="left"/>
            </w:pPr>
            <w:r w:rsidRPr="00CF0720">
              <w:t>L = 0 dB.</w:t>
            </w:r>
          </w:p>
          <w:p w14:paraId="52E44455" w14:textId="77777777" w:rsidR="00DE5072" w:rsidRPr="00CF0720" w:rsidRDefault="00DE5072" w:rsidP="00ED2EF5">
            <w:pPr>
              <w:pStyle w:val="ECCTabletext"/>
              <w:spacing w:after="0"/>
              <w:jc w:val="left"/>
            </w:pPr>
            <w:r w:rsidRPr="00CF0720">
              <w:t>NOTE: Loss is not relevant, since the objective is to derive radiated power.</w:t>
            </w:r>
          </w:p>
        </w:tc>
      </w:tr>
      <w:tr w:rsidR="00DE5072" w:rsidRPr="00CF0720" w14:paraId="48AA4FBC" w14:textId="77777777" w:rsidTr="00ED2EF5">
        <w:trPr>
          <w:cantSplit/>
        </w:trPr>
        <w:tc>
          <w:tcPr>
            <w:tcW w:w="2605" w:type="dxa"/>
          </w:tcPr>
          <w:p w14:paraId="18479975" w14:textId="77777777" w:rsidR="00DE5072" w:rsidRPr="00CF0720" w:rsidRDefault="00DE5072" w:rsidP="00ED2EF5">
            <w:pPr>
              <w:pStyle w:val="ECCTabletext"/>
              <w:spacing w:after="0"/>
              <w:jc w:val="left"/>
            </w:pPr>
            <w:r w:rsidRPr="00CF0720">
              <w:lastRenderedPageBreak/>
              <w:t>Beam forming</w:t>
            </w:r>
          </w:p>
        </w:tc>
        <w:tc>
          <w:tcPr>
            <w:tcW w:w="7172" w:type="dxa"/>
          </w:tcPr>
          <w:p w14:paraId="0DD6D64E" w14:textId="77777777" w:rsidR="00DE5072" w:rsidRPr="00CF0720" w:rsidRDefault="00DE5072" w:rsidP="00ED2EF5">
            <w:pPr>
              <w:pStyle w:val="ECCTabletext"/>
              <w:spacing w:after="0"/>
              <w:jc w:val="left"/>
            </w:pPr>
            <w:r w:rsidRPr="00CF0720">
              <w:t xml:space="preserve">At each Monte Carlo trial, in each sector a single beam is steered in azimuth and elevation toward a UE which is dropped randomly within the sector. </w:t>
            </w:r>
          </w:p>
          <w:p w14:paraId="05E815AD" w14:textId="77777777" w:rsidR="00DE5072" w:rsidRPr="00CF0720" w:rsidRDefault="00DE5072" w:rsidP="00ED2EF5">
            <w:pPr>
              <w:pStyle w:val="ECCTabletext"/>
              <w:spacing w:after="0"/>
              <w:jc w:val="left"/>
            </w:pPr>
            <w:r w:rsidRPr="00CF0720">
              <w:t>In the macro-cell urban scenario, 7% of UEs will be considered indoor (see ITU-R M.2292</w:t>
            </w:r>
            <w:r w:rsidR="0049593F" w:rsidRPr="00CF0720">
              <w:t xml:space="preserve"> </w:t>
            </w:r>
            <w:r w:rsidR="0049593F" w:rsidRPr="00CF0720">
              <w:fldChar w:fldCharType="begin"/>
            </w:r>
            <w:r w:rsidR="0049593F" w:rsidRPr="00CF0720">
              <w:instrText xml:space="preserve"> REF _Ref505249380 \r \h </w:instrText>
            </w:r>
            <w:r w:rsidR="0049593F" w:rsidRPr="00CF0720">
              <w:fldChar w:fldCharType="separate"/>
            </w:r>
            <w:r w:rsidR="00E66A02">
              <w:t>[29]</w:t>
            </w:r>
            <w:r w:rsidR="0049593F" w:rsidRPr="00CF0720">
              <w:fldChar w:fldCharType="end"/>
            </w:r>
            <w:r w:rsidRPr="00CF0720">
              <w:t xml:space="preserve">), with a height above ground that is uniformly distributed with values of 1.5 + {0, 3, 6, 9, 12, 15} metres. </w:t>
            </w:r>
          </w:p>
          <w:p w14:paraId="33944F30" w14:textId="77777777" w:rsidR="00DE5072" w:rsidRPr="00CF0720" w:rsidRDefault="00DE5072" w:rsidP="00ED2EF5">
            <w:pPr>
              <w:pStyle w:val="ECCTabletext"/>
              <w:spacing w:after="0"/>
              <w:jc w:val="left"/>
            </w:pPr>
            <w:r w:rsidRPr="00CF0720">
              <w:t xml:space="preserve">In the micro-cell urban scenario, 70% of UEs will be considered indoor (see ITU-R M.2292), with a height above ground that is uniformly distributed with values of 1.5 + {0, 3, 6} metres. </w:t>
            </w:r>
          </w:p>
          <w:p w14:paraId="5BAEA6E6" w14:textId="77777777" w:rsidR="00DE5072" w:rsidRPr="00CF0720" w:rsidRDefault="00DE5072" w:rsidP="00ED2EF5">
            <w:pPr>
              <w:pStyle w:val="ECCTabletext"/>
              <w:spacing w:after="0"/>
              <w:jc w:val="left"/>
            </w:pPr>
            <w:r w:rsidRPr="00CF0720">
              <w:t>In rural areas, 50% of UEs will be considered indor, with a height of 1.5 m above ground.</w:t>
            </w:r>
          </w:p>
          <w:p w14:paraId="5645A3D0" w14:textId="77777777" w:rsidR="00DE5072" w:rsidRPr="00CF0720" w:rsidRDefault="00DE5072" w:rsidP="00ED2EF5">
            <w:pPr>
              <w:pStyle w:val="ECCTabletext"/>
              <w:spacing w:after="0"/>
              <w:jc w:val="left"/>
            </w:pPr>
            <w:r w:rsidRPr="00CF0720">
              <w:t>Outdoor UEs in all cases are assumed to be at a height of 1.5 m above the ground.</w:t>
            </w:r>
          </w:p>
        </w:tc>
      </w:tr>
      <w:tr w:rsidR="00DE5072" w:rsidRPr="00CF0720" w14:paraId="5362F239" w14:textId="77777777" w:rsidTr="00ED2EF5">
        <w:trPr>
          <w:cantSplit/>
        </w:trPr>
        <w:tc>
          <w:tcPr>
            <w:tcW w:w="2605" w:type="dxa"/>
          </w:tcPr>
          <w:p w14:paraId="48C1ABB9" w14:textId="77777777" w:rsidR="00DE5072" w:rsidRPr="00CF0720" w:rsidRDefault="00DE5072" w:rsidP="00ED2EF5">
            <w:pPr>
              <w:pStyle w:val="ECCTabletext"/>
              <w:spacing w:after="0"/>
              <w:jc w:val="left"/>
            </w:pPr>
            <w:r w:rsidRPr="00CF0720">
              <w:t>TDD factor</w:t>
            </w:r>
          </w:p>
        </w:tc>
        <w:tc>
          <w:tcPr>
            <w:tcW w:w="7172" w:type="dxa"/>
          </w:tcPr>
          <w:p w14:paraId="48E5BC89" w14:textId="77777777" w:rsidR="00DE5072" w:rsidRPr="00CF0720" w:rsidRDefault="00DE5072" w:rsidP="00ED2EF5">
            <w:pPr>
              <w:pStyle w:val="ECCTabletext"/>
              <w:spacing w:after="0"/>
              <w:jc w:val="left"/>
            </w:pPr>
            <w:r w:rsidRPr="00CF0720">
              <w:t xml:space="preserve">TDD factor can be accounted for in the Monte Carlo trials by multiplying all radiated powers by the same single binary random variable x (0 or 1), where Pr{x = 1} = ratio of DL transmissions to total frame duration. A DL ratio of 0.8 will be assumed. Use of a single value is based on the assumption of synchronised UL/DL phases in a network. </w:t>
            </w:r>
          </w:p>
          <w:p w14:paraId="307EB5ED" w14:textId="77777777" w:rsidR="00DE5072" w:rsidRPr="00CF0720" w:rsidRDefault="00DE5072" w:rsidP="00ED2EF5">
            <w:pPr>
              <w:pStyle w:val="ECCTabletext"/>
              <w:spacing w:after="0"/>
              <w:jc w:val="left"/>
            </w:pPr>
            <w:r w:rsidRPr="00CF0720">
              <w:t>This value is based on the proposed value in TG5/1 document 36</w:t>
            </w:r>
            <w:r w:rsidR="00127EE9">
              <w:t xml:space="preserve"> </w:t>
            </w:r>
            <w:r w:rsidR="00127EE9">
              <w:fldChar w:fldCharType="begin"/>
            </w:r>
            <w:r w:rsidR="00127EE9">
              <w:instrText xml:space="preserve"> REF _Ref505351159 \r \h </w:instrText>
            </w:r>
            <w:r w:rsidR="00127EE9">
              <w:fldChar w:fldCharType="separate"/>
            </w:r>
            <w:r w:rsidR="00E66A02">
              <w:t>[31]</w:t>
            </w:r>
            <w:r w:rsidR="00127EE9">
              <w:fldChar w:fldCharType="end"/>
            </w:r>
            <w:r w:rsidRPr="00CF0720">
              <w:t>.</w:t>
            </w:r>
          </w:p>
          <w:p w14:paraId="08161CFE" w14:textId="77777777" w:rsidR="00DE5072" w:rsidRPr="00CF0720" w:rsidRDefault="00DE5072" w:rsidP="00ED2EF5">
            <w:pPr>
              <w:pStyle w:val="ECCTabletext"/>
              <w:spacing w:after="0"/>
              <w:jc w:val="left"/>
            </w:pPr>
            <w:r w:rsidRPr="00CF0720">
              <w:t>NOTE: Is the assumption of synchronisation valid for NR?</w:t>
            </w:r>
          </w:p>
        </w:tc>
      </w:tr>
      <w:tr w:rsidR="00DE5072" w:rsidRPr="00CF0720" w14:paraId="4A80410B" w14:textId="77777777" w:rsidTr="00ED2EF5">
        <w:trPr>
          <w:cantSplit/>
        </w:trPr>
        <w:tc>
          <w:tcPr>
            <w:tcW w:w="2605" w:type="dxa"/>
          </w:tcPr>
          <w:p w14:paraId="15F34628" w14:textId="77777777" w:rsidR="00DE5072" w:rsidRPr="00CF0720" w:rsidRDefault="00DE5072" w:rsidP="00ED2EF5">
            <w:pPr>
              <w:pStyle w:val="ECCTabletext"/>
              <w:spacing w:after="0"/>
              <w:jc w:val="left"/>
            </w:pPr>
            <w:r w:rsidRPr="00CF0720">
              <w:t>Network loading</w:t>
            </w:r>
          </w:p>
        </w:tc>
        <w:tc>
          <w:tcPr>
            <w:tcW w:w="7172" w:type="dxa"/>
          </w:tcPr>
          <w:p w14:paraId="30D73104" w14:textId="77777777" w:rsidR="00DE5072" w:rsidRPr="00CF0720" w:rsidRDefault="00DE5072" w:rsidP="00ED2EF5">
            <w:pPr>
              <w:pStyle w:val="ECCTabletext"/>
              <w:spacing w:after="0"/>
              <w:jc w:val="left"/>
            </w:pPr>
            <w:r w:rsidRPr="00CF0720">
              <w:t xml:space="preserve">Network loading can be accounted for in the Monte Carlo trials by multiplying each sector’s radiated power by an independent binary random variable x (0 or 1), where Pr{x = 1} = network loading factor. A network loading factor of 0.5 will be assumed. This value is based on the maximum network loading as proposed in WP 5D contribution no. 475 (attachment 2, section 2) </w:t>
            </w:r>
            <w:r w:rsidR="0049593F" w:rsidRPr="00CF0720">
              <w:fldChar w:fldCharType="begin"/>
            </w:r>
            <w:r w:rsidR="0049593F" w:rsidRPr="00CF0720">
              <w:instrText xml:space="preserve"> REF _Ref505249458 \r \h </w:instrText>
            </w:r>
            <w:r w:rsidR="0049593F" w:rsidRPr="00CF0720">
              <w:fldChar w:fldCharType="separate"/>
            </w:r>
            <w:r w:rsidR="00E66A02">
              <w:t>[30]</w:t>
            </w:r>
            <w:r w:rsidR="0049593F" w:rsidRPr="00CF0720">
              <w:fldChar w:fldCharType="end"/>
            </w:r>
            <w:r w:rsidR="0049593F" w:rsidRPr="00CF0720">
              <w:t xml:space="preserve"> </w:t>
            </w:r>
            <w:r w:rsidRPr="00CF0720">
              <w:t>from Japan and TG5/1 document 36</w:t>
            </w:r>
            <w:r w:rsidR="0049593F" w:rsidRPr="00CF0720">
              <w:t xml:space="preserve"> </w:t>
            </w:r>
            <w:r w:rsidR="0049593F" w:rsidRPr="00CF0720">
              <w:fldChar w:fldCharType="begin"/>
            </w:r>
            <w:r w:rsidR="0049593F" w:rsidRPr="00CF0720">
              <w:instrText xml:space="preserve"> REF _Ref505249463 \r \h </w:instrText>
            </w:r>
            <w:r w:rsidR="0049593F" w:rsidRPr="00CF0720">
              <w:fldChar w:fldCharType="separate"/>
            </w:r>
            <w:r w:rsidR="00E66A02">
              <w:t>[31]</w:t>
            </w:r>
            <w:r w:rsidR="0049593F" w:rsidRPr="00CF0720">
              <w:fldChar w:fldCharType="end"/>
            </w:r>
            <w:r w:rsidRPr="00CF0720">
              <w:t xml:space="preserve">. </w:t>
            </w:r>
          </w:p>
        </w:tc>
      </w:tr>
    </w:tbl>
    <w:p w14:paraId="354C0DA0" w14:textId="77777777" w:rsidR="00477F1C" w:rsidRPr="00CF0720" w:rsidRDefault="00477F1C" w:rsidP="00ED2EF5">
      <w:pPr>
        <w:pStyle w:val="ECCAnnexheading3"/>
        <w:keepNext/>
        <w:keepLines/>
        <w:rPr>
          <w:lang w:val="en-GB"/>
        </w:rPr>
      </w:pPr>
      <w:r w:rsidRPr="00CF0720">
        <w:rPr>
          <w:lang w:val="en-GB"/>
        </w:rPr>
        <w:lastRenderedPageBreak/>
        <w:t>5G MFCN Base Station deployment</w:t>
      </w:r>
    </w:p>
    <w:p w14:paraId="41B389AB" w14:textId="77777777" w:rsidR="00E47551" w:rsidRPr="00CF0720" w:rsidRDefault="00E47551" w:rsidP="00E47551">
      <w:pPr>
        <w:pStyle w:val="Caption"/>
        <w:keepNext/>
        <w:rPr>
          <w:lang w:val="en-GB"/>
        </w:rPr>
      </w:pPr>
      <w:bookmarkStart w:id="3706" w:name="_Ref505340278"/>
      <w:r w:rsidRPr="00CF0720">
        <w:rPr>
          <w:lang w:val="en-GB"/>
        </w:rPr>
        <w:t xml:space="preserve">Table </w:t>
      </w:r>
      <w:r w:rsidRPr="00CF0720">
        <w:rPr>
          <w:lang w:val="en-GB"/>
        </w:rPr>
        <w:fldChar w:fldCharType="begin"/>
      </w:r>
      <w:r w:rsidRPr="00CF0720">
        <w:rPr>
          <w:lang w:val="en-GB"/>
        </w:rPr>
        <w:instrText xml:space="preserve"> SEQ Table \* ARABIC </w:instrText>
      </w:r>
      <w:r w:rsidRPr="00CF0720">
        <w:rPr>
          <w:lang w:val="en-GB"/>
        </w:rPr>
        <w:fldChar w:fldCharType="separate"/>
      </w:r>
      <w:r w:rsidR="00990C8B">
        <w:rPr>
          <w:noProof/>
          <w:lang w:val="en-GB"/>
        </w:rPr>
        <w:t>23</w:t>
      </w:r>
      <w:r w:rsidRPr="00CF0720">
        <w:rPr>
          <w:lang w:val="en-GB"/>
        </w:rPr>
        <w:fldChar w:fldCharType="end"/>
      </w:r>
      <w:bookmarkEnd w:id="3706"/>
      <w:r w:rsidRPr="00CF0720">
        <w:rPr>
          <w:lang w:val="en-GB"/>
        </w:rPr>
        <w:t>: 5G MFCN Base Station deployment parameters</w:t>
      </w:r>
    </w:p>
    <w:tbl>
      <w:tblPr>
        <w:tblStyle w:val="ECCTable-redheader"/>
        <w:tblW w:w="0" w:type="auto"/>
        <w:tblInd w:w="0" w:type="dxa"/>
        <w:tblLook w:val="04A0" w:firstRow="1" w:lastRow="0" w:firstColumn="1" w:lastColumn="0" w:noHBand="0" w:noVBand="1"/>
      </w:tblPr>
      <w:tblGrid>
        <w:gridCol w:w="2041"/>
        <w:gridCol w:w="7588"/>
      </w:tblGrid>
      <w:tr w:rsidR="005A3EC8" w:rsidRPr="00CF0720" w14:paraId="17472B81" w14:textId="77777777" w:rsidTr="00ED2EF5">
        <w:trPr>
          <w:cnfStyle w:val="100000000000" w:firstRow="1" w:lastRow="0" w:firstColumn="0" w:lastColumn="0" w:oddVBand="0" w:evenVBand="0" w:oddHBand="0" w:evenHBand="0" w:firstRowFirstColumn="0" w:firstRowLastColumn="0" w:lastRowFirstColumn="0" w:lastRowLastColumn="0"/>
        </w:trPr>
        <w:tc>
          <w:tcPr>
            <w:tcW w:w="2056" w:type="dxa"/>
          </w:tcPr>
          <w:p w14:paraId="1FB53718" w14:textId="77777777" w:rsidR="005A3EC8" w:rsidRPr="00CF0720" w:rsidRDefault="005A3EC8" w:rsidP="00E47551">
            <w:pPr>
              <w:keepNext/>
              <w:keepLines/>
            </w:pPr>
            <w:r w:rsidRPr="00CF0720">
              <w:t>Parameters</w:t>
            </w:r>
          </w:p>
        </w:tc>
        <w:tc>
          <w:tcPr>
            <w:tcW w:w="7725" w:type="dxa"/>
          </w:tcPr>
          <w:p w14:paraId="060F629F" w14:textId="77777777" w:rsidR="005A3EC8" w:rsidRPr="00CF0720" w:rsidRDefault="005A3EC8" w:rsidP="00E47551">
            <w:pPr>
              <w:keepNext/>
              <w:keepLines/>
            </w:pPr>
            <w:r w:rsidRPr="00CF0720">
              <w:t>Value</w:t>
            </w:r>
          </w:p>
        </w:tc>
      </w:tr>
      <w:tr w:rsidR="00DA5946" w:rsidRPr="00CF0720" w14:paraId="0B9B53BF" w14:textId="77777777" w:rsidTr="00ED2EF5">
        <w:tc>
          <w:tcPr>
            <w:tcW w:w="2056" w:type="dxa"/>
          </w:tcPr>
          <w:p w14:paraId="205CC11E" w14:textId="77777777" w:rsidR="00DA5946" w:rsidRPr="00CF0720" w:rsidRDefault="00DA5946" w:rsidP="00ED2EF5">
            <w:pPr>
              <w:pStyle w:val="ECCTabletext"/>
              <w:keepNext/>
              <w:keepLines/>
              <w:spacing w:after="0"/>
              <w:jc w:val="left"/>
            </w:pPr>
            <w:r w:rsidRPr="00CF0720">
              <w:t xml:space="preserve">Base station coordinates </w:t>
            </w:r>
          </w:p>
          <w:p w14:paraId="216959CB" w14:textId="77777777" w:rsidR="00DA5946" w:rsidRPr="00CF0720" w:rsidRDefault="00DA5946" w:rsidP="00ED2EF5">
            <w:pPr>
              <w:pStyle w:val="ECCTabletext"/>
              <w:keepNext/>
              <w:keepLines/>
              <w:spacing w:after="0"/>
              <w:jc w:val="left"/>
            </w:pPr>
            <w:r w:rsidRPr="00CF0720">
              <w:t>(x</w:t>
            </w:r>
            <w:r w:rsidRPr="00AF6B67">
              <w:rPr>
                <w:rStyle w:val="ECCHLsubscript"/>
              </w:rPr>
              <w:t>BS</w:t>
            </w:r>
            <w:r w:rsidRPr="00CF0720">
              <w:t>, y</w:t>
            </w:r>
            <w:r w:rsidRPr="00AF6B67">
              <w:rPr>
                <w:rStyle w:val="ECCHLsubscript"/>
              </w:rPr>
              <w:t>BS</w:t>
            </w:r>
            <w:r w:rsidRPr="00CF0720">
              <w:t>)</w:t>
            </w:r>
          </w:p>
        </w:tc>
        <w:tc>
          <w:tcPr>
            <w:tcW w:w="7725" w:type="dxa"/>
          </w:tcPr>
          <w:p w14:paraId="61A67592" w14:textId="77777777" w:rsidR="00DA5946" w:rsidRPr="00CF0720" w:rsidRDefault="00DA5946" w:rsidP="00ED2EF5">
            <w:pPr>
              <w:pStyle w:val="ECCTabletext"/>
              <w:keepNext/>
              <w:keepLines/>
              <w:spacing w:after="0"/>
              <w:jc w:val="left"/>
            </w:pPr>
            <w:r w:rsidRPr="00CF0720">
              <w:t>Approach-1: Random deployment of small cells</w:t>
            </w:r>
          </w:p>
          <w:p w14:paraId="49F93E0D" w14:textId="77777777" w:rsidR="00DA5946" w:rsidRPr="00CF0720" w:rsidRDefault="00DA5946" w:rsidP="00ED2EF5">
            <w:pPr>
              <w:pStyle w:val="ECCTabletext"/>
              <w:keepNext/>
              <w:keepLines/>
              <w:spacing w:after="0"/>
              <w:jc w:val="left"/>
            </w:pPr>
            <w:r w:rsidRPr="00CF0720">
              <w:t>At each Monte Carlo trial, N</w:t>
            </w:r>
            <w:r w:rsidRPr="00AF6B67">
              <w:rPr>
                <w:rStyle w:val="ECCHLsubscript"/>
              </w:rPr>
              <w:t>BS</w:t>
            </w:r>
            <w:r w:rsidRPr="00CF0720">
              <w:t xml:space="preserve"> base stations are distributed randomly over a ring of width D, centred at the radar receiver coordinate (0,0), where x</w:t>
            </w:r>
            <w:r w:rsidRPr="00AF6B67">
              <w:rPr>
                <w:rStyle w:val="ECCHLsubscript"/>
              </w:rPr>
              <w:t>BS</w:t>
            </w:r>
            <w:r w:rsidRPr="00CF0720">
              <w:t xml:space="preserve"> and y</w:t>
            </w:r>
            <w:r w:rsidRPr="00AF6B67">
              <w:rPr>
                <w:rStyle w:val="ECCHLsubscript"/>
              </w:rPr>
              <w:t>BS</w:t>
            </w:r>
            <w:r w:rsidRPr="00CF0720">
              <w:t xml:space="preserve"> have uniform distributions, and each base station is located a distance d from the radar receiver where d</w:t>
            </w:r>
            <w:r w:rsidRPr="00AF6B67">
              <w:rPr>
                <w:vertAlign w:val="subscript"/>
              </w:rPr>
              <w:t>min</w:t>
            </w:r>
            <w:r w:rsidRPr="00CF0720">
              <w:t xml:space="preserve"> </w:t>
            </w:r>
            <w:r w:rsidRPr="00CF0720">
              <w:sym w:font="Symbol" w:char="F0A3"/>
            </w:r>
            <w:r w:rsidRPr="00CF0720">
              <w:t xml:space="preserve"> d </w:t>
            </w:r>
            <w:r w:rsidRPr="00CF0720">
              <w:sym w:font="Symbol" w:char="F0A3"/>
            </w:r>
            <w:r w:rsidRPr="00CF0720">
              <w:t xml:space="preserve"> d</w:t>
            </w:r>
            <w:r w:rsidRPr="00AF6B67">
              <w:rPr>
                <w:vertAlign w:val="subscript"/>
              </w:rPr>
              <w:t>max</w:t>
            </w:r>
            <w:r w:rsidRPr="00CF0720">
              <w:t>, d</w:t>
            </w:r>
            <w:r w:rsidRPr="00AF6B67">
              <w:rPr>
                <w:vertAlign w:val="subscript"/>
              </w:rPr>
              <w:t>min</w:t>
            </w:r>
            <w:r w:rsidRPr="00CF0720">
              <w:t xml:space="preserve"> = </w:t>
            </w:r>
            <w:r w:rsidR="00BA26A9">
              <w:t xml:space="preserve">1000 or </w:t>
            </w:r>
            <w:r w:rsidRPr="00CF0720">
              <w:t xml:space="preserve">3000 metres, and </w:t>
            </w:r>
          </w:p>
          <w:p w14:paraId="79CE54A8" w14:textId="77777777" w:rsidR="00DA5946" w:rsidRPr="00EF6700" w:rsidRDefault="00DA5946" w:rsidP="00ED2EF5">
            <w:pPr>
              <w:pStyle w:val="ECCTabletext"/>
              <w:keepNext/>
              <w:keepLines/>
              <w:spacing w:after="0"/>
              <w:jc w:val="left"/>
              <w:rPr>
                <w:lang w:val="en-US"/>
              </w:rPr>
            </w:pPr>
            <w:r w:rsidRPr="00EF6700">
              <w:rPr>
                <w:lang w:val="en-US"/>
              </w:rPr>
              <w:t>d</w:t>
            </w:r>
            <w:r w:rsidRPr="00EF6700">
              <w:rPr>
                <w:vertAlign w:val="subscript"/>
                <w:lang w:val="en-US"/>
              </w:rPr>
              <w:t>max</w:t>
            </w:r>
            <w:r w:rsidRPr="00EF6700">
              <w:rPr>
                <w:lang w:val="en-US"/>
              </w:rPr>
              <w:t xml:space="preserve"> = 5000 metres.</w:t>
            </w:r>
          </w:p>
          <w:p w14:paraId="7B92AC5C" w14:textId="77777777" w:rsidR="00DA5946" w:rsidRPr="00EF6700" w:rsidRDefault="00DA5946" w:rsidP="00ED2EF5">
            <w:pPr>
              <w:pStyle w:val="ECCTabletext"/>
              <w:keepNext/>
              <w:keepLines/>
              <w:spacing w:after="0"/>
              <w:jc w:val="left"/>
              <w:rPr>
                <w:lang w:val="en-US"/>
              </w:rPr>
            </w:pPr>
          </w:p>
          <w:p w14:paraId="44EB4506" w14:textId="77777777" w:rsidR="00DA5946" w:rsidRPr="00EF6700" w:rsidRDefault="00DA5946" w:rsidP="00ED2EF5">
            <w:pPr>
              <w:pStyle w:val="ECCTabletext"/>
              <w:keepNext/>
              <w:keepLines/>
              <w:spacing w:after="0"/>
              <w:jc w:val="left"/>
              <w:rPr>
                <w:lang w:val="en-US"/>
              </w:rPr>
            </w:pPr>
            <w:r w:rsidRPr="00EF6700">
              <w:rPr>
                <w:lang w:val="en-US"/>
              </w:rPr>
              <w:t>NOTE: D = d</w:t>
            </w:r>
            <w:r w:rsidRPr="00EF6700">
              <w:rPr>
                <w:vertAlign w:val="subscript"/>
                <w:lang w:val="en-US"/>
              </w:rPr>
              <w:t>max</w:t>
            </w:r>
            <w:r w:rsidRPr="00EF6700">
              <w:rPr>
                <w:lang w:val="en-US"/>
              </w:rPr>
              <w:t xml:space="preserve"> </w:t>
            </w:r>
            <w:r w:rsidRPr="00CF0720">
              <w:sym w:font="Symbol" w:char="F02D"/>
            </w:r>
            <w:r w:rsidRPr="00EF6700">
              <w:rPr>
                <w:lang w:val="en-US"/>
              </w:rPr>
              <w:t xml:space="preserve"> d</w:t>
            </w:r>
            <w:r w:rsidRPr="00EF6700">
              <w:rPr>
                <w:vertAlign w:val="subscript"/>
                <w:lang w:val="en-US"/>
              </w:rPr>
              <w:t>min</w:t>
            </w:r>
            <w:r w:rsidRPr="00EF6700">
              <w:rPr>
                <w:lang w:val="en-US"/>
              </w:rPr>
              <w:t>.</w:t>
            </w:r>
          </w:p>
          <w:p w14:paraId="10C3DDE9" w14:textId="77777777" w:rsidR="00DA5946" w:rsidRPr="00CF0720" w:rsidRDefault="00DA5946" w:rsidP="00ED2EF5">
            <w:pPr>
              <w:pStyle w:val="ECCTabletext"/>
              <w:keepNext/>
              <w:keepLines/>
              <w:spacing w:after="0"/>
              <w:jc w:val="left"/>
            </w:pPr>
            <w:r w:rsidRPr="00CF0720">
              <w:t>NOTE: d</w:t>
            </w:r>
            <w:r w:rsidRPr="00AF6B67">
              <w:rPr>
                <w:vertAlign w:val="subscript"/>
              </w:rPr>
              <w:t>min</w:t>
            </w:r>
            <w:r w:rsidRPr="00CF0720">
              <w:t xml:space="preserve"> of 3000 </w:t>
            </w:r>
            <w:r w:rsidR="00BA26A9">
              <w:t xml:space="preserve">&amp; 1000 </w:t>
            </w:r>
            <w:r w:rsidRPr="00CF0720">
              <w:t xml:space="preserve">metres </w:t>
            </w:r>
            <w:r w:rsidR="00BA26A9">
              <w:t xml:space="preserve">respectively </w:t>
            </w:r>
            <w:r w:rsidRPr="00CF0720">
              <w:t>correspond to the protection</w:t>
            </w:r>
            <w:r w:rsidR="00BA26A9">
              <w:t xml:space="preserve"> &amp; exclusion</w:t>
            </w:r>
            <w:r w:rsidRPr="00CF0720">
              <w:t xml:space="preserve"> distance for “category 1” (high level of protection) sites in France.</w:t>
            </w:r>
          </w:p>
          <w:p w14:paraId="4524E83F" w14:textId="77777777" w:rsidR="00DA5946" w:rsidRPr="00CF0720" w:rsidRDefault="00DA5946" w:rsidP="00ED2EF5">
            <w:pPr>
              <w:pStyle w:val="ECCTabletext"/>
              <w:keepNext/>
              <w:keepLines/>
              <w:spacing w:after="0"/>
              <w:jc w:val="left"/>
            </w:pPr>
            <w:r w:rsidRPr="00CF0720">
              <w:t>NOTE: The appropriate value of d</w:t>
            </w:r>
            <w:r w:rsidRPr="00AF6B67">
              <w:rPr>
                <w:vertAlign w:val="subscript"/>
              </w:rPr>
              <w:t>max</w:t>
            </w:r>
            <w:r w:rsidRPr="00CF0720">
              <w:t xml:space="preserve"> should be evaluated through sensitivity analysis to quantify the impact on aggregated interference.</w:t>
            </w:r>
          </w:p>
          <w:p w14:paraId="33EE7FFF" w14:textId="77777777" w:rsidR="00DA5946" w:rsidRPr="00CF0720" w:rsidRDefault="00DA5946" w:rsidP="00ED2EF5">
            <w:pPr>
              <w:pStyle w:val="ECCTabletext"/>
              <w:keepNext/>
              <w:keepLines/>
              <w:spacing w:after="0"/>
              <w:jc w:val="left"/>
            </w:pPr>
          </w:p>
          <w:p w14:paraId="5FB11B92" w14:textId="77777777" w:rsidR="00DA5946" w:rsidRPr="00CF0720" w:rsidRDefault="00DA5946" w:rsidP="00ED2EF5">
            <w:pPr>
              <w:pStyle w:val="ECCTabletext"/>
              <w:keepNext/>
              <w:keepLines/>
              <w:spacing w:after="0"/>
              <w:jc w:val="left"/>
            </w:pPr>
            <w:r w:rsidRPr="00CF0720">
              <w:t>The number of base stations NBS is given by</w:t>
            </w:r>
          </w:p>
          <w:p w14:paraId="287BAA40" w14:textId="77777777" w:rsidR="004F2E2F" w:rsidRPr="00CF0720" w:rsidRDefault="004F2E2F" w:rsidP="00ED2EF5">
            <w:pPr>
              <w:pStyle w:val="ECCTabletext"/>
              <w:keepNext/>
              <w:keepLines/>
              <w:spacing w:after="0"/>
              <w:jc w:val="left"/>
            </w:pPr>
          </w:p>
          <w:p w14:paraId="2B3F168B" w14:textId="77777777" w:rsidR="00DA5946" w:rsidRPr="00CF0720" w:rsidRDefault="00E44687" w:rsidP="00ED2EF5">
            <w:pPr>
              <w:pStyle w:val="ECCTabletext"/>
              <w:keepNext/>
              <w:keepLines/>
              <w:spacing w:after="0"/>
              <w:jc w:val="left"/>
              <w:rPr>
                <w:rFonts w:ascii="Cambria Math" w:hAnsi="Cambria Math"/>
                <w:oMath/>
              </w:rPr>
            </w:pPr>
            <m:oMath>
              <m:sSub>
                <m:sSubPr>
                  <m:ctrlPr>
                    <w:rPr>
                      <w:rFonts w:ascii="Cambria Math" w:hAnsi="Cambria Math"/>
                      <w:i/>
                    </w:rPr>
                  </m:ctrlPr>
                </m:sSubPr>
                <m:e>
                  <m:r>
                    <w:rPr>
                      <w:rFonts w:ascii="Cambria Math" w:hAnsi="Cambria Math"/>
                    </w:rPr>
                    <m:t>N</m:t>
                  </m:r>
                </m:e>
                <m:sub>
                  <m:r>
                    <w:rPr>
                      <w:rFonts w:ascii="Cambria Math" w:hAnsi="Cambria Math"/>
                    </w:rPr>
                    <m:t>BS</m:t>
                  </m:r>
                </m:sub>
              </m:sSub>
              <m:r>
                <w:rPr>
                  <w:rFonts w:ascii="Cambria Math" w:hAnsi="Cambria Math"/>
                </w:rPr>
                <m:t>=</m:t>
              </m:r>
              <m:r>
                <m:rPr>
                  <m:nor/>
                </m:rPr>
                <w:rPr>
                  <w:i/>
                </w:rPr>
                <m:t>BS density</m:t>
              </m:r>
              <m:r>
                <w:rPr>
                  <w:rFonts w:ascii="Cambria Math" w:hAnsi="Cambria Math"/>
                </w:rPr>
                <m:t xml:space="preserve"> × </m:t>
              </m:r>
              <m:sSub>
                <m:sSubPr>
                  <m:ctrlPr>
                    <w:rPr>
                      <w:rFonts w:ascii="Cambria Math" w:hAnsi="Cambria Math"/>
                      <w:i/>
                    </w:rPr>
                  </m:ctrlPr>
                </m:sSubPr>
                <m:e>
                  <m:r>
                    <w:rPr>
                      <w:rFonts w:ascii="Cambria Math" w:hAnsi="Cambria Math"/>
                    </w:rPr>
                    <m:t>R</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b</m:t>
                  </m:r>
                </m:sub>
              </m:sSub>
              <m:r>
                <w:rPr>
                  <w:rFonts w:ascii="Cambria Math" w:hAnsi="Cambria Math"/>
                </w:rPr>
                <m:t>×</m:t>
              </m:r>
              <m:r>
                <m:rPr>
                  <m:nor/>
                </m:rPr>
                <w:rPr>
                  <w:i/>
                </w:rPr>
                <m:t>Area</m:t>
              </m:r>
            </m:oMath>
            <w:r w:rsidR="004F2E2F" w:rsidRPr="00CF0720">
              <w:tab/>
            </w:r>
            <w:r w:rsidR="004F2E2F" w:rsidRPr="00CF0720">
              <w:tab/>
            </w:r>
            <w:r w:rsidR="004F2E2F" w:rsidRPr="00CF0720">
              <w:tab/>
            </w:r>
            <w:r w:rsidR="004F2E2F" w:rsidRPr="00CF0720">
              <w:tab/>
            </w:r>
            <w:r w:rsidR="004F2E2F" w:rsidRPr="00CF0720">
              <w:tab/>
            </w:r>
            <w:r w:rsidR="004F2E2F" w:rsidRPr="00CF0720">
              <w:tab/>
            </w:r>
            <w:r w:rsidR="004F2E2F" w:rsidRPr="00CF0720">
              <w:tab/>
              <w:t>(</w:t>
            </w:r>
            <w:r w:rsidR="00337F2D" w:rsidRPr="00CF0720">
              <w:fldChar w:fldCharType="begin"/>
            </w:r>
            <w:r w:rsidR="00337F2D" w:rsidRPr="00CF0720">
              <w:instrText xml:space="preserve"> SEQ Equation \* ARABIC </w:instrText>
            </w:r>
            <w:r w:rsidR="00337F2D" w:rsidRPr="00CF0720">
              <w:fldChar w:fldCharType="separate"/>
            </w:r>
            <w:r w:rsidR="00E66A02">
              <w:rPr>
                <w:noProof/>
              </w:rPr>
              <w:t>14</w:t>
            </w:r>
            <w:r w:rsidR="00337F2D" w:rsidRPr="00CF0720">
              <w:fldChar w:fldCharType="end"/>
            </w:r>
            <w:r w:rsidR="004F2E2F" w:rsidRPr="00CF0720">
              <w:t>)</w:t>
            </w:r>
          </w:p>
          <w:p w14:paraId="2E509C4D" w14:textId="77777777" w:rsidR="00DA5946" w:rsidRPr="00CF0720" w:rsidRDefault="00DA5946" w:rsidP="00ED2EF5">
            <w:pPr>
              <w:pStyle w:val="ECCTabletext"/>
              <w:keepNext/>
              <w:keepLines/>
              <w:spacing w:after="0"/>
              <w:jc w:val="left"/>
            </w:pPr>
            <w:r w:rsidRPr="00CF0720">
              <w:t xml:space="preserve">BS density = n </w:t>
            </w:r>
            <w:r w:rsidRPr="00CF0720">
              <w:sym w:font="Symbol" w:char="F0B4"/>
            </w:r>
            <w:r w:rsidRPr="00CF0720">
              <w:t xml:space="preserve"> macro site density (km</w:t>
            </w:r>
            <w:r w:rsidRPr="00CF0720">
              <w:sym w:font="Symbol" w:char="F02D"/>
            </w:r>
            <w:r w:rsidRPr="00CF0720">
              <w:t xml:space="preserve">2) where n is between </w:t>
            </w:r>
          </w:p>
          <w:p w14:paraId="65890C96" w14:textId="77777777" w:rsidR="00DA5946" w:rsidRPr="00CF0720" w:rsidRDefault="00DA5946" w:rsidP="00ED2EF5">
            <w:pPr>
              <w:pStyle w:val="ECCTabletext"/>
              <w:keepNext/>
              <w:keepLines/>
              <w:spacing w:after="0"/>
              <w:jc w:val="left"/>
            </w:pPr>
            <w:r w:rsidRPr="00CF0720">
              <w:t xml:space="preserve">1 and 3, and the macro site density is based on an ISD of </w:t>
            </w:r>
          </w:p>
          <w:p w14:paraId="55B4D5CB" w14:textId="77777777" w:rsidR="00DA5946" w:rsidRPr="00CF0720" w:rsidRDefault="00DA5946" w:rsidP="00ED2EF5">
            <w:pPr>
              <w:pStyle w:val="ECCTabletext"/>
              <w:keepNext/>
              <w:keepLines/>
              <w:spacing w:after="0"/>
              <w:jc w:val="left"/>
            </w:pPr>
            <w:r w:rsidRPr="00CF0720">
              <w:t xml:space="preserve">1.5 </w:t>
            </w:r>
            <w:r w:rsidRPr="00CF0720">
              <w:sym w:font="Symbol" w:char="F0B4"/>
            </w:r>
            <w:r w:rsidRPr="00CF0720">
              <w:t xml:space="preserve"> 300 = 450 metres. See ITU-R M.2292.</w:t>
            </w:r>
          </w:p>
          <w:p w14:paraId="157ABDE4" w14:textId="77777777" w:rsidR="00DA5946" w:rsidRPr="00CF0720" w:rsidRDefault="00DA5946" w:rsidP="00ED2EF5">
            <w:pPr>
              <w:pStyle w:val="ECCTabletext"/>
              <w:keepNext/>
              <w:keepLines/>
              <w:spacing w:after="0"/>
              <w:jc w:val="left"/>
            </w:pPr>
            <w:r w:rsidRPr="00CF0720">
              <w:t>R</w:t>
            </w:r>
            <w:r w:rsidRPr="00AF6B67">
              <w:rPr>
                <w:vertAlign w:val="subscript"/>
              </w:rPr>
              <w:t>a</w:t>
            </w:r>
            <w:r w:rsidRPr="00CF0720">
              <w:t xml:space="preserve"> (ratio of hotspot areas to built-up areas) </w:t>
            </w:r>
          </w:p>
          <w:p w14:paraId="20D391F2" w14:textId="77777777" w:rsidR="00DA5946" w:rsidRPr="00CF0720" w:rsidRDefault="00DA5946" w:rsidP="00ED2EF5">
            <w:pPr>
              <w:pStyle w:val="ECCTabletext"/>
              <w:keepNext/>
              <w:keepLines/>
              <w:spacing w:after="0"/>
              <w:jc w:val="left"/>
            </w:pPr>
            <w:r w:rsidRPr="00CF0720">
              <w:tab/>
            </w:r>
            <w:r w:rsidRPr="00CF0720">
              <w:tab/>
              <w:t>= 0.4 (urban), 0.01 (rural)</w:t>
            </w:r>
          </w:p>
          <w:p w14:paraId="6F92BAA4" w14:textId="77777777" w:rsidR="00DA5946" w:rsidRPr="00CF0720" w:rsidRDefault="00DA5946" w:rsidP="00ED2EF5">
            <w:pPr>
              <w:pStyle w:val="ECCTabletext"/>
              <w:keepNext/>
              <w:keepLines/>
              <w:spacing w:after="0"/>
              <w:jc w:val="left"/>
            </w:pPr>
            <w:r w:rsidRPr="00CF0720">
              <w:t>R</w:t>
            </w:r>
            <w:r w:rsidRPr="00AF6B67">
              <w:rPr>
                <w:vertAlign w:val="subscript"/>
              </w:rPr>
              <w:t>b</w:t>
            </w:r>
            <w:r w:rsidRPr="00CF0720">
              <w:t xml:space="preserve"> (ratio of built-up areas to total area) </w:t>
            </w:r>
          </w:p>
          <w:p w14:paraId="6B0F1B96" w14:textId="77777777" w:rsidR="00DA5946" w:rsidRPr="00CF0720" w:rsidRDefault="00DA5946" w:rsidP="00ED2EF5">
            <w:pPr>
              <w:pStyle w:val="ECCTabletext"/>
              <w:keepNext/>
              <w:keepLines/>
              <w:spacing w:after="0"/>
              <w:jc w:val="left"/>
            </w:pPr>
            <w:r w:rsidRPr="00CF0720">
              <w:tab/>
            </w:r>
            <w:r w:rsidRPr="00CF0720">
              <w:tab/>
              <w:t>= 0.9 (urban) or 0.1 (rural).</w:t>
            </w:r>
          </w:p>
          <w:p w14:paraId="3DA24CFE" w14:textId="77777777" w:rsidR="00DA5946" w:rsidRPr="00CF0720" w:rsidRDefault="00DA5946" w:rsidP="00ED2EF5">
            <w:pPr>
              <w:pStyle w:val="ECCTabletext"/>
              <w:keepNext/>
              <w:keepLines/>
              <w:spacing w:after="0"/>
              <w:jc w:val="left"/>
            </w:pPr>
            <w:r w:rsidRPr="00CF0720">
              <w:t xml:space="preserve">Area (area of ring) = </w:t>
            </w:r>
            <w:r w:rsidRPr="00CF0720">
              <w:sym w:font="Symbol" w:char="F070"/>
            </w:r>
            <w:r w:rsidRPr="00CF0720">
              <w:t xml:space="preserve"> (d</w:t>
            </w:r>
            <w:r w:rsidRPr="00AF6B67">
              <w:rPr>
                <w:vertAlign w:val="subscript"/>
              </w:rPr>
              <w:t>max</w:t>
            </w:r>
            <w:r w:rsidRPr="00AF6B67">
              <w:rPr>
                <w:rStyle w:val="ECCHLsuperscript"/>
              </w:rPr>
              <w:t>2</w:t>
            </w:r>
            <w:r w:rsidRPr="00CF0720">
              <w:t xml:space="preserve"> </w:t>
            </w:r>
            <w:r w:rsidRPr="00CF0720">
              <w:sym w:font="Symbol" w:char="F02D"/>
            </w:r>
            <w:r w:rsidR="00ED2EF5" w:rsidRPr="00CF0720">
              <w:t xml:space="preserve"> d</w:t>
            </w:r>
            <w:r w:rsidR="00ED2EF5" w:rsidRPr="00AF6B67">
              <w:rPr>
                <w:vertAlign w:val="subscript"/>
              </w:rPr>
              <w:t>min</w:t>
            </w:r>
            <w:r w:rsidR="00ED2EF5" w:rsidRPr="00AF6B67">
              <w:rPr>
                <w:rStyle w:val="ECCHLsuperscript"/>
              </w:rPr>
              <w:t>2</w:t>
            </w:r>
            <w:r w:rsidR="00ED2EF5" w:rsidRPr="00CF0720">
              <w:t>)</w:t>
            </w:r>
          </w:p>
          <w:p w14:paraId="16707DB9" w14:textId="77777777" w:rsidR="00ED2EF5" w:rsidRPr="00CF0720" w:rsidRDefault="00ED2EF5" w:rsidP="00ED2EF5">
            <w:pPr>
              <w:pStyle w:val="ECCTabletext"/>
              <w:keepNext/>
              <w:keepLines/>
              <w:spacing w:after="0"/>
              <w:jc w:val="left"/>
            </w:pPr>
          </w:p>
          <w:p w14:paraId="7493E6B0" w14:textId="77777777" w:rsidR="00DA5946" w:rsidRPr="00CF0720" w:rsidRDefault="00DA5946" w:rsidP="00ED2EF5">
            <w:pPr>
              <w:pStyle w:val="ECCTabletext"/>
              <w:keepNext/>
              <w:keepLines/>
              <w:spacing w:after="0"/>
              <w:jc w:val="left"/>
            </w:pPr>
            <w:r w:rsidRPr="00CF0720">
              <w:t>NOTE: The chosen values of R</w:t>
            </w:r>
            <w:r w:rsidRPr="00AF6B67">
              <w:rPr>
                <w:vertAlign w:val="subscript"/>
              </w:rPr>
              <w:t>a</w:t>
            </w:r>
            <w:r w:rsidRPr="00CF0720">
              <w:t xml:space="preserve"> are between the values approved by WP 5D (ITU-R TG5/1 document 36</w:t>
            </w:r>
            <w:r w:rsidR="0049593F" w:rsidRPr="00CF0720">
              <w:t xml:space="preserve"> </w:t>
            </w:r>
            <w:r w:rsidR="0049593F" w:rsidRPr="00CF0720">
              <w:fldChar w:fldCharType="begin"/>
            </w:r>
            <w:r w:rsidR="0049593F" w:rsidRPr="00CF0720">
              <w:instrText xml:space="preserve"> REF _Ref505249463 \r \h </w:instrText>
            </w:r>
            <w:r w:rsidR="0049593F" w:rsidRPr="00CF0720">
              <w:fldChar w:fldCharType="separate"/>
            </w:r>
            <w:r w:rsidR="00E66A02">
              <w:t>[31]</w:t>
            </w:r>
            <w:r w:rsidR="0049593F" w:rsidRPr="00CF0720">
              <w:fldChar w:fldCharType="end"/>
            </w:r>
            <w:r w:rsidRPr="00CF0720">
              <w:t>) for 26 GHz (suburban vs. urban: 0.03 vs. 0.07) and a nominal value of 1 for lower frequencies such as sub-1GHz.</w:t>
            </w:r>
          </w:p>
          <w:p w14:paraId="6905EEE3" w14:textId="77777777" w:rsidR="00ED2EF5" w:rsidRPr="00CF0720" w:rsidRDefault="00ED2EF5" w:rsidP="00ED2EF5">
            <w:pPr>
              <w:pStyle w:val="ECCTabletext"/>
              <w:keepNext/>
              <w:keepLines/>
              <w:spacing w:after="0"/>
              <w:jc w:val="left"/>
            </w:pPr>
          </w:p>
          <w:p w14:paraId="23AA6B89" w14:textId="77777777" w:rsidR="00344669" w:rsidRPr="00CF0720" w:rsidRDefault="00DA5946" w:rsidP="00ED2EF5">
            <w:pPr>
              <w:pStyle w:val="ECCTabletext"/>
              <w:keepNext/>
              <w:keepLines/>
              <w:spacing w:after="0"/>
              <w:jc w:val="left"/>
            </w:pPr>
            <w:r w:rsidRPr="00CF0720">
              <w:t>NOTE: The chosen values of R</w:t>
            </w:r>
            <w:r w:rsidRPr="00AF6B67">
              <w:rPr>
                <w:vertAlign w:val="subscript"/>
              </w:rPr>
              <w:t>b</w:t>
            </w:r>
            <w:r w:rsidRPr="00CF0720">
              <w:t xml:space="preserve"> are a compromise between urban areas (near 1) and rural areas (near 0), and also the size of </w:t>
            </w:r>
            <w:r w:rsidR="00ED2EF5" w:rsidRPr="00CF0720">
              <w:t>the area analysed.</w:t>
            </w:r>
          </w:p>
          <w:p w14:paraId="5BEC1DEA" w14:textId="77777777" w:rsidR="00624427" w:rsidRPr="00CF0720" w:rsidRDefault="00624427" w:rsidP="00ED2EF5">
            <w:pPr>
              <w:pStyle w:val="ECCTabletext"/>
              <w:keepNext/>
              <w:keepLines/>
              <w:spacing w:after="0"/>
              <w:jc w:val="left"/>
            </w:pPr>
          </w:p>
          <w:p w14:paraId="0C448E3A" w14:textId="77777777" w:rsidR="00DA5946" w:rsidRPr="00CF0720" w:rsidRDefault="00DA5946" w:rsidP="00ED2EF5">
            <w:pPr>
              <w:pStyle w:val="ECCTabletext"/>
              <w:keepNext/>
              <w:keepLines/>
              <w:spacing w:after="0"/>
              <w:jc w:val="left"/>
            </w:pPr>
            <w:r w:rsidRPr="00CF0720">
              <w:t>Approach-2: Hexagonal deployment of macro-cells</w:t>
            </w:r>
          </w:p>
          <w:p w14:paraId="3D10EFFB" w14:textId="77777777" w:rsidR="00DA5946" w:rsidRPr="00CF0720" w:rsidRDefault="00DA5946" w:rsidP="00ED2EF5">
            <w:pPr>
              <w:pStyle w:val="ECCTabletext"/>
              <w:keepNext/>
              <w:keepLines/>
              <w:spacing w:after="0"/>
              <w:jc w:val="left"/>
            </w:pPr>
            <w:r w:rsidRPr="00CF0720">
              <w:t>NBS base stations are distributed on a hexagonal grid with a given ISD, and where each base station is located a distance d from the radar receiver where d</w:t>
            </w:r>
            <w:r w:rsidRPr="00AF6B67">
              <w:rPr>
                <w:vertAlign w:val="subscript"/>
              </w:rPr>
              <w:t>min</w:t>
            </w:r>
            <w:r w:rsidRPr="00CF0720">
              <w:t xml:space="preserve"> </w:t>
            </w:r>
            <w:r w:rsidRPr="00CF0720">
              <w:sym w:font="Symbol" w:char="F0A3"/>
            </w:r>
            <w:r w:rsidRPr="00CF0720">
              <w:t xml:space="preserve"> d </w:t>
            </w:r>
            <w:r w:rsidRPr="00CF0720">
              <w:sym w:font="Symbol" w:char="F0A3"/>
            </w:r>
            <w:r w:rsidRPr="00CF0720">
              <w:t xml:space="preserve"> d</w:t>
            </w:r>
            <w:r w:rsidRPr="00AF6B67">
              <w:rPr>
                <w:vertAlign w:val="subscript"/>
              </w:rPr>
              <w:t>max</w:t>
            </w:r>
            <w:r w:rsidRPr="00CF0720">
              <w:t xml:space="preserve"> , </w:t>
            </w:r>
          </w:p>
          <w:p w14:paraId="4DD350C4" w14:textId="77777777" w:rsidR="00DA5946" w:rsidRPr="00CF0720" w:rsidRDefault="00DA5946" w:rsidP="00ED2EF5">
            <w:pPr>
              <w:pStyle w:val="ECCTabletext"/>
              <w:keepNext/>
              <w:keepLines/>
              <w:spacing w:after="0"/>
              <w:jc w:val="left"/>
            </w:pPr>
            <w:r w:rsidRPr="00CF0720">
              <w:t>d</w:t>
            </w:r>
            <w:r w:rsidRPr="00AF6B67">
              <w:rPr>
                <w:vertAlign w:val="subscript"/>
              </w:rPr>
              <w:t>min</w:t>
            </w:r>
            <w:r w:rsidRPr="00CF0720">
              <w:t xml:space="preserve"> = 3000 metres, d</w:t>
            </w:r>
            <w:r w:rsidRPr="00AF6B67">
              <w:rPr>
                <w:vertAlign w:val="subscript"/>
              </w:rPr>
              <w:t>max</w:t>
            </w:r>
            <w:r w:rsidRPr="00CF0720">
              <w:t xml:space="preserve"> = 5000 metres.</w:t>
            </w:r>
          </w:p>
          <w:p w14:paraId="3ECE4E36" w14:textId="77777777" w:rsidR="00DA5946" w:rsidRPr="00CF0720" w:rsidRDefault="00DA5946" w:rsidP="00ED2EF5">
            <w:pPr>
              <w:pStyle w:val="ECCTabletext"/>
              <w:keepNext/>
              <w:keepLines/>
              <w:spacing w:after="0"/>
              <w:jc w:val="left"/>
            </w:pPr>
            <w:r w:rsidRPr="00CF0720">
              <w:t xml:space="preserve">Macro-cell ISD: 1.5 </w:t>
            </w:r>
            <w:r w:rsidRPr="00CF0720">
              <w:sym w:font="Symbol" w:char="F0B4"/>
            </w:r>
            <w:r w:rsidRPr="00CF0720">
              <w:t xml:space="preserve"> 300 = 450 metres. See ITU-R M.2292</w:t>
            </w:r>
            <w:r w:rsidR="0049593F" w:rsidRPr="00CF0720">
              <w:t xml:space="preserve"> </w:t>
            </w:r>
            <w:r w:rsidR="0049593F" w:rsidRPr="00CF0720">
              <w:fldChar w:fldCharType="begin"/>
            </w:r>
            <w:r w:rsidR="0049593F" w:rsidRPr="00CF0720">
              <w:instrText xml:space="preserve"> REF _Ref505249380 \r \h </w:instrText>
            </w:r>
            <w:r w:rsidR="0049593F" w:rsidRPr="00CF0720">
              <w:fldChar w:fldCharType="separate"/>
            </w:r>
            <w:r w:rsidR="00E66A02">
              <w:t>[29]</w:t>
            </w:r>
            <w:r w:rsidR="0049593F" w:rsidRPr="00CF0720">
              <w:fldChar w:fldCharType="end"/>
            </w:r>
            <w:r w:rsidRPr="00CF0720">
              <w:t>.</w:t>
            </w:r>
          </w:p>
        </w:tc>
      </w:tr>
      <w:tr w:rsidR="00DA5946" w:rsidRPr="00CF0720" w14:paraId="4C9FE4FA" w14:textId="77777777" w:rsidTr="00477BB3">
        <w:trPr>
          <w:trHeight w:val="711"/>
        </w:trPr>
        <w:tc>
          <w:tcPr>
            <w:tcW w:w="2056" w:type="dxa"/>
          </w:tcPr>
          <w:p w14:paraId="60E88FF7" w14:textId="77777777" w:rsidR="00DA5946" w:rsidRPr="00CF0720" w:rsidRDefault="00DA5946" w:rsidP="00ED2EF5">
            <w:pPr>
              <w:pStyle w:val="ECCTabletext"/>
              <w:keepNext/>
              <w:keepLines/>
              <w:spacing w:after="0"/>
              <w:jc w:val="left"/>
            </w:pPr>
            <w:r w:rsidRPr="00CF0720">
              <w:t xml:space="preserve">Base station antenna height </w:t>
            </w:r>
          </w:p>
          <w:p w14:paraId="54E7DECE" w14:textId="77777777" w:rsidR="00DA5946" w:rsidRPr="00CF0720" w:rsidRDefault="00DA5946" w:rsidP="00ED2EF5">
            <w:pPr>
              <w:pStyle w:val="ECCTabletext"/>
              <w:keepNext/>
              <w:keepLines/>
              <w:spacing w:after="0"/>
              <w:jc w:val="left"/>
            </w:pPr>
            <w:r w:rsidRPr="00CF0720">
              <w:t>(above ground) z</w:t>
            </w:r>
            <w:r w:rsidRPr="00AF6B67">
              <w:rPr>
                <w:vertAlign w:val="subscript"/>
              </w:rPr>
              <w:t>BS</w:t>
            </w:r>
            <w:r w:rsidRPr="00CF0720">
              <w:t xml:space="preserve"> </w:t>
            </w:r>
          </w:p>
        </w:tc>
        <w:tc>
          <w:tcPr>
            <w:tcW w:w="7725" w:type="dxa"/>
          </w:tcPr>
          <w:p w14:paraId="5E5B6A23" w14:textId="77777777" w:rsidR="00DA5946" w:rsidRPr="00CF0720" w:rsidRDefault="00DA5946" w:rsidP="00ED2EF5">
            <w:pPr>
              <w:pStyle w:val="ECCTabletext"/>
              <w:keepNext/>
              <w:keepLines/>
              <w:spacing w:after="0"/>
              <w:jc w:val="left"/>
            </w:pPr>
            <w:r w:rsidRPr="00CF0720">
              <w:t>Macro-cells: 20 metres. See ITU-R M.2292</w:t>
            </w:r>
            <w:r w:rsidR="0049593F" w:rsidRPr="00CF0720">
              <w:t xml:space="preserve"> </w:t>
            </w:r>
            <w:r w:rsidR="0049593F" w:rsidRPr="00CF0720">
              <w:fldChar w:fldCharType="begin"/>
            </w:r>
            <w:r w:rsidR="0049593F" w:rsidRPr="00CF0720">
              <w:instrText xml:space="preserve"> REF _Ref505249380 \r \h </w:instrText>
            </w:r>
            <w:r w:rsidR="0049593F" w:rsidRPr="00CF0720">
              <w:fldChar w:fldCharType="separate"/>
            </w:r>
            <w:r w:rsidR="00E66A02">
              <w:t>[29]</w:t>
            </w:r>
            <w:r w:rsidR="0049593F" w:rsidRPr="00CF0720">
              <w:fldChar w:fldCharType="end"/>
            </w:r>
            <w:r w:rsidRPr="00CF0720">
              <w:t>.</w:t>
            </w:r>
          </w:p>
          <w:p w14:paraId="7403B0BB" w14:textId="77777777" w:rsidR="00DA5946" w:rsidRPr="00CF0720" w:rsidRDefault="00DA5946" w:rsidP="00ED2EF5">
            <w:pPr>
              <w:pStyle w:val="ECCTabletext"/>
              <w:keepNext/>
              <w:keepLines/>
              <w:spacing w:after="0"/>
              <w:jc w:val="left"/>
            </w:pPr>
            <w:r w:rsidRPr="00CF0720">
              <w:t>Micro-cells: 6 metres. See ITU-R M.2292.</w:t>
            </w:r>
          </w:p>
        </w:tc>
      </w:tr>
      <w:tr w:rsidR="00DA5946" w:rsidRPr="00CF0720" w14:paraId="418C4F2E" w14:textId="77777777" w:rsidTr="00ED2EF5">
        <w:tc>
          <w:tcPr>
            <w:tcW w:w="2056" w:type="dxa"/>
          </w:tcPr>
          <w:p w14:paraId="2D202C27" w14:textId="77777777" w:rsidR="00DA5946" w:rsidRPr="00CF0720" w:rsidRDefault="00DA5946" w:rsidP="00ED2EF5">
            <w:pPr>
              <w:pStyle w:val="ECCTabletext"/>
              <w:keepNext/>
              <w:keepLines/>
              <w:spacing w:after="0"/>
              <w:jc w:val="left"/>
            </w:pPr>
            <w:r w:rsidRPr="00CF0720">
              <w:t xml:space="preserve">Channel bandwidth </w:t>
            </w:r>
          </w:p>
        </w:tc>
        <w:tc>
          <w:tcPr>
            <w:tcW w:w="7725" w:type="dxa"/>
          </w:tcPr>
          <w:p w14:paraId="464AAC22" w14:textId="77777777" w:rsidR="00DA5946" w:rsidRPr="00CF0720" w:rsidRDefault="00DA5946" w:rsidP="00ED2EF5">
            <w:pPr>
              <w:pStyle w:val="ECCTabletext"/>
              <w:keepNext/>
              <w:keepLines/>
              <w:spacing w:after="0"/>
              <w:jc w:val="left"/>
            </w:pPr>
            <w:r w:rsidRPr="00CF0720">
              <w:t>100 MHz.</w:t>
            </w:r>
          </w:p>
          <w:p w14:paraId="39BA77A2" w14:textId="77777777" w:rsidR="00DA5946" w:rsidRPr="00CF0720" w:rsidRDefault="00DA5946" w:rsidP="00ED2EF5">
            <w:pPr>
              <w:pStyle w:val="ECCTabletext"/>
              <w:keepNext/>
              <w:keepLines/>
              <w:spacing w:after="0"/>
              <w:jc w:val="left"/>
            </w:pPr>
            <w:r w:rsidRPr="00CF0720">
              <w:t>NOTE: For information only. Not relevant to calculations.</w:t>
            </w:r>
          </w:p>
        </w:tc>
      </w:tr>
      <w:tr w:rsidR="00DA5946" w:rsidRPr="00CF0720" w14:paraId="3082E295" w14:textId="77777777" w:rsidTr="00ED2EF5">
        <w:tc>
          <w:tcPr>
            <w:tcW w:w="2056" w:type="dxa"/>
          </w:tcPr>
          <w:p w14:paraId="3EC65C92" w14:textId="77777777" w:rsidR="00DA5946" w:rsidRPr="00CF0720" w:rsidRDefault="00DA5946" w:rsidP="0049593F">
            <w:pPr>
              <w:pStyle w:val="ECCTabletext"/>
              <w:keepNext/>
              <w:keepLines/>
              <w:spacing w:after="0"/>
              <w:jc w:val="left"/>
            </w:pPr>
            <w:r w:rsidRPr="00CF0720">
              <w:t>Sectori</w:t>
            </w:r>
            <w:r w:rsidR="0049593F" w:rsidRPr="00CF0720">
              <w:t>s</w:t>
            </w:r>
            <w:r w:rsidRPr="00CF0720">
              <w:t>ation</w:t>
            </w:r>
          </w:p>
        </w:tc>
        <w:tc>
          <w:tcPr>
            <w:tcW w:w="7725" w:type="dxa"/>
          </w:tcPr>
          <w:p w14:paraId="5ADA241B" w14:textId="77777777" w:rsidR="00DA5946" w:rsidRPr="00CF0720" w:rsidRDefault="00DA5946" w:rsidP="00ED2EF5">
            <w:pPr>
              <w:pStyle w:val="ECCTabletext"/>
              <w:keepNext/>
              <w:keepLines/>
              <w:spacing w:after="0"/>
              <w:jc w:val="left"/>
            </w:pPr>
            <w:r w:rsidRPr="00CF0720">
              <w:t>Each macro base station would have three independent sectors (120</w:t>
            </w:r>
            <w:r w:rsidRPr="00CF0720">
              <w:sym w:font="Symbol" w:char="F0B0"/>
            </w:r>
            <w:r w:rsidRPr="00CF0720">
              <w:t xml:space="preserve"> each). See 3GPP TR 37.840</w:t>
            </w:r>
            <w:r w:rsidR="0049593F" w:rsidRPr="00CF0720">
              <w:t xml:space="preserve"> </w:t>
            </w:r>
            <w:r w:rsidR="0049593F" w:rsidRPr="00CF0720">
              <w:fldChar w:fldCharType="begin"/>
            </w:r>
            <w:r w:rsidR="0049593F" w:rsidRPr="00CF0720">
              <w:instrText xml:space="preserve"> REF _Ref500088244 \r \h </w:instrText>
            </w:r>
            <w:r w:rsidR="0049593F" w:rsidRPr="00CF0720">
              <w:fldChar w:fldCharType="separate"/>
            </w:r>
            <w:r w:rsidR="00E66A02">
              <w:t>[21]</w:t>
            </w:r>
            <w:r w:rsidR="0049593F" w:rsidRPr="00CF0720">
              <w:fldChar w:fldCharType="end"/>
            </w:r>
            <w:r w:rsidRPr="00CF0720">
              <w:t>. The orientation of the sectors need not change from one Monte Carlo trial to the next.</w:t>
            </w:r>
          </w:p>
          <w:p w14:paraId="7DA7FC31" w14:textId="77777777" w:rsidR="00DA5946" w:rsidRPr="00CF0720" w:rsidRDefault="00DA5946" w:rsidP="00ED2EF5">
            <w:pPr>
              <w:pStyle w:val="ECCTabletext"/>
              <w:keepNext/>
              <w:keepLines/>
              <w:spacing w:after="0"/>
              <w:jc w:val="left"/>
            </w:pPr>
            <w:r w:rsidRPr="00CF0720">
              <w:t>Micro base stations will not be sectorised.</w:t>
            </w:r>
          </w:p>
        </w:tc>
      </w:tr>
    </w:tbl>
    <w:p w14:paraId="283B2E7E" w14:textId="77777777" w:rsidR="0049593F" w:rsidRPr="00CF0720" w:rsidRDefault="0049593F" w:rsidP="0049593F"/>
    <w:p w14:paraId="017372BE" w14:textId="77777777" w:rsidR="0019246B" w:rsidRPr="00CF0720" w:rsidRDefault="0019246B" w:rsidP="0049593F">
      <w:pPr>
        <w:pStyle w:val="ECCAnnexheading2"/>
        <w:keepNext/>
        <w:keepLines/>
        <w:rPr>
          <w:lang w:val="en-GB"/>
        </w:rPr>
      </w:pPr>
      <w:r w:rsidRPr="00CF0720">
        <w:rPr>
          <w:lang w:val="en-GB"/>
        </w:rPr>
        <w:lastRenderedPageBreak/>
        <w:t>propagation model</w:t>
      </w:r>
    </w:p>
    <w:p w14:paraId="450583C4" w14:textId="77777777" w:rsidR="00E47551" w:rsidRPr="00CF0720" w:rsidRDefault="00E47551" w:rsidP="0049593F">
      <w:pPr>
        <w:pStyle w:val="Caption"/>
        <w:keepNext/>
        <w:rPr>
          <w:lang w:val="en-GB"/>
        </w:rPr>
      </w:pPr>
      <w:bookmarkStart w:id="3707" w:name="_Toc489008571"/>
      <w:bookmarkStart w:id="3708" w:name="_Toc489008837"/>
      <w:bookmarkStart w:id="3709" w:name="_Toc489009575"/>
      <w:bookmarkStart w:id="3710" w:name="_Toc489009839"/>
      <w:bookmarkStart w:id="3711" w:name="_Toc489010103"/>
      <w:bookmarkStart w:id="3712" w:name="_Toc489010406"/>
      <w:bookmarkStart w:id="3713" w:name="_Toc489010710"/>
      <w:bookmarkStart w:id="3714" w:name="_Toc489011780"/>
      <w:bookmarkStart w:id="3715" w:name="_Toc489012103"/>
      <w:bookmarkStart w:id="3716" w:name="_Toc489012419"/>
      <w:bookmarkStart w:id="3717" w:name="_Toc489008572"/>
      <w:bookmarkStart w:id="3718" w:name="_Toc489008838"/>
      <w:bookmarkStart w:id="3719" w:name="_Toc489009576"/>
      <w:bookmarkStart w:id="3720" w:name="_Toc489009840"/>
      <w:bookmarkStart w:id="3721" w:name="_Toc489010104"/>
      <w:bookmarkStart w:id="3722" w:name="_Toc489010407"/>
      <w:bookmarkStart w:id="3723" w:name="_Toc489010711"/>
      <w:bookmarkStart w:id="3724" w:name="_Toc489011781"/>
      <w:bookmarkStart w:id="3725" w:name="_Toc489012104"/>
      <w:bookmarkStart w:id="3726" w:name="_Toc489012420"/>
      <w:bookmarkStart w:id="3727" w:name="_Toc489008573"/>
      <w:bookmarkStart w:id="3728" w:name="_Toc489008839"/>
      <w:bookmarkStart w:id="3729" w:name="_Toc489009577"/>
      <w:bookmarkStart w:id="3730" w:name="_Toc489009841"/>
      <w:bookmarkStart w:id="3731" w:name="_Toc489010105"/>
      <w:bookmarkStart w:id="3732" w:name="_Toc489010408"/>
      <w:bookmarkStart w:id="3733" w:name="_Toc489010712"/>
      <w:bookmarkStart w:id="3734" w:name="_Toc489011782"/>
      <w:bookmarkStart w:id="3735" w:name="_Toc489012105"/>
      <w:bookmarkStart w:id="3736" w:name="_Toc489012421"/>
      <w:bookmarkStart w:id="3737" w:name="_Toc489008574"/>
      <w:bookmarkStart w:id="3738" w:name="_Toc489008840"/>
      <w:bookmarkStart w:id="3739" w:name="_Toc489009578"/>
      <w:bookmarkStart w:id="3740" w:name="_Toc489009842"/>
      <w:bookmarkStart w:id="3741" w:name="_Toc489010106"/>
      <w:bookmarkStart w:id="3742" w:name="_Toc489010409"/>
      <w:bookmarkStart w:id="3743" w:name="_Toc489010713"/>
      <w:bookmarkStart w:id="3744" w:name="_Toc489011783"/>
      <w:bookmarkStart w:id="3745" w:name="_Toc489012106"/>
      <w:bookmarkStart w:id="3746" w:name="_Toc489012422"/>
      <w:bookmarkStart w:id="3747" w:name="_Toc489008621"/>
      <w:bookmarkStart w:id="3748" w:name="_Toc489008887"/>
      <w:bookmarkStart w:id="3749" w:name="_Toc489009625"/>
      <w:bookmarkStart w:id="3750" w:name="_Toc489009889"/>
      <w:bookmarkStart w:id="3751" w:name="_Toc489010153"/>
      <w:bookmarkStart w:id="3752" w:name="_Toc489010456"/>
      <w:bookmarkStart w:id="3753" w:name="_Toc489010760"/>
      <w:bookmarkStart w:id="3754" w:name="_Toc489011830"/>
      <w:bookmarkStart w:id="3755" w:name="_Toc489012153"/>
      <w:bookmarkStart w:id="3756" w:name="_Toc489012469"/>
      <w:bookmarkStart w:id="3757" w:name="_Toc489008676"/>
      <w:bookmarkStart w:id="3758" w:name="_Toc489008942"/>
      <w:bookmarkStart w:id="3759" w:name="_Toc489009680"/>
      <w:bookmarkStart w:id="3760" w:name="_Toc489009944"/>
      <w:bookmarkStart w:id="3761" w:name="_Toc489010208"/>
      <w:bookmarkStart w:id="3762" w:name="_Toc489010511"/>
      <w:bookmarkStart w:id="3763" w:name="_Toc489010815"/>
      <w:bookmarkStart w:id="3764" w:name="_Toc489011885"/>
      <w:bookmarkStart w:id="3765" w:name="_Toc489012208"/>
      <w:bookmarkStart w:id="3766" w:name="_Toc489012524"/>
      <w:bookmarkStart w:id="3767" w:name="_Toc489008677"/>
      <w:bookmarkStart w:id="3768" w:name="_Toc489008943"/>
      <w:bookmarkStart w:id="3769" w:name="_Toc489009681"/>
      <w:bookmarkStart w:id="3770" w:name="_Toc489009945"/>
      <w:bookmarkStart w:id="3771" w:name="_Toc489010209"/>
      <w:bookmarkStart w:id="3772" w:name="_Toc489010512"/>
      <w:bookmarkStart w:id="3773" w:name="_Toc489010816"/>
      <w:bookmarkStart w:id="3774" w:name="_Toc489011886"/>
      <w:bookmarkStart w:id="3775" w:name="_Toc489012209"/>
      <w:bookmarkStart w:id="3776" w:name="_Toc489012525"/>
      <w:bookmarkStart w:id="3777" w:name="_Ref505340727"/>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r w:rsidRPr="00CF0720">
        <w:rPr>
          <w:lang w:val="en-GB"/>
        </w:rPr>
        <w:t xml:space="preserve">Table </w:t>
      </w:r>
      <w:r w:rsidRPr="00CF0720">
        <w:rPr>
          <w:lang w:val="en-GB"/>
        </w:rPr>
        <w:fldChar w:fldCharType="begin"/>
      </w:r>
      <w:r w:rsidRPr="00CF0720">
        <w:rPr>
          <w:lang w:val="en-GB"/>
        </w:rPr>
        <w:instrText xml:space="preserve"> SEQ Table \* ARABIC </w:instrText>
      </w:r>
      <w:r w:rsidRPr="00CF0720">
        <w:rPr>
          <w:lang w:val="en-GB"/>
        </w:rPr>
        <w:fldChar w:fldCharType="separate"/>
      </w:r>
      <w:r w:rsidR="00990C8B">
        <w:rPr>
          <w:noProof/>
          <w:lang w:val="en-GB"/>
        </w:rPr>
        <w:t>24</w:t>
      </w:r>
      <w:r w:rsidRPr="00CF0720">
        <w:rPr>
          <w:lang w:val="en-GB"/>
        </w:rPr>
        <w:fldChar w:fldCharType="end"/>
      </w:r>
      <w:bookmarkEnd w:id="3777"/>
      <w:r w:rsidRPr="00CF0720">
        <w:rPr>
          <w:lang w:val="en-GB"/>
        </w:rPr>
        <w:t>: Propagation model parameters</w:t>
      </w:r>
    </w:p>
    <w:tbl>
      <w:tblPr>
        <w:tblStyle w:val="ECCTable-redheader"/>
        <w:tblW w:w="0" w:type="auto"/>
        <w:tblInd w:w="0" w:type="dxa"/>
        <w:tblLook w:val="04A0" w:firstRow="1" w:lastRow="0" w:firstColumn="1" w:lastColumn="0" w:noHBand="0" w:noVBand="1"/>
      </w:tblPr>
      <w:tblGrid>
        <w:gridCol w:w="2417"/>
        <w:gridCol w:w="7172"/>
      </w:tblGrid>
      <w:tr w:rsidR="00344669" w:rsidRPr="00CF0720" w14:paraId="618EA59F" w14:textId="77777777" w:rsidTr="00ED2EF5">
        <w:trPr>
          <w:cnfStyle w:val="100000000000" w:firstRow="1" w:lastRow="0" w:firstColumn="0" w:lastColumn="0" w:oddVBand="0" w:evenVBand="0" w:oddHBand="0" w:evenHBand="0" w:firstRowFirstColumn="0" w:firstRowLastColumn="0" w:lastRowFirstColumn="0" w:lastRowLastColumn="0"/>
          <w:trHeight w:val="134"/>
        </w:trPr>
        <w:tc>
          <w:tcPr>
            <w:tcW w:w="2417" w:type="dxa"/>
          </w:tcPr>
          <w:p w14:paraId="7F9CDE80" w14:textId="77777777" w:rsidR="00344669" w:rsidRPr="00CF0720" w:rsidRDefault="00344669" w:rsidP="0049593F">
            <w:pPr>
              <w:keepNext/>
              <w:keepLines/>
            </w:pPr>
            <w:r w:rsidRPr="00CF0720">
              <w:t>Parameter</w:t>
            </w:r>
          </w:p>
        </w:tc>
        <w:tc>
          <w:tcPr>
            <w:tcW w:w="7172" w:type="dxa"/>
          </w:tcPr>
          <w:p w14:paraId="4010DA2C" w14:textId="77777777" w:rsidR="00344669" w:rsidRPr="00CF0720" w:rsidRDefault="00344669" w:rsidP="0049593F">
            <w:pPr>
              <w:keepNext/>
              <w:keepLines/>
            </w:pPr>
            <w:r w:rsidRPr="00CF0720">
              <w:t>Value</w:t>
            </w:r>
          </w:p>
        </w:tc>
      </w:tr>
      <w:tr w:rsidR="00DA5946" w:rsidRPr="00CF0720" w14:paraId="6803CB96" w14:textId="77777777" w:rsidTr="00ED2EF5">
        <w:tc>
          <w:tcPr>
            <w:tcW w:w="2417" w:type="dxa"/>
          </w:tcPr>
          <w:p w14:paraId="3874A439" w14:textId="77777777" w:rsidR="00DA5946" w:rsidRPr="00CF0720" w:rsidRDefault="00DA5946" w:rsidP="0049593F">
            <w:pPr>
              <w:pStyle w:val="ECCTabletext"/>
              <w:keepNext/>
              <w:keepLines/>
              <w:spacing w:after="0"/>
            </w:pPr>
            <w:r w:rsidRPr="00CF0720">
              <w:t>Frequency</w:t>
            </w:r>
          </w:p>
        </w:tc>
        <w:tc>
          <w:tcPr>
            <w:tcW w:w="7172" w:type="dxa"/>
          </w:tcPr>
          <w:p w14:paraId="6DCCE1EA" w14:textId="77777777" w:rsidR="00DA5946" w:rsidRPr="00CF0720" w:rsidRDefault="00DA5946" w:rsidP="0049593F">
            <w:pPr>
              <w:pStyle w:val="ECCTabletext"/>
              <w:keepNext/>
              <w:keepLines/>
              <w:spacing w:after="0"/>
            </w:pPr>
            <w:r w:rsidRPr="00CF0720">
              <w:t>3400 MHz.</w:t>
            </w:r>
          </w:p>
        </w:tc>
      </w:tr>
      <w:tr w:rsidR="00DA5946" w:rsidRPr="00CF0720" w14:paraId="36F3AC94" w14:textId="77777777" w:rsidTr="00ED2EF5">
        <w:tc>
          <w:tcPr>
            <w:tcW w:w="2417" w:type="dxa"/>
          </w:tcPr>
          <w:p w14:paraId="74A623D0" w14:textId="77777777" w:rsidR="00DA5946" w:rsidRPr="00CF0720" w:rsidRDefault="00DA5946" w:rsidP="0049593F">
            <w:pPr>
              <w:pStyle w:val="ECCTabletext"/>
              <w:keepNext/>
              <w:keepLines/>
              <w:spacing w:after="0"/>
            </w:pPr>
            <w:r w:rsidRPr="00CF0720">
              <w:t xml:space="preserve">Median path loss </w:t>
            </w:r>
          </w:p>
          <w:p w14:paraId="24B8D91A" w14:textId="77777777" w:rsidR="00DA5946" w:rsidRPr="00CF0720" w:rsidRDefault="00DA5946" w:rsidP="0049593F">
            <w:pPr>
              <w:pStyle w:val="ECCTabletext"/>
              <w:keepNext/>
              <w:keepLines/>
              <w:spacing w:after="0"/>
            </w:pPr>
            <w:r w:rsidRPr="00CF0720">
              <w:t>and clutter</w:t>
            </w:r>
          </w:p>
        </w:tc>
        <w:tc>
          <w:tcPr>
            <w:tcW w:w="7172" w:type="dxa"/>
          </w:tcPr>
          <w:p w14:paraId="626D7BB5" w14:textId="77777777" w:rsidR="00DA5946" w:rsidRPr="00CF0720" w:rsidRDefault="00DA5946" w:rsidP="0049593F">
            <w:pPr>
              <w:pStyle w:val="ECCTabletext"/>
              <w:keepNext/>
              <w:keepLines/>
              <w:spacing w:after="0"/>
            </w:pPr>
            <w:r w:rsidRPr="00CF0720">
              <w:t>Macro-cell:</w:t>
            </w:r>
          </w:p>
          <w:p w14:paraId="1D2FB09D" w14:textId="77777777" w:rsidR="00DA5946" w:rsidRPr="00CF0720" w:rsidRDefault="00DA5946" w:rsidP="0049593F">
            <w:pPr>
              <w:pStyle w:val="ECCTabletext"/>
              <w:keepNext/>
              <w:keepLines/>
              <w:spacing w:after="0"/>
            </w:pPr>
            <w:r w:rsidRPr="00CF0720">
              <w:t>a) Free space and Fresnel diffraction, or</w:t>
            </w:r>
          </w:p>
          <w:p w14:paraId="4997330D" w14:textId="77777777" w:rsidR="00DA5946" w:rsidRPr="00CF0720" w:rsidRDefault="00DA5946" w:rsidP="0049593F">
            <w:pPr>
              <w:pStyle w:val="ECCTabletext"/>
              <w:keepNext/>
              <w:keepLines/>
              <w:spacing w:after="0"/>
            </w:pPr>
            <w:r w:rsidRPr="00CF0720">
              <w:t>b) P.452</w:t>
            </w:r>
            <w:r w:rsidR="0049593F" w:rsidRPr="00CF0720">
              <w:t xml:space="preserve"> </w:t>
            </w:r>
            <w:r w:rsidR="0049593F" w:rsidRPr="00CF0720">
              <w:fldChar w:fldCharType="begin"/>
            </w:r>
            <w:r w:rsidR="0049593F" w:rsidRPr="00CF0720">
              <w:instrText xml:space="preserve"> REF _Ref505249577 \r \h </w:instrText>
            </w:r>
            <w:r w:rsidR="0049593F" w:rsidRPr="00CF0720">
              <w:fldChar w:fldCharType="separate"/>
            </w:r>
            <w:r w:rsidR="00E66A02">
              <w:t>[32]</w:t>
            </w:r>
            <w:r w:rsidR="0049593F" w:rsidRPr="00CF0720">
              <w:fldChar w:fldCharType="end"/>
            </w:r>
          </w:p>
          <w:p w14:paraId="488E6685" w14:textId="77777777" w:rsidR="00DA5946" w:rsidRPr="00CF0720" w:rsidRDefault="00DA5946" w:rsidP="0049593F">
            <w:pPr>
              <w:pStyle w:val="ECCTabletext"/>
              <w:keepNext/>
              <w:keepLines/>
              <w:spacing w:after="0"/>
            </w:pPr>
          </w:p>
          <w:p w14:paraId="19FFCC44" w14:textId="77777777" w:rsidR="00DA5946" w:rsidRPr="00CF0720" w:rsidRDefault="00DA5946" w:rsidP="0049593F">
            <w:pPr>
              <w:pStyle w:val="ECCTabletext"/>
              <w:keepNext/>
              <w:keepLines/>
              <w:spacing w:after="0"/>
            </w:pPr>
            <w:r w:rsidRPr="00CF0720">
              <w:t>Micro-cell:</w:t>
            </w:r>
          </w:p>
          <w:p w14:paraId="054C1F47" w14:textId="77777777" w:rsidR="00DA5946" w:rsidRPr="00CF0720" w:rsidRDefault="00DA5946" w:rsidP="0049593F">
            <w:pPr>
              <w:pStyle w:val="ECCTabletext"/>
              <w:keepNext/>
              <w:keepLines/>
              <w:spacing w:after="0"/>
            </w:pPr>
            <w:r w:rsidRPr="00CF0720">
              <w:t>a) Free space and statistical clutter loss, or</w:t>
            </w:r>
          </w:p>
          <w:p w14:paraId="5458A0B6" w14:textId="77777777" w:rsidR="00DA5946" w:rsidRPr="00CF0720" w:rsidRDefault="00DA5946" w:rsidP="0049593F">
            <w:pPr>
              <w:pStyle w:val="ECCTabletext"/>
              <w:keepNext/>
              <w:keepLines/>
              <w:spacing w:after="0"/>
            </w:pPr>
            <w:r w:rsidRPr="00CF0720">
              <w:t>b) P.452</w:t>
            </w:r>
          </w:p>
          <w:p w14:paraId="671A4F9D" w14:textId="77777777" w:rsidR="00DA5946" w:rsidRPr="00CF0720" w:rsidRDefault="00DA5946" w:rsidP="0049593F">
            <w:pPr>
              <w:pStyle w:val="ECCTabletext"/>
              <w:keepNext/>
              <w:keepLines/>
              <w:spacing w:after="0"/>
            </w:pPr>
          </w:p>
          <w:p w14:paraId="776D30A5" w14:textId="77777777" w:rsidR="00DA5946" w:rsidRPr="00CF0720" w:rsidRDefault="00DA5946" w:rsidP="0049593F">
            <w:pPr>
              <w:pStyle w:val="ECCTabletext"/>
              <w:keepNext/>
              <w:keepLines/>
              <w:spacing w:after="0"/>
            </w:pPr>
            <w:r w:rsidRPr="00CF0720">
              <w:t xml:space="preserve">NOTE: The random clutter loss for micro-cells has a CDF that is specified by ITU-R </w:t>
            </w:r>
            <w:r w:rsidR="0049593F" w:rsidRPr="00CF0720">
              <w:t xml:space="preserve">P.2108 </w:t>
            </w:r>
            <w:r w:rsidR="0049593F" w:rsidRPr="00CF0720">
              <w:fldChar w:fldCharType="begin"/>
            </w:r>
            <w:r w:rsidR="0049593F" w:rsidRPr="00CF0720">
              <w:instrText xml:space="preserve"> REF _Ref505249763 \r \h </w:instrText>
            </w:r>
            <w:r w:rsidR="0049593F" w:rsidRPr="00CF0720">
              <w:fldChar w:fldCharType="separate"/>
            </w:r>
            <w:r w:rsidR="00E66A02">
              <w:t>[33]</w:t>
            </w:r>
            <w:r w:rsidR="0049593F" w:rsidRPr="00CF0720">
              <w:fldChar w:fldCharType="end"/>
            </w:r>
          </w:p>
          <w:p w14:paraId="32F01863" w14:textId="77777777" w:rsidR="00DA5946" w:rsidRPr="00CF0720" w:rsidRDefault="00DA5946" w:rsidP="0049593F">
            <w:pPr>
              <w:pStyle w:val="ECCTabletext"/>
              <w:keepNext/>
              <w:keepLines/>
              <w:spacing w:after="0"/>
            </w:pPr>
            <w:r w:rsidRPr="00CF0720">
              <w:t xml:space="preserve">NOTE: Building (clutter) height of 18 metres in urban and </w:t>
            </w:r>
          </w:p>
          <w:p w14:paraId="3FE45DEA" w14:textId="77777777" w:rsidR="00DA5946" w:rsidRPr="00CF0720" w:rsidRDefault="00DA5946" w:rsidP="0049593F">
            <w:pPr>
              <w:pStyle w:val="ECCTabletext"/>
              <w:keepNext/>
              <w:keepLines/>
              <w:spacing w:after="0"/>
            </w:pPr>
            <w:r w:rsidRPr="00CF0720">
              <w:t>5 metres in rural</w:t>
            </w:r>
          </w:p>
        </w:tc>
      </w:tr>
      <w:tr w:rsidR="00DA5946" w:rsidRPr="00CF0720" w14:paraId="1CCB7720" w14:textId="77777777" w:rsidTr="00ED2EF5">
        <w:tc>
          <w:tcPr>
            <w:tcW w:w="2417" w:type="dxa"/>
          </w:tcPr>
          <w:p w14:paraId="3D308A0D" w14:textId="77777777" w:rsidR="00DA5946" w:rsidRPr="00CF0720" w:rsidRDefault="00DA5946" w:rsidP="0049593F">
            <w:pPr>
              <w:pStyle w:val="ECCTabletext"/>
              <w:keepNext/>
              <w:keepLines/>
              <w:spacing w:after="0"/>
            </w:pPr>
            <w:r w:rsidRPr="00CF0720">
              <w:t>Polarisation loss</w:t>
            </w:r>
          </w:p>
        </w:tc>
        <w:tc>
          <w:tcPr>
            <w:tcW w:w="7172" w:type="dxa"/>
          </w:tcPr>
          <w:p w14:paraId="0A2CD7DD" w14:textId="77777777" w:rsidR="00DA5946" w:rsidRDefault="00DA5946" w:rsidP="0049593F">
            <w:pPr>
              <w:pStyle w:val="ECCTabletext"/>
              <w:keepNext/>
              <w:keepLines/>
              <w:spacing w:after="0"/>
            </w:pPr>
            <w:r w:rsidRPr="00CF0720">
              <w:t>3 dB</w:t>
            </w:r>
            <w:r w:rsidR="00BA26A9">
              <w:t xml:space="preserve"> for a compatibility between aeronautical radar and Base Stations</w:t>
            </w:r>
          </w:p>
          <w:p w14:paraId="7561E32B" w14:textId="77777777" w:rsidR="00BA26A9" w:rsidRPr="00CF0720" w:rsidRDefault="00BA26A9" w:rsidP="0049593F">
            <w:pPr>
              <w:pStyle w:val="ECCTabletext"/>
              <w:keepNext/>
              <w:keepLines/>
              <w:spacing w:after="0"/>
            </w:pPr>
            <w:r>
              <w:t>0 dB for a compatibility between terrestrial radar and Base Station</w:t>
            </w:r>
            <w:r>
              <w:rPr>
                <w:rStyle w:val="FootnoteReference"/>
              </w:rPr>
              <w:footnoteReference w:id="9"/>
            </w:r>
          </w:p>
          <w:p w14:paraId="4754D711" w14:textId="77777777" w:rsidR="00DA5946" w:rsidRPr="00CF0720" w:rsidRDefault="00DA5946" w:rsidP="0049593F">
            <w:pPr>
              <w:pStyle w:val="ECCTabletext"/>
              <w:keepNext/>
              <w:keepLines/>
              <w:spacing w:after="0"/>
            </w:pPr>
            <w:r w:rsidRPr="00CF0720">
              <w:t>NOTE: Based on ITU-R TG5/1 contribution no. 104</w:t>
            </w:r>
            <w:r w:rsidR="0049593F" w:rsidRPr="00CF0720">
              <w:t xml:space="preserve"> </w:t>
            </w:r>
            <w:r w:rsidR="0049593F" w:rsidRPr="00CF0720">
              <w:fldChar w:fldCharType="begin"/>
            </w:r>
            <w:r w:rsidR="0049593F" w:rsidRPr="00CF0720">
              <w:instrText xml:space="preserve"> REF _Ref505249817 \r \h </w:instrText>
            </w:r>
            <w:r w:rsidR="0049593F" w:rsidRPr="00CF0720">
              <w:fldChar w:fldCharType="separate"/>
            </w:r>
            <w:r w:rsidR="00E66A02">
              <w:t>[34]</w:t>
            </w:r>
            <w:r w:rsidR="0049593F" w:rsidRPr="00CF0720">
              <w:fldChar w:fldCharType="end"/>
            </w:r>
            <w:r w:rsidRPr="00CF0720">
              <w:t>.</w:t>
            </w:r>
          </w:p>
        </w:tc>
      </w:tr>
    </w:tbl>
    <w:p w14:paraId="44A5D932" w14:textId="77777777" w:rsidR="00DA5946" w:rsidRPr="00CF0720" w:rsidRDefault="00DA5946" w:rsidP="00691591">
      <w:pPr>
        <w:pStyle w:val="ECCAnnexheading1"/>
        <w:rPr>
          <w:lang w:val="en-GB"/>
        </w:rPr>
      </w:pPr>
      <w:bookmarkStart w:id="3778" w:name="_Toc489012527"/>
      <w:bookmarkStart w:id="3779" w:name="_Toc519005025"/>
      <w:r w:rsidRPr="00CF0720">
        <w:rPr>
          <w:lang w:val="en-GB"/>
        </w:rPr>
        <w:lastRenderedPageBreak/>
        <w:t>Studies on the interference between synchroni</w:t>
      </w:r>
      <w:r w:rsidR="00E47551" w:rsidRPr="00CF0720">
        <w:rPr>
          <w:lang w:val="en-GB"/>
        </w:rPr>
        <w:t>s</w:t>
      </w:r>
      <w:r w:rsidRPr="00CF0720">
        <w:rPr>
          <w:lang w:val="en-GB"/>
        </w:rPr>
        <w:t>ed MFCNs</w:t>
      </w:r>
      <w:bookmarkEnd w:id="3778"/>
      <w:bookmarkEnd w:id="3779"/>
    </w:p>
    <w:p w14:paraId="298A3373" w14:textId="77777777" w:rsidR="004B1AD4" w:rsidRPr="00CF0720" w:rsidRDefault="004B1AD4" w:rsidP="00DA5946">
      <w:r w:rsidRPr="00CF0720">
        <w:t xml:space="preserve">3GPP studies </w:t>
      </w:r>
      <w:r w:rsidRPr="00CF0720">
        <w:fldChar w:fldCharType="begin"/>
      </w:r>
      <w:r w:rsidRPr="00CF0720">
        <w:instrText xml:space="preserve"> REF _Ref500086255 \r \h </w:instrText>
      </w:r>
      <w:r w:rsidRPr="00CF0720">
        <w:fldChar w:fldCharType="separate"/>
      </w:r>
      <w:r w:rsidR="00E66A02">
        <w:t>[19]</w:t>
      </w:r>
      <w:r w:rsidRPr="00CF0720">
        <w:fldChar w:fldCharType="end"/>
      </w:r>
      <w:r w:rsidRPr="00CF0720">
        <w:t xml:space="preserve"> have shown that the impact in terms of throughput degradation of the unwanted emissions on the adjacent mobile systems (i.e. inter-MFCN interference) depends on the total amount of interference which is injected into the network.</w:t>
      </w:r>
      <w:r w:rsidRPr="00CF0720" w:rsidDel="004B1AD4">
        <w:t xml:space="preserve"> </w:t>
      </w:r>
    </w:p>
    <w:p w14:paraId="35E485EA" w14:textId="77777777" w:rsidR="004B1AD4" w:rsidRPr="00CF0720" w:rsidRDefault="004B1AD4" w:rsidP="00DA5946">
      <w:r w:rsidRPr="00CF0720">
        <w:t xml:space="preserve">The throughput impact of emissions from an AAS network to a legacy (non-AAS) victim network was analysed using simulations for the specific class of antenna arrays with specific elements spacing (that is described in section 5.4 of 3GPP TR 37.840 </w:t>
      </w:r>
      <w:r w:rsidR="00ED2EF5" w:rsidRPr="00CF0720">
        <w:fldChar w:fldCharType="begin"/>
      </w:r>
      <w:r w:rsidR="00ED2EF5" w:rsidRPr="00CF0720">
        <w:instrText xml:space="preserve"> REF _Ref500088244 \r \h </w:instrText>
      </w:r>
      <w:r w:rsidR="00ED2EF5" w:rsidRPr="00CF0720">
        <w:fldChar w:fldCharType="separate"/>
      </w:r>
      <w:r w:rsidR="00E66A02">
        <w:t>[21]</w:t>
      </w:r>
      <w:r w:rsidR="00ED2EF5" w:rsidRPr="00CF0720">
        <w:fldChar w:fldCharType="end"/>
      </w:r>
      <w:r w:rsidRPr="00CF0720">
        <w:t>).</w:t>
      </w:r>
    </w:p>
    <w:p w14:paraId="1AF23242" w14:textId="77777777" w:rsidR="00DA5946" w:rsidRPr="00CF0720" w:rsidRDefault="00DA5946" w:rsidP="00691591">
      <w:pPr>
        <w:pStyle w:val="ECCAnnexheading1"/>
        <w:rPr>
          <w:lang w:val="en-GB"/>
        </w:rPr>
      </w:pPr>
      <w:bookmarkStart w:id="3780" w:name="_Toc489012528"/>
      <w:bookmarkStart w:id="3781" w:name="_Ref500802340"/>
      <w:bookmarkStart w:id="3782" w:name="_Ref500932444"/>
      <w:bookmarkStart w:id="3783" w:name="_Toc519005026"/>
      <w:r w:rsidRPr="00CF0720">
        <w:rPr>
          <w:lang w:val="en-GB"/>
        </w:rPr>
        <w:lastRenderedPageBreak/>
        <w:t xml:space="preserve">Studies on the interference between </w:t>
      </w:r>
      <w:r w:rsidR="00E007B8" w:rsidRPr="00CF0720">
        <w:rPr>
          <w:lang w:val="en-GB"/>
        </w:rPr>
        <w:t>uns</w:t>
      </w:r>
      <w:r w:rsidR="00E47551" w:rsidRPr="00CF0720">
        <w:rPr>
          <w:lang w:val="en-GB"/>
        </w:rPr>
        <w:t>ynchronised</w:t>
      </w:r>
      <w:r w:rsidRPr="00CF0720">
        <w:rPr>
          <w:lang w:val="en-GB"/>
        </w:rPr>
        <w:t xml:space="preserve"> MFCNs</w:t>
      </w:r>
      <w:bookmarkEnd w:id="3780"/>
      <w:bookmarkEnd w:id="3781"/>
      <w:bookmarkEnd w:id="3782"/>
      <w:bookmarkEnd w:id="3783"/>
    </w:p>
    <w:p w14:paraId="587ED60E" w14:textId="77777777" w:rsidR="000431CA" w:rsidRPr="00CF0720" w:rsidRDefault="000431CA" w:rsidP="006D3105">
      <w:r w:rsidRPr="00CF0720">
        <w:t xml:space="preserve">Analysis results on coexistence between </w:t>
      </w:r>
      <w:r w:rsidR="00E007B8" w:rsidRPr="00CF0720">
        <w:t>uns</w:t>
      </w:r>
      <w:r w:rsidR="00E47551" w:rsidRPr="00CF0720">
        <w:t>ynchronised</w:t>
      </w:r>
      <w:r w:rsidRPr="00CF0720">
        <w:t xml:space="preserve"> MFCN networks at 3400-3800 MHz.</w:t>
      </w:r>
    </w:p>
    <w:p w14:paraId="14E6CD40" w14:textId="77777777" w:rsidR="00170571" w:rsidRPr="00CF0720" w:rsidRDefault="00170571" w:rsidP="0049593F">
      <w:pPr>
        <w:pStyle w:val="ECCAnnexheading2"/>
        <w:rPr>
          <w:lang w:val="en-GB"/>
        </w:rPr>
      </w:pPr>
      <w:r w:rsidRPr="00CF0720">
        <w:rPr>
          <w:lang w:val="en-GB"/>
        </w:rPr>
        <w:t>Simulation scenarios and deployments</w:t>
      </w:r>
    </w:p>
    <w:p w14:paraId="755CD4E2" w14:textId="77777777" w:rsidR="00B96D42" w:rsidRPr="00CF0720" w:rsidRDefault="00170571" w:rsidP="00B96D42">
      <w:r w:rsidRPr="00CF0720">
        <w:t xml:space="preserve">This study </w:t>
      </w:r>
      <w:r w:rsidR="00B96D42" w:rsidRPr="00CF0720">
        <w:t>consider</w:t>
      </w:r>
      <w:r w:rsidRPr="00CF0720">
        <w:t>s</w:t>
      </w:r>
      <w:r w:rsidR="00B96D42" w:rsidRPr="00CF0720">
        <w:t xml:space="preserve"> the impact of base station to base station interference between MFCNs with non-time-aligned UL and DL transmission in terms of the resulting degradation in UL throughput of the victim MFCN. The MFCNs are considered to consist of macro base stations.</w:t>
      </w:r>
    </w:p>
    <w:p w14:paraId="055FCAA1" w14:textId="77777777" w:rsidR="00B96D42" w:rsidRPr="00CF0720" w:rsidRDefault="00170571" w:rsidP="00B96D42">
      <w:r w:rsidRPr="00CF0720">
        <w:t>The following two s</w:t>
      </w:r>
      <w:r w:rsidR="00B96D42" w:rsidRPr="00CF0720">
        <w:t xml:space="preserve">cenarios </w:t>
      </w:r>
      <w:r w:rsidRPr="00CF0720">
        <w:t xml:space="preserve">are addressed </w:t>
      </w:r>
      <w:r w:rsidR="00B96D42" w:rsidRPr="00CF0720">
        <w:t>according to whether the interferer and victim base stations use AAS technology or not, namely:</w:t>
      </w:r>
    </w:p>
    <w:p w14:paraId="46ED44F3" w14:textId="77777777" w:rsidR="00B96D42" w:rsidRPr="00CF0720" w:rsidRDefault="00B96D42" w:rsidP="006D3105">
      <w:pPr>
        <w:pStyle w:val="ECCBulletsLv1"/>
      </w:pPr>
      <w:r w:rsidRPr="00CF0720">
        <w:t>Interference from “AAS to non-AAS” base stations</w:t>
      </w:r>
      <w:r w:rsidR="003B062E" w:rsidRPr="00CF0720">
        <w:t>;</w:t>
      </w:r>
    </w:p>
    <w:p w14:paraId="177AFC8A" w14:textId="77777777" w:rsidR="00B96D42" w:rsidRPr="00CF0720" w:rsidRDefault="00B96D42" w:rsidP="006D3105">
      <w:pPr>
        <w:pStyle w:val="ECCBulletsLv1"/>
      </w:pPr>
      <w:r w:rsidRPr="00CF0720">
        <w:t>Interference from “AAS to AAS” base stations</w:t>
      </w:r>
      <w:r w:rsidR="003B062E" w:rsidRPr="00CF0720">
        <w:t>.</w:t>
      </w:r>
    </w:p>
    <w:p w14:paraId="643700F0" w14:textId="77777777" w:rsidR="00B96D42" w:rsidRPr="00CF0720" w:rsidRDefault="00B96D42" w:rsidP="00B96D42">
      <w:r w:rsidRPr="00CF0720">
        <w:t xml:space="preserve">Note that an AAS base station is considered to form a beam towards a UE (assumed to be uniformly distributed within a cell), whereas a non-AAS base station is assumed to have a fixed antenna directional pattern. </w:t>
      </w:r>
    </w:p>
    <w:p w14:paraId="2D2BE9FB" w14:textId="77777777" w:rsidR="00B96D42" w:rsidRPr="00CF0720" w:rsidRDefault="00170571" w:rsidP="00B96D42">
      <w:r w:rsidRPr="00CF0720">
        <w:t>This study c</w:t>
      </w:r>
      <w:r w:rsidR="00B96D42" w:rsidRPr="00CF0720">
        <w:t>onsider</w:t>
      </w:r>
      <w:r w:rsidRPr="00CF0720">
        <w:t>s</w:t>
      </w:r>
      <w:r w:rsidR="00B96D42" w:rsidRPr="00CF0720">
        <w:t xml:space="preserve"> two specific cases for the deployments of the interfering and victim base stations. These two cases are illustrated in Figures 1 and 2. In either case, the MFCNs consist of base stations in a hexagonal grid with an inter-site distance (ISD) of 500 metres.</w:t>
      </w:r>
    </w:p>
    <w:p w14:paraId="08BC0027" w14:textId="77777777" w:rsidR="00B96D42" w:rsidRPr="00CF0720" w:rsidRDefault="00B96D42" w:rsidP="00B96D42">
      <w:r w:rsidRPr="00CF0720">
        <w:t xml:space="preserve">In Case-1, the victim MFCN consists of base stations in a hexagonal grid that is shifted by 70 metres with respect to the interfering MFCN. The separation of 70 metres between a victim base station and the nearest interferer base station is consistent with the 70 metres used in the minimum coupling analysis of ECC Report 203 </w:t>
      </w:r>
      <w:r w:rsidR="00FB3280" w:rsidRPr="00CF0720">
        <w:fldChar w:fldCharType="begin"/>
      </w:r>
      <w:r w:rsidR="00FB3280" w:rsidRPr="00CF0720">
        <w:instrText xml:space="preserve"> REF _Ref507756408 \r \h </w:instrText>
      </w:r>
      <w:r w:rsidR="00FB3280" w:rsidRPr="00CF0720">
        <w:fldChar w:fldCharType="separate"/>
      </w:r>
      <w:r w:rsidR="00E66A02">
        <w:t>[2]</w:t>
      </w:r>
      <w:r w:rsidR="00FB3280" w:rsidRPr="00CF0720">
        <w:fldChar w:fldCharType="end"/>
      </w:r>
      <w:r w:rsidR="0049593F" w:rsidRPr="00CF0720">
        <w:t xml:space="preserve"> </w:t>
      </w:r>
      <w:r w:rsidRPr="00CF0720">
        <w:t>used to define the existing baseline BEM of -34 dBm/(5 MHz) for so-called non-synchronous MFCNs.</w:t>
      </w:r>
    </w:p>
    <w:p w14:paraId="2F5E93F6" w14:textId="77777777" w:rsidR="00B96D42" w:rsidRPr="00CF0720" w:rsidRDefault="00B96D42" w:rsidP="00B96D42">
      <w:r w:rsidRPr="00CF0720">
        <w:t>In Case-2, the victim MFCN consists of base stations in a hexagonal grid, where the nearest interfering MFCN is at a distance of 288 metres from each victim base station. This arrangement is consistent with the analysis presented in ECC Report 203 (Annex 3) which considered the impact of base station to base station interference on UL throughput.</w:t>
      </w:r>
    </w:p>
    <w:p w14:paraId="5A5F1C42" w14:textId="77777777" w:rsidR="00ED2EF5" w:rsidRPr="00CF0720" w:rsidRDefault="00B96D42" w:rsidP="006D3105">
      <w:pPr>
        <w:pStyle w:val="Caption"/>
        <w:rPr>
          <w:lang w:val="en-GB"/>
        </w:rPr>
      </w:pPr>
      <w:r w:rsidRPr="00CF0720">
        <w:rPr>
          <w:noProof/>
          <w:lang w:eastAsia="da-DK"/>
        </w:rPr>
        <w:drawing>
          <wp:inline distT="0" distB="0" distL="0" distR="0" wp14:anchorId="459A2F69" wp14:editId="4719A7A2">
            <wp:extent cx="3016800" cy="3052800"/>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16800" cy="3052800"/>
                    </a:xfrm>
                    <a:prstGeom prst="rect">
                      <a:avLst/>
                    </a:prstGeom>
                  </pic:spPr>
                </pic:pic>
              </a:graphicData>
            </a:graphic>
          </wp:inline>
        </w:drawing>
      </w:r>
    </w:p>
    <w:p w14:paraId="0DCBEC4B" w14:textId="77777777" w:rsidR="00B96D42" w:rsidRPr="00CF0720" w:rsidRDefault="00170571" w:rsidP="006D3105">
      <w:pPr>
        <w:pStyle w:val="Caption"/>
        <w:rPr>
          <w:lang w:val="en-GB"/>
        </w:rPr>
      </w:pPr>
      <w:r w:rsidRPr="00CF0720">
        <w:rPr>
          <w:lang w:val="en-GB"/>
        </w:rPr>
        <w:t xml:space="preserve">Figure </w:t>
      </w:r>
      <w:r w:rsidR="003D2847" w:rsidRPr="00CF0720">
        <w:rPr>
          <w:lang w:val="en-GB"/>
        </w:rPr>
        <w:fldChar w:fldCharType="begin"/>
      </w:r>
      <w:r w:rsidR="003D2847" w:rsidRPr="00CF0720">
        <w:rPr>
          <w:lang w:val="en-GB"/>
        </w:rPr>
        <w:instrText xml:space="preserve"> SEQ Figure \* ARABIC </w:instrText>
      </w:r>
      <w:r w:rsidR="003D2847" w:rsidRPr="00CF0720">
        <w:rPr>
          <w:lang w:val="en-GB"/>
        </w:rPr>
        <w:fldChar w:fldCharType="separate"/>
      </w:r>
      <w:r w:rsidR="00E66A02">
        <w:rPr>
          <w:noProof/>
          <w:lang w:val="en-GB"/>
        </w:rPr>
        <w:t>16</w:t>
      </w:r>
      <w:r w:rsidR="003D2847" w:rsidRPr="00CF0720">
        <w:rPr>
          <w:noProof/>
          <w:lang w:val="en-GB"/>
        </w:rPr>
        <w:fldChar w:fldCharType="end"/>
      </w:r>
      <w:r w:rsidRPr="00CF0720">
        <w:rPr>
          <w:lang w:val="en-GB"/>
        </w:rPr>
        <w:t xml:space="preserve">: </w:t>
      </w:r>
      <w:r w:rsidR="00B96D42" w:rsidRPr="00CF0720">
        <w:rPr>
          <w:lang w:val="en-GB"/>
        </w:rPr>
        <w:t xml:space="preserve">Interferer-victim separation of 70 metres (Case </w:t>
      </w:r>
      <w:r w:rsidRPr="00CF0720">
        <w:rPr>
          <w:lang w:val="en-GB"/>
        </w:rPr>
        <w:t>1)</w:t>
      </w:r>
    </w:p>
    <w:p w14:paraId="6334A454" w14:textId="77777777" w:rsidR="00170571" w:rsidRPr="00CF0720" w:rsidRDefault="00170571"/>
    <w:p w14:paraId="7591155C" w14:textId="77777777" w:rsidR="00ED2EF5" w:rsidRPr="00CF0720" w:rsidRDefault="00D31C97" w:rsidP="006D3105">
      <w:pPr>
        <w:pStyle w:val="Caption"/>
        <w:rPr>
          <w:lang w:val="en-GB"/>
        </w:rPr>
      </w:pPr>
      <w:r w:rsidRPr="00CF0720">
        <w:rPr>
          <w:noProof/>
          <w:lang w:eastAsia="da-DK"/>
        </w:rPr>
        <w:lastRenderedPageBreak/>
        <w:drawing>
          <wp:inline distT="0" distB="0" distL="0" distR="0" wp14:anchorId="3E40DF8C" wp14:editId="59CCD4B3">
            <wp:extent cx="2786380" cy="28346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86380" cy="2834640"/>
                    </a:xfrm>
                    <a:prstGeom prst="rect">
                      <a:avLst/>
                    </a:prstGeom>
                    <a:noFill/>
                  </pic:spPr>
                </pic:pic>
              </a:graphicData>
            </a:graphic>
          </wp:inline>
        </w:drawing>
      </w:r>
    </w:p>
    <w:p w14:paraId="59ED6B5F" w14:textId="77777777" w:rsidR="00B96D42" w:rsidRPr="00CF0720" w:rsidRDefault="00170571" w:rsidP="006D3105">
      <w:pPr>
        <w:pStyle w:val="Caption"/>
        <w:rPr>
          <w:lang w:val="en-GB"/>
        </w:rPr>
      </w:pPr>
      <w:r w:rsidRPr="00CF0720">
        <w:rPr>
          <w:lang w:val="en-GB"/>
        </w:rPr>
        <w:t xml:space="preserve">Figure </w:t>
      </w:r>
      <w:r w:rsidR="003D2847" w:rsidRPr="00CF0720">
        <w:rPr>
          <w:lang w:val="en-GB"/>
        </w:rPr>
        <w:fldChar w:fldCharType="begin"/>
      </w:r>
      <w:r w:rsidR="003D2847" w:rsidRPr="00CF0720">
        <w:rPr>
          <w:lang w:val="en-GB"/>
        </w:rPr>
        <w:instrText xml:space="preserve"> SEQ Figure \* ARABIC </w:instrText>
      </w:r>
      <w:r w:rsidR="003D2847" w:rsidRPr="00CF0720">
        <w:rPr>
          <w:lang w:val="en-GB"/>
        </w:rPr>
        <w:fldChar w:fldCharType="separate"/>
      </w:r>
      <w:r w:rsidR="00E66A02">
        <w:rPr>
          <w:noProof/>
          <w:lang w:val="en-GB"/>
        </w:rPr>
        <w:t>17</w:t>
      </w:r>
      <w:r w:rsidR="003D2847" w:rsidRPr="00CF0720">
        <w:rPr>
          <w:noProof/>
          <w:lang w:val="en-GB"/>
        </w:rPr>
        <w:fldChar w:fldCharType="end"/>
      </w:r>
      <w:r w:rsidRPr="00CF0720">
        <w:rPr>
          <w:lang w:val="en-GB"/>
        </w:rPr>
        <w:t xml:space="preserve">: </w:t>
      </w:r>
      <w:r w:rsidR="00B96D42" w:rsidRPr="00CF0720">
        <w:rPr>
          <w:lang w:val="en-GB"/>
        </w:rPr>
        <w:t xml:space="preserve">Interferer-victim separation of 288 metres (Case </w:t>
      </w:r>
      <w:r w:rsidRPr="00CF0720">
        <w:rPr>
          <w:lang w:val="en-GB"/>
        </w:rPr>
        <w:t>2)</w:t>
      </w:r>
    </w:p>
    <w:p w14:paraId="043D0C95" w14:textId="77777777" w:rsidR="000431CA" w:rsidRPr="00CF0720" w:rsidRDefault="000431CA" w:rsidP="0049593F">
      <w:pPr>
        <w:pStyle w:val="ECCAnnexheading2"/>
        <w:rPr>
          <w:lang w:val="en-GB"/>
        </w:rPr>
      </w:pPr>
      <w:r w:rsidRPr="00CF0720">
        <w:rPr>
          <w:lang w:val="en-GB"/>
        </w:rPr>
        <w:t>Simulation parameters</w:t>
      </w:r>
    </w:p>
    <w:p w14:paraId="35186747" w14:textId="77777777" w:rsidR="00B96D42" w:rsidRPr="00CF0720" w:rsidRDefault="0049593F" w:rsidP="00B96D42">
      <w:r w:rsidRPr="00CF0720">
        <w:fldChar w:fldCharType="begin"/>
      </w:r>
      <w:r w:rsidRPr="00CF0720">
        <w:instrText xml:space="preserve"> REF _Ref505249947 \h </w:instrText>
      </w:r>
      <w:r w:rsidRPr="00CF0720">
        <w:fldChar w:fldCharType="separate"/>
      </w:r>
      <w:r w:rsidR="00E66A02" w:rsidRPr="00CF0720">
        <w:t xml:space="preserve">Table </w:t>
      </w:r>
      <w:r w:rsidR="00E66A02">
        <w:rPr>
          <w:noProof/>
        </w:rPr>
        <w:t>25</w:t>
      </w:r>
      <w:r w:rsidRPr="00CF0720">
        <w:fldChar w:fldCharType="end"/>
      </w:r>
      <w:r w:rsidRPr="00CF0720">
        <w:t xml:space="preserve"> and </w:t>
      </w:r>
      <w:r w:rsidRPr="00CF0720">
        <w:fldChar w:fldCharType="begin"/>
      </w:r>
      <w:r w:rsidRPr="00CF0720">
        <w:instrText xml:space="preserve"> REF _Ref505249953 \h </w:instrText>
      </w:r>
      <w:r w:rsidRPr="00CF0720">
        <w:fldChar w:fldCharType="separate"/>
      </w:r>
      <w:r w:rsidR="00E66A02" w:rsidRPr="00CF0720">
        <w:t xml:space="preserve">Table </w:t>
      </w:r>
      <w:r w:rsidR="00E66A02">
        <w:rPr>
          <w:noProof/>
        </w:rPr>
        <w:t>26</w:t>
      </w:r>
      <w:r w:rsidRPr="00CF0720">
        <w:fldChar w:fldCharType="end"/>
      </w:r>
      <w:r w:rsidR="000C355E">
        <w:t xml:space="preserve"> </w:t>
      </w:r>
      <w:r w:rsidR="00B96D42" w:rsidRPr="00CF0720">
        <w:t>show parameters used in simulating the various scenarios.</w:t>
      </w:r>
    </w:p>
    <w:p w14:paraId="043EDCA6" w14:textId="77777777" w:rsidR="00B96D42" w:rsidRPr="00CF0720" w:rsidRDefault="00B96D42" w:rsidP="00B96D42">
      <w:r w:rsidRPr="00CF0720">
        <w:t>Note that free space path loss is considered for the modelling of signal propagation from an interfering base station to a victim base station.</w:t>
      </w:r>
    </w:p>
    <w:p w14:paraId="7AA37536" w14:textId="77777777" w:rsidR="00B96D42" w:rsidRPr="00CF0720" w:rsidRDefault="00B96D42" w:rsidP="00B96D42">
      <w:r w:rsidRPr="00CF0720">
        <w:t>The antenna directional pattern for non-AAS base stations is modelled as per described in ECC Report 203</w:t>
      </w:r>
      <w:r w:rsidR="00320553" w:rsidRPr="00CF0720">
        <w:t xml:space="preserve"> </w:t>
      </w:r>
      <w:r w:rsidR="00FB3280" w:rsidRPr="00CF0720">
        <w:fldChar w:fldCharType="begin"/>
      </w:r>
      <w:r w:rsidR="00FB3280" w:rsidRPr="00CF0720">
        <w:instrText xml:space="preserve"> REF _Ref507756408 \r \h </w:instrText>
      </w:r>
      <w:r w:rsidR="00FB3280" w:rsidRPr="00CF0720">
        <w:fldChar w:fldCharType="separate"/>
      </w:r>
      <w:r w:rsidR="00E66A02">
        <w:t>[2]</w:t>
      </w:r>
      <w:r w:rsidR="00FB3280" w:rsidRPr="00CF0720">
        <w:fldChar w:fldCharType="end"/>
      </w:r>
      <w:r w:rsidRPr="00CF0720">
        <w:t xml:space="preserve">. </w:t>
      </w:r>
      <w:r w:rsidR="00320553" w:rsidRPr="00CF0720">
        <w:fldChar w:fldCharType="begin"/>
      </w:r>
      <w:r w:rsidR="00320553" w:rsidRPr="00CF0720">
        <w:instrText xml:space="preserve"> REF _Ref505250011 \h </w:instrText>
      </w:r>
      <w:r w:rsidR="00320553" w:rsidRPr="00CF0720">
        <w:fldChar w:fldCharType="separate"/>
      </w:r>
      <w:r w:rsidR="00E66A02" w:rsidRPr="00CF0720">
        <w:t xml:space="preserve">Table </w:t>
      </w:r>
      <w:r w:rsidR="00E66A02">
        <w:rPr>
          <w:noProof/>
        </w:rPr>
        <w:t>27</w:t>
      </w:r>
      <w:r w:rsidR="00320553" w:rsidRPr="00CF0720">
        <w:fldChar w:fldCharType="end"/>
      </w:r>
      <w:r w:rsidRPr="00CF0720">
        <w:t xml:space="preserve"> shows the antenna array characteristics modelled for AAS base stations</w:t>
      </w:r>
      <w:r w:rsidR="00320553" w:rsidRPr="00CF0720">
        <w:t>.</w:t>
      </w:r>
    </w:p>
    <w:p w14:paraId="6BD49F90" w14:textId="77777777" w:rsidR="00B96D42" w:rsidRPr="00CF0720" w:rsidRDefault="000431CA" w:rsidP="006D3105">
      <w:pPr>
        <w:pStyle w:val="Caption"/>
        <w:rPr>
          <w:lang w:val="en-GB"/>
        </w:rPr>
      </w:pPr>
      <w:bookmarkStart w:id="3784" w:name="_Ref505249947"/>
      <w:r w:rsidRPr="00CF0720">
        <w:rPr>
          <w:lang w:val="en-GB"/>
        </w:rPr>
        <w:t xml:space="preserve">Table </w:t>
      </w:r>
      <w:r w:rsidR="003D2847" w:rsidRPr="00CF0720">
        <w:rPr>
          <w:lang w:val="en-GB"/>
        </w:rPr>
        <w:fldChar w:fldCharType="begin"/>
      </w:r>
      <w:r w:rsidR="003D2847" w:rsidRPr="00CF0720">
        <w:rPr>
          <w:lang w:val="en-GB"/>
        </w:rPr>
        <w:instrText xml:space="preserve"> SEQ Table \* ARABIC </w:instrText>
      </w:r>
      <w:r w:rsidR="003D2847" w:rsidRPr="00CF0720">
        <w:rPr>
          <w:lang w:val="en-GB"/>
        </w:rPr>
        <w:fldChar w:fldCharType="separate"/>
      </w:r>
      <w:r w:rsidR="00990C8B">
        <w:rPr>
          <w:noProof/>
          <w:lang w:val="en-GB"/>
        </w:rPr>
        <w:t>25</w:t>
      </w:r>
      <w:r w:rsidR="003D2847" w:rsidRPr="00CF0720">
        <w:rPr>
          <w:noProof/>
          <w:lang w:val="en-GB"/>
        </w:rPr>
        <w:fldChar w:fldCharType="end"/>
      </w:r>
      <w:bookmarkEnd w:id="3784"/>
      <w:r w:rsidRPr="00CF0720">
        <w:rPr>
          <w:lang w:val="en-GB"/>
        </w:rPr>
        <w:t xml:space="preserve">: </w:t>
      </w:r>
      <w:r w:rsidR="00B96D42" w:rsidRPr="00CF0720">
        <w:rPr>
          <w:lang w:val="en-GB"/>
        </w:rPr>
        <w:t xml:space="preserve">Parameters for </w:t>
      </w:r>
      <w:r w:rsidRPr="00CF0720">
        <w:rPr>
          <w:lang w:val="en-GB"/>
        </w:rPr>
        <w:t>“AAS to non-AAS” scenario</w:t>
      </w:r>
    </w:p>
    <w:tbl>
      <w:tblPr>
        <w:tblStyle w:val="ECCTable-redheader"/>
        <w:tblW w:w="9629" w:type="dxa"/>
        <w:tblInd w:w="0" w:type="dxa"/>
        <w:tblLook w:val="04A0" w:firstRow="1" w:lastRow="0" w:firstColumn="1" w:lastColumn="0" w:noHBand="0" w:noVBand="1"/>
      </w:tblPr>
      <w:tblGrid>
        <w:gridCol w:w="2830"/>
        <w:gridCol w:w="1985"/>
        <w:gridCol w:w="2835"/>
        <w:gridCol w:w="1979"/>
      </w:tblGrid>
      <w:tr w:rsidR="00B96D42" w:rsidRPr="00CF0720" w14:paraId="6CEBC3B6" w14:textId="77777777" w:rsidTr="00320553">
        <w:trPr>
          <w:cnfStyle w:val="100000000000" w:firstRow="1" w:lastRow="0" w:firstColumn="0" w:lastColumn="0" w:oddVBand="0" w:evenVBand="0" w:oddHBand="0" w:evenHBand="0" w:firstRowFirstColumn="0" w:firstRowLastColumn="0" w:lastRowFirstColumn="0" w:lastRowLastColumn="0"/>
          <w:trHeight w:val="138"/>
        </w:trPr>
        <w:tc>
          <w:tcPr>
            <w:tcW w:w="4815" w:type="dxa"/>
            <w:gridSpan w:val="2"/>
            <w:hideMark/>
          </w:tcPr>
          <w:p w14:paraId="56FA3665" w14:textId="77777777" w:rsidR="00B96D42" w:rsidRPr="00CF0720" w:rsidRDefault="00B96D42" w:rsidP="00B96D42">
            <w:r w:rsidRPr="00CF0720">
              <w:t>Interferer</w:t>
            </w:r>
          </w:p>
        </w:tc>
        <w:tc>
          <w:tcPr>
            <w:tcW w:w="4814" w:type="dxa"/>
            <w:gridSpan w:val="2"/>
            <w:hideMark/>
          </w:tcPr>
          <w:p w14:paraId="5805ADDC" w14:textId="77777777" w:rsidR="00B96D42" w:rsidRPr="00CF0720" w:rsidRDefault="00B96D42" w:rsidP="00B96D42">
            <w:r w:rsidRPr="00CF0720">
              <w:t>Victim</w:t>
            </w:r>
          </w:p>
        </w:tc>
      </w:tr>
      <w:tr w:rsidR="00B96D42" w:rsidRPr="00CF0720" w14:paraId="08CBA572" w14:textId="77777777" w:rsidTr="00320553">
        <w:trPr>
          <w:trHeight w:val="413"/>
        </w:trPr>
        <w:tc>
          <w:tcPr>
            <w:tcW w:w="4815" w:type="dxa"/>
            <w:gridSpan w:val="2"/>
            <w:hideMark/>
          </w:tcPr>
          <w:p w14:paraId="2BC00173" w14:textId="77777777" w:rsidR="00B96D42" w:rsidRPr="00CF0720" w:rsidRDefault="00867636" w:rsidP="00320553">
            <w:pPr>
              <w:spacing w:before="0" w:after="0"/>
              <w:jc w:val="left"/>
            </w:pPr>
            <w:r w:rsidRPr="00CF0720">
              <w:t>Beam forming</w:t>
            </w:r>
            <w:r w:rsidR="00B96D42" w:rsidRPr="00CF0720">
              <w:t xml:space="preserve"> towards UEs with (8</w:t>
            </w:r>
            <w:r w:rsidR="00B96D42" w:rsidRPr="00CF0720">
              <w:sym w:font="Symbol" w:char="F0B4"/>
            </w:r>
            <w:r w:rsidR="00B96D42" w:rsidRPr="00CF0720">
              <w:t xml:space="preserve">8) array. </w:t>
            </w:r>
          </w:p>
          <w:p w14:paraId="000454A6" w14:textId="77777777" w:rsidR="00B96D42" w:rsidRPr="00CF0720" w:rsidRDefault="00B96D42" w:rsidP="00320553">
            <w:pPr>
              <w:spacing w:before="0" w:after="0"/>
              <w:jc w:val="left"/>
            </w:pPr>
            <w:r w:rsidRPr="00CF0720">
              <w:t>UEs uniformly distributed in each hexagonal cell.</w:t>
            </w:r>
          </w:p>
        </w:tc>
        <w:tc>
          <w:tcPr>
            <w:tcW w:w="4814" w:type="dxa"/>
            <w:gridSpan w:val="2"/>
            <w:hideMark/>
          </w:tcPr>
          <w:p w14:paraId="41301CCD" w14:textId="77777777" w:rsidR="00B96D42" w:rsidRPr="00CF0720" w:rsidRDefault="00B96D42" w:rsidP="00320553">
            <w:pPr>
              <w:spacing w:before="0" w:after="0"/>
              <w:jc w:val="left"/>
            </w:pPr>
            <w:r w:rsidRPr="00CF0720">
              <w:t>Fixed directional pattern</w:t>
            </w:r>
          </w:p>
          <w:p w14:paraId="6DCDBCAA" w14:textId="77777777" w:rsidR="00B96D42" w:rsidRPr="00CF0720" w:rsidRDefault="00B96D42" w:rsidP="00320553">
            <w:pPr>
              <w:spacing w:before="0" w:after="0"/>
              <w:jc w:val="left"/>
            </w:pPr>
            <w:r w:rsidRPr="00CF0720">
              <w:t>(effectively single antenna)</w:t>
            </w:r>
          </w:p>
        </w:tc>
      </w:tr>
      <w:tr w:rsidR="00B96D42" w:rsidRPr="00CF0720" w14:paraId="1897BD25" w14:textId="77777777" w:rsidTr="00320553">
        <w:trPr>
          <w:trHeight w:val="413"/>
        </w:trPr>
        <w:tc>
          <w:tcPr>
            <w:tcW w:w="2830" w:type="dxa"/>
            <w:hideMark/>
          </w:tcPr>
          <w:p w14:paraId="0796B83F" w14:textId="77777777" w:rsidR="00B96D42" w:rsidRPr="00CF0720" w:rsidRDefault="00B96D42" w:rsidP="00320553">
            <w:pPr>
              <w:jc w:val="left"/>
            </w:pPr>
            <w:r w:rsidRPr="00CF0720">
              <w:t>Network</w:t>
            </w:r>
            <w:r w:rsidR="00320553" w:rsidRPr="00CF0720">
              <w:t xml:space="preserve"> </w:t>
            </w:r>
            <w:r w:rsidRPr="00CF0720">
              <w:t>deployment</w:t>
            </w:r>
          </w:p>
        </w:tc>
        <w:tc>
          <w:tcPr>
            <w:tcW w:w="1985" w:type="dxa"/>
            <w:hideMark/>
          </w:tcPr>
          <w:p w14:paraId="3C26F458" w14:textId="77777777" w:rsidR="00B96D42" w:rsidRPr="00CF0720" w:rsidRDefault="00B96D42" w:rsidP="00320553">
            <w:pPr>
              <w:spacing w:before="0" w:after="0"/>
              <w:jc w:val="left"/>
            </w:pPr>
            <w:r w:rsidRPr="00CF0720">
              <w:t>Hexagonal cells</w:t>
            </w:r>
          </w:p>
          <w:p w14:paraId="3D78BB4C" w14:textId="77777777" w:rsidR="00B96D42" w:rsidRPr="00CF0720" w:rsidRDefault="00B96D42" w:rsidP="00320553">
            <w:pPr>
              <w:spacing w:before="0" w:after="0"/>
              <w:jc w:val="left"/>
            </w:pPr>
            <w:r w:rsidRPr="00CF0720">
              <w:t>ISD = 500m.</w:t>
            </w:r>
          </w:p>
        </w:tc>
        <w:tc>
          <w:tcPr>
            <w:tcW w:w="2835" w:type="dxa"/>
            <w:hideMark/>
          </w:tcPr>
          <w:p w14:paraId="5BB61897" w14:textId="77777777" w:rsidR="00B96D42" w:rsidRPr="00CF0720" w:rsidRDefault="00320553" w:rsidP="00320553">
            <w:pPr>
              <w:spacing w:before="0" w:after="0"/>
              <w:jc w:val="left"/>
            </w:pPr>
            <w:r w:rsidRPr="00CF0720">
              <w:t>Network d</w:t>
            </w:r>
            <w:r w:rsidR="00B96D42" w:rsidRPr="00CF0720">
              <w:t>eployment</w:t>
            </w:r>
          </w:p>
        </w:tc>
        <w:tc>
          <w:tcPr>
            <w:tcW w:w="1979" w:type="dxa"/>
            <w:hideMark/>
          </w:tcPr>
          <w:p w14:paraId="73DA4BB8" w14:textId="77777777" w:rsidR="00B96D42" w:rsidRPr="00CF0720" w:rsidRDefault="00B96D42" w:rsidP="00320553">
            <w:pPr>
              <w:spacing w:before="0" w:after="0"/>
              <w:jc w:val="left"/>
            </w:pPr>
            <w:r w:rsidRPr="00CF0720">
              <w:t>See Case-1 and Case-2.</w:t>
            </w:r>
          </w:p>
        </w:tc>
      </w:tr>
      <w:tr w:rsidR="00B96D42" w:rsidRPr="00CF0720" w14:paraId="08E22F17" w14:textId="77777777" w:rsidTr="00320553">
        <w:trPr>
          <w:trHeight w:val="276"/>
        </w:trPr>
        <w:tc>
          <w:tcPr>
            <w:tcW w:w="2830" w:type="dxa"/>
            <w:hideMark/>
          </w:tcPr>
          <w:p w14:paraId="103FEC1E" w14:textId="77777777" w:rsidR="00B96D42" w:rsidRPr="00CF0720" w:rsidRDefault="00B96D42" w:rsidP="00320553">
            <w:pPr>
              <w:jc w:val="left"/>
            </w:pPr>
            <w:r w:rsidRPr="00CF0720">
              <w:t>Element gain</w:t>
            </w:r>
          </w:p>
        </w:tc>
        <w:tc>
          <w:tcPr>
            <w:tcW w:w="1985" w:type="dxa"/>
            <w:hideMark/>
          </w:tcPr>
          <w:p w14:paraId="7F51ECCC" w14:textId="77777777" w:rsidR="00B96D42" w:rsidRPr="00CF0720" w:rsidRDefault="00B96D42" w:rsidP="00320553">
            <w:pPr>
              <w:spacing w:before="0" w:after="0"/>
              <w:jc w:val="left"/>
            </w:pPr>
            <w:r w:rsidRPr="00CF0720">
              <w:t>8 dBi</w:t>
            </w:r>
          </w:p>
        </w:tc>
        <w:tc>
          <w:tcPr>
            <w:tcW w:w="2835" w:type="dxa"/>
            <w:hideMark/>
          </w:tcPr>
          <w:p w14:paraId="04F64D44" w14:textId="77777777" w:rsidR="00B96D42" w:rsidRPr="00CF0720" w:rsidRDefault="00B96D42" w:rsidP="00320553">
            <w:pPr>
              <w:spacing w:before="0" w:after="0"/>
              <w:jc w:val="left"/>
            </w:pPr>
            <w:r w:rsidRPr="00CF0720">
              <w:t>Maximum antenna gain</w:t>
            </w:r>
          </w:p>
        </w:tc>
        <w:tc>
          <w:tcPr>
            <w:tcW w:w="1979" w:type="dxa"/>
            <w:hideMark/>
          </w:tcPr>
          <w:p w14:paraId="77FEE69E" w14:textId="77777777" w:rsidR="00B96D42" w:rsidRPr="00CF0720" w:rsidRDefault="00B96D42" w:rsidP="00320553">
            <w:pPr>
              <w:spacing w:before="0" w:after="0"/>
              <w:jc w:val="left"/>
            </w:pPr>
            <w:r w:rsidRPr="00CF0720">
              <w:t>18 dBi</w:t>
            </w:r>
          </w:p>
        </w:tc>
      </w:tr>
      <w:tr w:rsidR="00B96D42" w:rsidRPr="00CF0720" w14:paraId="1C889534" w14:textId="77777777" w:rsidTr="00320553">
        <w:trPr>
          <w:trHeight w:val="276"/>
        </w:trPr>
        <w:tc>
          <w:tcPr>
            <w:tcW w:w="2830" w:type="dxa"/>
            <w:hideMark/>
          </w:tcPr>
          <w:p w14:paraId="68354A36" w14:textId="77777777" w:rsidR="00B96D42" w:rsidRPr="00CF0720" w:rsidRDefault="00B96D42" w:rsidP="00320553">
            <w:pPr>
              <w:jc w:val="left"/>
            </w:pPr>
            <w:r w:rsidRPr="00CF0720">
              <w:t xml:space="preserve">Channel bandwidth </w:t>
            </w:r>
          </w:p>
        </w:tc>
        <w:tc>
          <w:tcPr>
            <w:tcW w:w="1985" w:type="dxa"/>
            <w:hideMark/>
          </w:tcPr>
          <w:p w14:paraId="5F6CF70C" w14:textId="77777777" w:rsidR="00B96D42" w:rsidRPr="00CF0720" w:rsidRDefault="00B96D42" w:rsidP="00320553">
            <w:pPr>
              <w:spacing w:before="0" w:after="0"/>
              <w:jc w:val="left"/>
            </w:pPr>
            <w:r w:rsidRPr="00CF0720">
              <w:t>60 MHz</w:t>
            </w:r>
          </w:p>
        </w:tc>
        <w:tc>
          <w:tcPr>
            <w:tcW w:w="2835" w:type="dxa"/>
            <w:hideMark/>
          </w:tcPr>
          <w:p w14:paraId="724E63BE" w14:textId="77777777" w:rsidR="00B96D42" w:rsidRPr="00CF0720" w:rsidRDefault="00B96D42" w:rsidP="00320553">
            <w:pPr>
              <w:spacing w:before="0" w:after="0"/>
              <w:jc w:val="left"/>
            </w:pPr>
            <w:r w:rsidRPr="00CF0720">
              <w:t xml:space="preserve">Channel bandwidth </w:t>
            </w:r>
          </w:p>
        </w:tc>
        <w:tc>
          <w:tcPr>
            <w:tcW w:w="1979" w:type="dxa"/>
            <w:hideMark/>
          </w:tcPr>
          <w:p w14:paraId="44556ECD" w14:textId="77777777" w:rsidR="00B96D42" w:rsidRPr="00CF0720" w:rsidRDefault="00B96D42" w:rsidP="00320553">
            <w:pPr>
              <w:spacing w:before="0" w:after="0"/>
              <w:jc w:val="left"/>
            </w:pPr>
            <w:r w:rsidRPr="00CF0720">
              <w:t>20 MHz</w:t>
            </w:r>
          </w:p>
        </w:tc>
      </w:tr>
      <w:tr w:rsidR="00B96D42" w:rsidRPr="00CF0720" w14:paraId="26F1DAFA" w14:textId="77777777" w:rsidTr="00320553">
        <w:trPr>
          <w:trHeight w:val="276"/>
        </w:trPr>
        <w:tc>
          <w:tcPr>
            <w:tcW w:w="2830" w:type="dxa"/>
            <w:hideMark/>
          </w:tcPr>
          <w:p w14:paraId="3ED0A07E" w14:textId="77777777" w:rsidR="00B96D42" w:rsidRPr="00CF0720" w:rsidRDefault="00B96D42" w:rsidP="00320553">
            <w:pPr>
              <w:jc w:val="left"/>
            </w:pPr>
            <w:r w:rsidRPr="00CF0720">
              <w:t>Effective channel bandwidth</w:t>
            </w:r>
          </w:p>
        </w:tc>
        <w:tc>
          <w:tcPr>
            <w:tcW w:w="1985" w:type="dxa"/>
            <w:hideMark/>
          </w:tcPr>
          <w:p w14:paraId="64A9C8E1" w14:textId="77777777" w:rsidR="00B96D42" w:rsidRPr="00CF0720" w:rsidRDefault="00B96D42" w:rsidP="00320553">
            <w:pPr>
              <w:spacing w:before="0" w:after="0"/>
              <w:jc w:val="left"/>
            </w:pPr>
            <w:r w:rsidRPr="00CF0720">
              <w:t>90%</w:t>
            </w:r>
          </w:p>
        </w:tc>
        <w:tc>
          <w:tcPr>
            <w:tcW w:w="2835" w:type="dxa"/>
            <w:hideMark/>
          </w:tcPr>
          <w:p w14:paraId="608C4809" w14:textId="77777777" w:rsidR="00B96D42" w:rsidRPr="00CF0720" w:rsidRDefault="00B96D42" w:rsidP="00320553">
            <w:pPr>
              <w:spacing w:before="0" w:after="0"/>
              <w:jc w:val="left"/>
            </w:pPr>
            <w:r w:rsidRPr="00CF0720">
              <w:t>Effective channel bandwidth</w:t>
            </w:r>
          </w:p>
        </w:tc>
        <w:tc>
          <w:tcPr>
            <w:tcW w:w="1979" w:type="dxa"/>
            <w:hideMark/>
          </w:tcPr>
          <w:p w14:paraId="00B47B7B" w14:textId="77777777" w:rsidR="00B96D42" w:rsidRPr="00CF0720" w:rsidRDefault="00B96D42" w:rsidP="00320553">
            <w:pPr>
              <w:spacing w:before="0" w:after="0"/>
              <w:jc w:val="left"/>
            </w:pPr>
            <w:r w:rsidRPr="00CF0720">
              <w:t>90%</w:t>
            </w:r>
          </w:p>
        </w:tc>
      </w:tr>
      <w:tr w:rsidR="00B96D42" w:rsidRPr="00CF0720" w14:paraId="5A4A77C4" w14:textId="77777777" w:rsidTr="00320553">
        <w:trPr>
          <w:trHeight w:val="276"/>
        </w:trPr>
        <w:tc>
          <w:tcPr>
            <w:tcW w:w="2830" w:type="dxa"/>
            <w:hideMark/>
          </w:tcPr>
          <w:p w14:paraId="276A72A1" w14:textId="77777777" w:rsidR="00B96D42" w:rsidRPr="00CF0720" w:rsidRDefault="00B96D42" w:rsidP="00320553">
            <w:pPr>
              <w:jc w:val="left"/>
            </w:pPr>
            <w:r w:rsidRPr="00CF0720">
              <w:t>Tx (conducted) power</w:t>
            </w:r>
          </w:p>
        </w:tc>
        <w:tc>
          <w:tcPr>
            <w:tcW w:w="1985" w:type="dxa"/>
            <w:hideMark/>
          </w:tcPr>
          <w:p w14:paraId="39BC463F" w14:textId="77777777" w:rsidR="00B96D42" w:rsidRPr="00CF0720" w:rsidRDefault="00B96D42" w:rsidP="00320553">
            <w:pPr>
              <w:spacing w:before="0" w:after="0"/>
              <w:jc w:val="left"/>
            </w:pPr>
            <w:r w:rsidRPr="00CF0720">
              <w:t>51 dBm/(60 MHz)</w:t>
            </w:r>
          </w:p>
        </w:tc>
        <w:tc>
          <w:tcPr>
            <w:tcW w:w="2835" w:type="dxa"/>
            <w:hideMark/>
          </w:tcPr>
          <w:p w14:paraId="06DFA01E" w14:textId="77777777" w:rsidR="00B96D42" w:rsidRPr="00CF0720" w:rsidRDefault="00B96D42" w:rsidP="00320553">
            <w:pPr>
              <w:spacing w:before="0" w:after="0"/>
              <w:jc w:val="left"/>
            </w:pPr>
            <w:r w:rsidRPr="00CF0720">
              <w:t>Noise figure</w:t>
            </w:r>
          </w:p>
        </w:tc>
        <w:tc>
          <w:tcPr>
            <w:tcW w:w="1979" w:type="dxa"/>
            <w:hideMark/>
          </w:tcPr>
          <w:p w14:paraId="4C0E43C3" w14:textId="77777777" w:rsidR="00B96D42" w:rsidRPr="00CF0720" w:rsidRDefault="00B96D42" w:rsidP="00320553">
            <w:pPr>
              <w:spacing w:before="0" w:after="0"/>
              <w:jc w:val="left"/>
            </w:pPr>
            <w:r w:rsidRPr="00CF0720">
              <w:t>5 dB</w:t>
            </w:r>
          </w:p>
        </w:tc>
      </w:tr>
    </w:tbl>
    <w:p w14:paraId="75E17191" w14:textId="77777777" w:rsidR="00B96D42" w:rsidRPr="00CF0720" w:rsidRDefault="000431CA" w:rsidP="00ED2EF5">
      <w:pPr>
        <w:pStyle w:val="Caption"/>
        <w:keepNext/>
        <w:rPr>
          <w:lang w:val="en-GB"/>
        </w:rPr>
      </w:pPr>
      <w:bookmarkStart w:id="3785" w:name="_Ref505249953"/>
      <w:r w:rsidRPr="00CF0720">
        <w:rPr>
          <w:lang w:val="en-GB"/>
        </w:rPr>
        <w:lastRenderedPageBreak/>
        <w:t xml:space="preserve">Table </w:t>
      </w:r>
      <w:r w:rsidR="003D2847" w:rsidRPr="00CF0720">
        <w:rPr>
          <w:lang w:val="en-GB"/>
        </w:rPr>
        <w:fldChar w:fldCharType="begin"/>
      </w:r>
      <w:r w:rsidR="003D2847" w:rsidRPr="00CF0720">
        <w:rPr>
          <w:lang w:val="en-GB"/>
        </w:rPr>
        <w:instrText xml:space="preserve"> SEQ Table \* ARABIC </w:instrText>
      </w:r>
      <w:r w:rsidR="003D2847" w:rsidRPr="00CF0720">
        <w:rPr>
          <w:lang w:val="en-GB"/>
        </w:rPr>
        <w:fldChar w:fldCharType="separate"/>
      </w:r>
      <w:r w:rsidR="00990C8B">
        <w:rPr>
          <w:noProof/>
          <w:lang w:val="en-GB"/>
        </w:rPr>
        <w:t>26</w:t>
      </w:r>
      <w:r w:rsidR="003D2847" w:rsidRPr="00CF0720">
        <w:rPr>
          <w:noProof/>
          <w:lang w:val="en-GB"/>
        </w:rPr>
        <w:fldChar w:fldCharType="end"/>
      </w:r>
      <w:bookmarkEnd w:id="3785"/>
      <w:r w:rsidRPr="00CF0720">
        <w:rPr>
          <w:lang w:val="en-GB"/>
        </w:rPr>
        <w:t xml:space="preserve">: </w:t>
      </w:r>
      <w:r w:rsidR="00B96D42" w:rsidRPr="00CF0720">
        <w:rPr>
          <w:lang w:val="en-GB"/>
        </w:rPr>
        <w:t>Param</w:t>
      </w:r>
      <w:r w:rsidRPr="00CF0720">
        <w:rPr>
          <w:lang w:val="en-GB"/>
        </w:rPr>
        <w:t>eters for “AAS to AAS” scenario</w:t>
      </w:r>
    </w:p>
    <w:tbl>
      <w:tblPr>
        <w:tblStyle w:val="ECCTable-redheader"/>
        <w:tblW w:w="9629" w:type="dxa"/>
        <w:tblInd w:w="0" w:type="dxa"/>
        <w:tblLook w:val="04A0" w:firstRow="1" w:lastRow="0" w:firstColumn="1" w:lastColumn="0" w:noHBand="0" w:noVBand="1"/>
      </w:tblPr>
      <w:tblGrid>
        <w:gridCol w:w="2830"/>
        <w:gridCol w:w="2014"/>
        <w:gridCol w:w="2806"/>
        <w:gridCol w:w="1979"/>
      </w:tblGrid>
      <w:tr w:rsidR="00B96D42" w:rsidRPr="00CF0720" w14:paraId="027AA100" w14:textId="77777777" w:rsidTr="00320553">
        <w:trPr>
          <w:cnfStyle w:val="100000000000" w:firstRow="1" w:lastRow="0" w:firstColumn="0" w:lastColumn="0" w:oddVBand="0" w:evenVBand="0" w:oddHBand="0" w:evenHBand="0" w:firstRowFirstColumn="0" w:firstRowLastColumn="0" w:lastRowFirstColumn="0" w:lastRowLastColumn="0"/>
          <w:trHeight w:val="138"/>
        </w:trPr>
        <w:tc>
          <w:tcPr>
            <w:tcW w:w="4844" w:type="dxa"/>
            <w:gridSpan w:val="2"/>
            <w:hideMark/>
          </w:tcPr>
          <w:p w14:paraId="64CEBFEF" w14:textId="77777777" w:rsidR="00B96D42" w:rsidRPr="00CF0720" w:rsidRDefault="00B96D42" w:rsidP="00ED2EF5">
            <w:pPr>
              <w:keepNext/>
              <w:keepLines/>
            </w:pPr>
            <w:r w:rsidRPr="00CF0720">
              <w:t>Interferer</w:t>
            </w:r>
          </w:p>
        </w:tc>
        <w:tc>
          <w:tcPr>
            <w:tcW w:w="4785" w:type="dxa"/>
            <w:gridSpan w:val="2"/>
            <w:hideMark/>
          </w:tcPr>
          <w:p w14:paraId="6AA62231" w14:textId="77777777" w:rsidR="00B96D42" w:rsidRPr="00CF0720" w:rsidRDefault="00B96D42" w:rsidP="00ED2EF5">
            <w:pPr>
              <w:keepNext/>
              <w:keepLines/>
            </w:pPr>
            <w:r w:rsidRPr="00CF0720">
              <w:t>Victim</w:t>
            </w:r>
          </w:p>
        </w:tc>
      </w:tr>
      <w:tr w:rsidR="00B96D42" w:rsidRPr="00CF0720" w14:paraId="13CB7699" w14:textId="77777777" w:rsidTr="00320553">
        <w:trPr>
          <w:trHeight w:val="413"/>
        </w:trPr>
        <w:tc>
          <w:tcPr>
            <w:tcW w:w="4844" w:type="dxa"/>
            <w:gridSpan w:val="2"/>
            <w:hideMark/>
          </w:tcPr>
          <w:p w14:paraId="357F1F65" w14:textId="77777777" w:rsidR="00B96D42" w:rsidRPr="00CF0720" w:rsidRDefault="00867636" w:rsidP="0088360D">
            <w:pPr>
              <w:keepNext/>
              <w:keepLines/>
              <w:spacing w:before="0"/>
            </w:pPr>
            <w:r w:rsidRPr="00CF0720">
              <w:t>Beam forming</w:t>
            </w:r>
            <w:r w:rsidR="00B96D42" w:rsidRPr="00CF0720">
              <w:t xml:space="preserve"> towards UEs with (8</w:t>
            </w:r>
            <w:r w:rsidR="00B96D42" w:rsidRPr="00CF0720">
              <w:sym w:font="Symbol" w:char="F0B4"/>
            </w:r>
            <w:r w:rsidR="00B96D42" w:rsidRPr="00CF0720">
              <w:t xml:space="preserve">8) array. </w:t>
            </w:r>
            <w:r w:rsidR="0088360D" w:rsidRPr="00CF0720">
              <w:br/>
            </w:r>
            <w:r w:rsidR="00B96D42" w:rsidRPr="00CF0720">
              <w:t>UEs uniformly distributed in each hexagonal cell.</w:t>
            </w:r>
          </w:p>
        </w:tc>
        <w:tc>
          <w:tcPr>
            <w:tcW w:w="4785" w:type="dxa"/>
            <w:gridSpan w:val="2"/>
            <w:hideMark/>
          </w:tcPr>
          <w:p w14:paraId="68E4277B" w14:textId="77777777" w:rsidR="00B96D42" w:rsidRPr="00CF0720" w:rsidRDefault="00867636" w:rsidP="0088360D">
            <w:pPr>
              <w:keepNext/>
              <w:keepLines/>
              <w:spacing w:before="0"/>
            </w:pPr>
            <w:r w:rsidRPr="00CF0720">
              <w:t>Beam forming</w:t>
            </w:r>
            <w:r w:rsidR="00B96D42" w:rsidRPr="00CF0720">
              <w:t xml:space="preserve"> towards UEs with (8</w:t>
            </w:r>
            <w:r w:rsidR="00B96D42" w:rsidRPr="00CF0720">
              <w:sym w:font="Symbol" w:char="F0B4"/>
            </w:r>
            <w:r w:rsidR="00B96D42" w:rsidRPr="00CF0720">
              <w:t xml:space="preserve">8) array. </w:t>
            </w:r>
            <w:r w:rsidR="0088360D" w:rsidRPr="00CF0720">
              <w:br/>
            </w:r>
            <w:r w:rsidR="00B96D42" w:rsidRPr="00CF0720">
              <w:t>UEs uniformly distributed in each hexagonal cell.</w:t>
            </w:r>
          </w:p>
        </w:tc>
      </w:tr>
      <w:tr w:rsidR="00B96D42" w:rsidRPr="00CF0720" w14:paraId="72179724" w14:textId="77777777" w:rsidTr="00320553">
        <w:trPr>
          <w:trHeight w:val="413"/>
        </w:trPr>
        <w:tc>
          <w:tcPr>
            <w:tcW w:w="2830" w:type="dxa"/>
            <w:hideMark/>
          </w:tcPr>
          <w:p w14:paraId="7F91880C" w14:textId="77777777" w:rsidR="00B96D42" w:rsidRPr="00CF0720" w:rsidRDefault="00320553" w:rsidP="0088360D">
            <w:pPr>
              <w:keepNext/>
              <w:keepLines/>
              <w:spacing w:before="0"/>
            </w:pPr>
            <w:r w:rsidRPr="00CF0720">
              <w:t xml:space="preserve">Network </w:t>
            </w:r>
            <w:r w:rsidR="00B96D42" w:rsidRPr="00CF0720">
              <w:t>deployment</w:t>
            </w:r>
          </w:p>
        </w:tc>
        <w:tc>
          <w:tcPr>
            <w:tcW w:w="2014" w:type="dxa"/>
            <w:hideMark/>
          </w:tcPr>
          <w:p w14:paraId="0D1D249B" w14:textId="77777777" w:rsidR="00B96D42" w:rsidRPr="00CF0720" w:rsidRDefault="00B96D42" w:rsidP="0088360D">
            <w:pPr>
              <w:keepNext/>
              <w:keepLines/>
              <w:spacing w:before="0"/>
            </w:pPr>
            <w:r w:rsidRPr="00CF0720">
              <w:t>Hexagonal cells</w:t>
            </w:r>
          </w:p>
          <w:p w14:paraId="321205AF" w14:textId="77777777" w:rsidR="00B96D42" w:rsidRPr="00CF0720" w:rsidRDefault="00B96D42" w:rsidP="0088360D">
            <w:pPr>
              <w:keepNext/>
              <w:keepLines/>
              <w:spacing w:before="0"/>
            </w:pPr>
            <w:r w:rsidRPr="00CF0720">
              <w:t>ISD = 500m.</w:t>
            </w:r>
          </w:p>
        </w:tc>
        <w:tc>
          <w:tcPr>
            <w:tcW w:w="2806" w:type="dxa"/>
            <w:hideMark/>
          </w:tcPr>
          <w:p w14:paraId="7870C6F7" w14:textId="77777777" w:rsidR="00B96D42" w:rsidRPr="00CF0720" w:rsidRDefault="00320553" w:rsidP="0088360D">
            <w:pPr>
              <w:keepNext/>
              <w:keepLines/>
              <w:spacing w:before="0"/>
            </w:pPr>
            <w:r w:rsidRPr="00CF0720">
              <w:t xml:space="preserve">Network </w:t>
            </w:r>
            <w:r w:rsidR="00B96D42" w:rsidRPr="00CF0720">
              <w:t>deployment</w:t>
            </w:r>
          </w:p>
        </w:tc>
        <w:tc>
          <w:tcPr>
            <w:tcW w:w="1979" w:type="dxa"/>
            <w:hideMark/>
          </w:tcPr>
          <w:p w14:paraId="198DDB02" w14:textId="77777777" w:rsidR="00B96D42" w:rsidRPr="00CF0720" w:rsidRDefault="00B96D42" w:rsidP="0088360D">
            <w:pPr>
              <w:keepNext/>
              <w:keepLines/>
              <w:spacing w:before="0"/>
            </w:pPr>
            <w:r w:rsidRPr="00CF0720">
              <w:t>See Case-1 and Case-2.</w:t>
            </w:r>
          </w:p>
        </w:tc>
      </w:tr>
      <w:tr w:rsidR="00B96D42" w:rsidRPr="00CF0720" w14:paraId="4E056C3A" w14:textId="77777777" w:rsidTr="00320553">
        <w:trPr>
          <w:trHeight w:val="276"/>
        </w:trPr>
        <w:tc>
          <w:tcPr>
            <w:tcW w:w="2830" w:type="dxa"/>
            <w:hideMark/>
          </w:tcPr>
          <w:p w14:paraId="0E0E41DB" w14:textId="77777777" w:rsidR="00B96D42" w:rsidRPr="00CF0720" w:rsidRDefault="00B96D42" w:rsidP="0088360D">
            <w:pPr>
              <w:keepNext/>
              <w:keepLines/>
              <w:spacing w:before="0"/>
            </w:pPr>
            <w:r w:rsidRPr="00CF0720">
              <w:t>Element gain</w:t>
            </w:r>
          </w:p>
        </w:tc>
        <w:tc>
          <w:tcPr>
            <w:tcW w:w="2014" w:type="dxa"/>
            <w:hideMark/>
          </w:tcPr>
          <w:p w14:paraId="5401391D" w14:textId="77777777" w:rsidR="00B96D42" w:rsidRPr="00CF0720" w:rsidRDefault="00B96D42" w:rsidP="0088360D">
            <w:pPr>
              <w:keepNext/>
              <w:keepLines/>
              <w:spacing w:before="0"/>
            </w:pPr>
            <w:r w:rsidRPr="00CF0720">
              <w:t>8 dBi</w:t>
            </w:r>
          </w:p>
        </w:tc>
        <w:tc>
          <w:tcPr>
            <w:tcW w:w="2806" w:type="dxa"/>
            <w:hideMark/>
          </w:tcPr>
          <w:p w14:paraId="4DF8DD1C" w14:textId="77777777" w:rsidR="00B96D42" w:rsidRPr="00CF0720" w:rsidRDefault="00B96D42" w:rsidP="0088360D">
            <w:pPr>
              <w:keepNext/>
              <w:keepLines/>
              <w:spacing w:before="0"/>
            </w:pPr>
            <w:r w:rsidRPr="00CF0720">
              <w:t>Element gain</w:t>
            </w:r>
          </w:p>
        </w:tc>
        <w:tc>
          <w:tcPr>
            <w:tcW w:w="1979" w:type="dxa"/>
            <w:hideMark/>
          </w:tcPr>
          <w:p w14:paraId="5F475143" w14:textId="77777777" w:rsidR="00B96D42" w:rsidRPr="00CF0720" w:rsidRDefault="00B96D42" w:rsidP="0088360D">
            <w:pPr>
              <w:keepNext/>
              <w:keepLines/>
              <w:spacing w:before="0"/>
            </w:pPr>
            <w:r w:rsidRPr="00CF0720">
              <w:t>8 dBi</w:t>
            </w:r>
          </w:p>
        </w:tc>
      </w:tr>
      <w:tr w:rsidR="00B96D42" w:rsidRPr="00CF0720" w14:paraId="73611DAF" w14:textId="77777777" w:rsidTr="00320553">
        <w:trPr>
          <w:trHeight w:val="276"/>
        </w:trPr>
        <w:tc>
          <w:tcPr>
            <w:tcW w:w="2830" w:type="dxa"/>
            <w:hideMark/>
          </w:tcPr>
          <w:p w14:paraId="4115D4B2" w14:textId="77777777" w:rsidR="00B96D42" w:rsidRPr="00CF0720" w:rsidRDefault="00B96D42" w:rsidP="0088360D">
            <w:pPr>
              <w:keepNext/>
              <w:keepLines/>
              <w:spacing w:before="0"/>
            </w:pPr>
            <w:r w:rsidRPr="00CF0720">
              <w:t xml:space="preserve">Channel bandwidth </w:t>
            </w:r>
          </w:p>
        </w:tc>
        <w:tc>
          <w:tcPr>
            <w:tcW w:w="2014" w:type="dxa"/>
            <w:hideMark/>
          </w:tcPr>
          <w:p w14:paraId="7D8D9284" w14:textId="77777777" w:rsidR="00B96D42" w:rsidRPr="00CF0720" w:rsidRDefault="00B96D42" w:rsidP="0088360D">
            <w:pPr>
              <w:keepNext/>
              <w:keepLines/>
              <w:spacing w:before="0"/>
            </w:pPr>
            <w:r w:rsidRPr="00CF0720">
              <w:t>60 MHz</w:t>
            </w:r>
          </w:p>
        </w:tc>
        <w:tc>
          <w:tcPr>
            <w:tcW w:w="2806" w:type="dxa"/>
            <w:hideMark/>
          </w:tcPr>
          <w:p w14:paraId="3B3ADAB3" w14:textId="77777777" w:rsidR="00B96D42" w:rsidRPr="00CF0720" w:rsidRDefault="00B96D42" w:rsidP="0088360D">
            <w:pPr>
              <w:keepNext/>
              <w:keepLines/>
              <w:spacing w:before="0"/>
            </w:pPr>
            <w:r w:rsidRPr="00CF0720">
              <w:t xml:space="preserve">Channel bandwidth </w:t>
            </w:r>
          </w:p>
        </w:tc>
        <w:tc>
          <w:tcPr>
            <w:tcW w:w="1979" w:type="dxa"/>
            <w:hideMark/>
          </w:tcPr>
          <w:p w14:paraId="5BE4CB89" w14:textId="77777777" w:rsidR="00B96D42" w:rsidRPr="00CF0720" w:rsidRDefault="00B96D42" w:rsidP="0088360D">
            <w:pPr>
              <w:keepNext/>
              <w:keepLines/>
              <w:spacing w:before="0"/>
            </w:pPr>
            <w:r w:rsidRPr="00CF0720">
              <w:t>60 MHz</w:t>
            </w:r>
          </w:p>
        </w:tc>
      </w:tr>
      <w:tr w:rsidR="00B96D42" w:rsidRPr="00CF0720" w14:paraId="32403E2B" w14:textId="77777777" w:rsidTr="00320553">
        <w:trPr>
          <w:trHeight w:val="276"/>
        </w:trPr>
        <w:tc>
          <w:tcPr>
            <w:tcW w:w="2830" w:type="dxa"/>
            <w:hideMark/>
          </w:tcPr>
          <w:p w14:paraId="6FBCB763" w14:textId="77777777" w:rsidR="00B96D42" w:rsidRPr="00CF0720" w:rsidRDefault="00B96D42" w:rsidP="0088360D">
            <w:pPr>
              <w:keepNext/>
              <w:keepLines/>
              <w:spacing w:before="0"/>
            </w:pPr>
            <w:r w:rsidRPr="00CF0720">
              <w:t>Effective channel bandwidth</w:t>
            </w:r>
          </w:p>
        </w:tc>
        <w:tc>
          <w:tcPr>
            <w:tcW w:w="2014" w:type="dxa"/>
            <w:hideMark/>
          </w:tcPr>
          <w:p w14:paraId="35D431B3" w14:textId="77777777" w:rsidR="00B96D42" w:rsidRPr="00CF0720" w:rsidRDefault="00B96D42" w:rsidP="0088360D">
            <w:pPr>
              <w:keepNext/>
              <w:keepLines/>
              <w:spacing w:before="0"/>
            </w:pPr>
            <w:r w:rsidRPr="00CF0720">
              <w:t>90%</w:t>
            </w:r>
          </w:p>
        </w:tc>
        <w:tc>
          <w:tcPr>
            <w:tcW w:w="2806" w:type="dxa"/>
            <w:hideMark/>
          </w:tcPr>
          <w:p w14:paraId="288366B0" w14:textId="77777777" w:rsidR="00B96D42" w:rsidRPr="00CF0720" w:rsidRDefault="00B96D42" w:rsidP="0088360D">
            <w:pPr>
              <w:keepNext/>
              <w:keepLines/>
              <w:spacing w:before="0"/>
            </w:pPr>
            <w:r w:rsidRPr="00CF0720">
              <w:t>Effective channel bandwidth</w:t>
            </w:r>
          </w:p>
        </w:tc>
        <w:tc>
          <w:tcPr>
            <w:tcW w:w="1979" w:type="dxa"/>
            <w:hideMark/>
          </w:tcPr>
          <w:p w14:paraId="54072C6D" w14:textId="77777777" w:rsidR="00B96D42" w:rsidRPr="00CF0720" w:rsidRDefault="00B96D42" w:rsidP="0088360D">
            <w:pPr>
              <w:keepNext/>
              <w:keepLines/>
              <w:spacing w:before="0"/>
            </w:pPr>
            <w:r w:rsidRPr="00CF0720">
              <w:t>90%</w:t>
            </w:r>
          </w:p>
        </w:tc>
      </w:tr>
      <w:tr w:rsidR="00B96D42" w:rsidRPr="00CF0720" w14:paraId="2CAD820C" w14:textId="77777777" w:rsidTr="00320553">
        <w:trPr>
          <w:trHeight w:val="276"/>
        </w:trPr>
        <w:tc>
          <w:tcPr>
            <w:tcW w:w="2830" w:type="dxa"/>
            <w:hideMark/>
          </w:tcPr>
          <w:p w14:paraId="659DD907" w14:textId="77777777" w:rsidR="00B96D42" w:rsidRPr="00CF0720" w:rsidRDefault="00B96D42" w:rsidP="0088360D">
            <w:pPr>
              <w:keepNext/>
              <w:keepLines/>
              <w:spacing w:before="0"/>
            </w:pPr>
            <w:r w:rsidRPr="00CF0720">
              <w:t>Tx (conducted) power</w:t>
            </w:r>
          </w:p>
        </w:tc>
        <w:tc>
          <w:tcPr>
            <w:tcW w:w="2014" w:type="dxa"/>
            <w:hideMark/>
          </w:tcPr>
          <w:p w14:paraId="739BC079" w14:textId="77777777" w:rsidR="00B96D42" w:rsidRPr="00CF0720" w:rsidRDefault="00B96D42" w:rsidP="0088360D">
            <w:pPr>
              <w:keepNext/>
              <w:keepLines/>
              <w:spacing w:before="0"/>
            </w:pPr>
            <w:r w:rsidRPr="00CF0720">
              <w:t>51 dBm/(60 MHz)</w:t>
            </w:r>
          </w:p>
        </w:tc>
        <w:tc>
          <w:tcPr>
            <w:tcW w:w="2806" w:type="dxa"/>
            <w:hideMark/>
          </w:tcPr>
          <w:p w14:paraId="3933E77B" w14:textId="77777777" w:rsidR="00B96D42" w:rsidRPr="00CF0720" w:rsidRDefault="00B96D42" w:rsidP="0088360D">
            <w:pPr>
              <w:keepNext/>
              <w:keepLines/>
              <w:spacing w:before="0"/>
            </w:pPr>
            <w:r w:rsidRPr="00CF0720">
              <w:t>Noise figure</w:t>
            </w:r>
          </w:p>
        </w:tc>
        <w:tc>
          <w:tcPr>
            <w:tcW w:w="1979" w:type="dxa"/>
            <w:hideMark/>
          </w:tcPr>
          <w:p w14:paraId="17442789" w14:textId="77777777" w:rsidR="00B96D42" w:rsidRPr="00CF0720" w:rsidRDefault="00B96D42" w:rsidP="0088360D">
            <w:pPr>
              <w:keepNext/>
              <w:keepLines/>
              <w:spacing w:before="0"/>
            </w:pPr>
            <w:r w:rsidRPr="00CF0720">
              <w:t>5 dB</w:t>
            </w:r>
          </w:p>
        </w:tc>
      </w:tr>
    </w:tbl>
    <w:p w14:paraId="1762C095" w14:textId="77777777" w:rsidR="00B96D42" w:rsidRPr="00CF0720" w:rsidRDefault="000431CA" w:rsidP="00DE5072">
      <w:pPr>
        <w:pStyle w:val="Caption"/>
        <w:keepNext/>
        <w:rPr>
          <w:lang w:val="en-GB"/>
        </w:rPr>
      </w:pPr>
      <w:bookmarkStart w:id="3786" w:name="_Ref505250011"/>
      <w:r w:rsidRPr="00CF0720">
        <w:rPr>
          <w:lang w:val="en-GB"/>
        </w:rPr>
        <w:t xml:space="preserve">Table </w:t>
      </w:r>
      <w:r w:rsidR="003D2847" w:rsidRPr="00CF0720">
        <w:rPr>
          <w:lang w:val="en-GB"/>
        </w:rPr>
        <w:fldChar w:fldCharType="begin"/>
      </w:r>
      <w:r w:rsidR="003D2847" w:rsidRPr="00CF0720">
        <w:rPr>
          <w:lang w:val="en-GB"/>
        </w:rPr>
        <w:instrText xml:space="preserve"> SEQ Table \* ARABIC </w:instrText>
      </w:r>
      <w:r w:rsidR="003D2847" w:rsidRPr="00CF0720">
        <w:rPr>
          <w:lang w:val="en-GB"/>
        </w:rPr>
        <w:fldChar w:fldCharType="separate"/>
      </w:r>
      <w:r w:rsidR="00990C8B">
        <w:rPr>
          <w:noProof/>
          <w:lang w:val="en-GB"/>
        </w:rPr>
        <w:t>27</w:t>
      </w:r>
      <w:r w:rsidR="003D2847" w:rsidRPr="00CF0720">
        <w:rPr>
          <w:noProof/>
          <w:lang w:val="en-GB"/>
        </w:rPr>
        <w:fldChar w:fldCharType="end"/>
      </w:r>
      <w:bookmarkEnd w:id="3786"/>
      <w:r w:rsidRPr="00CF0720">
        <w:rPr>
          <w:lang w:val="en-GB"/>
        </w:rPr>
        <w:t>: P</w:t>
      </w:r>
      <w:r w:rsidR="00B96D42" w:rsidRPr="00CF0720">
        <w:rPr>
          <w:lang w:val="en-GB"/>
        </w:rPr>
        <w:t>arameters for “non-</w:t>
      </w:r>
      <w:r w:rsidRPr="00CF0720">
        <w:rPr>
          <w:lang w:val="en-GB"/>
        </w:rPr>
        <w:t>AAS to AAS” scenario</w:t>
      </w:r>
    </w:p>
    <w:tbl>
      <w:tblPr>
        <w:tblStyle w:val="ECCTable-redheader"/>
        <w:tblW w:w="0" w:type="auto"/>
        <w:tblInd w:w="0" w:type="dxa"/>
        <w:tblLook w:val="04A0" w:firstRow="1" w:lastRow="0" w:firstColumn="1" w:lastColumn="0" w:noHBand="0" w:noVBand="1"/>
      </w:tblPr>
      <w:tblGrid>
        <w:gridCol w:w="2469"/>
        <w:gridCol w:w="7160"/>
      </w:tblGrid>
      <w:tr w:rsidR="00DE5072" w:rsidRPr="00CF0720" w14:paraId="48803F07" w14:textId="77777777" w:rsidTr="007D1150">
        <w:trPr>
          <w:cnfStyle w:val="100000000000" w:firstRow="1" w:lastRow="0" w:firstColumn="0" w:lastColumn="0" w:oddVBand="0" w:evenVBand="0" w:oddHBand="0" w:evenHBand="0" w:firstRowFirstColumn="0" w:firstRowLastColumn="0" w:lastRowFirstColumn="0" w:lastRowLastColumn="0"/>
        </w:trPr>
        <w:tc>
          <w:tcPr>
            <w:tcW w:w="2519" w:type="dxa"/>
          </w:tcPr>
          <w:p w14:paraId="4282CCC6" w14:textId="77777777" w:rsidR="00DE5072" w:rsidRPr="00CF0720" w:rsidRDefault="00DE5072" w:rsidP="00DE5072">
            <w:pPr>
              <w:keepNext/>
              <w:keepLines/>
            </w:pPr>
            <w:r w:rsidRPr="00CF0720">
              <w:t>Parameter</w:t>
            </w:r>
          </w:p>
        </w:tc>
        <w:tc>
          <w:tcPr>
            <w:tcW w:w="7336" w:type="dxa"/>
          </w:tcPr>
          <w:p w14:paraId="2EF6AE0F" w14:textId="77777777" w:rsidR="00DE5072" w:rsidRPr="00CF0720" w:rsidRDefault="00DE5072" w:rsidP="00DE5072">
            <w:pPr>
              <w:keepNext/>
              <w:keepLines/>
            </w:pPr>
            <w:r w:rsidRPr="00CF0720">
              <w:t>Value</w:t>
            </w:r>
          </w:p>
        </w:tc>
      </w:tr>
      <w:tr w:rsidR="00DE5072" w:rsidRPr="00CF0720" w14:paraId="43CF59BC" w14:textId="77777777" w:rsidTr="007D1150">
        <w:tc>
          <w:tcPr>
            <w:tcW w:w="2519" w:type="dxa"/>
          </w:tcPr>
          <w:p w14:paraId="7AFED79D" w14:textId="77777777" w:rsidR="00DE5072" w:rsidRPr="00CF0720" w:rsidRDefault="00DE5072" w:rsidP="00320553">
            <w:pPr>
              <w:keepNext/>
              <w:keepLines/>
              <w:spacing w:before="0" w:after="0"/>
              <w:jc w:val="left"/>
            </w:pPr>
            <w:r w:rsidRPr="00CF0720">
              <w:t>Antenna element</w:t>
            </w:r>
          </w:p>
          <w:p w14:paraId="1DA2ADB4" w14:textId="77777777" w:rsidR="00DE5072" w:rsidRPr="00CF0720" w:rsidRDefault="00DE5072" w:rsidP="00320553">
            <w:pPr>
              <w:keepNext/>
              <w:keepLines/>
              <w:spacing w:before="0" w:after="0"/>
              <w:jc w:val="left"/>
            </w:pPr>
            <w:r w:rsidRPr="00CF0720">
              <w:t xml:space="preserve">directional pattern </w:t>
            </w:r>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rPr>
                    <m:t xml:space="preserve"> dB</m:t>
                  </m:r>
                </m:sub>
              </m:sSub>
              <m:d>
                <m:dPr>
                  <m:ctrlPr>
                    <w:rPr>
                      <w:rFonts w:ascii="Cambria Math" w:hAnsi="Cambria Math"/>
                    </w:rPr>
                  </m:ctrlPr>
                </m:dPr>
                <m:e>
                  <m:r>
                    <w:rPr>
                      <w:rFonts w:ascii="Cambria Math" w:hAnsi="Cambria Math"/>
                    </w:rPr>
                    <m:t>θ</m:t>
                  </m:r>
                  <m:r>
                    <m:rPr>
                      <m:sty m:val="p"/>
                    </m:rPr>
                    <w:rPr>
                      <w:rFonts w:ascii="Cambria Math" w:hAnsi="Cambria Math"/>
                    </w:rPr>
                    <m:t>,</m:t>
                  </m:r>
                  <m:r>
                    <w:rPr>
                      <w:rFonts w:ascii="Cambria Math" w:hAnsi="Cambria Math"/>
                    </w:rPr>
                    <m:t>φ</m:t>
                  </m:r>
                </m:e>
              </m:d>
            </m:oMath>
          </w:p>
        </w:tc>
        <w:tc>
          <w:tcPr>
            <w:tcW w:w="7336" w:type="dxa"/>
          </w:tcPr>
          <w:p w14:paraId="04EE9C0D" w14:textId="77777777" w:rsidR="00DE5072" w:rsidRPr="00CF0720" w:rsidRDefault="00DE5072" w:rsidP="00320553">
            <w:pPr>
              <w:keepNext/>
              <w:keepLines/>
              <w:spacing w:before="0" w:after="0"/>
              <w:jc w:val="left"/>
            </w:pPr>
            <w:r w:rsidRPr="00CF0720">
              <w:t>According to 3GPP TR 37.840 (section 5.4.4.2)</w:t>
            </w:r>
            <w:r w:rsidR="00320553" w:rsidRPr="00CF0720">
              <w:t xml:space="preserve"> </w:t>
            </w:r>
            <w:r w:rsidR="00320553" w:rsidRPr="00CF0720">
              <w:fldChar w:fldCharType="begin"/>
            </w:r>
            <w:r w:rsidR="00320553" w:rsidRPr="00CF0720">
              <w:instrText xml:space="preserve"> REF _Ref500088244 \r \h </w:instrText>
            </w:r>
            <w:r w:rsidR="00320553" w:rsidRPr="00CF0720">
              <w:fldChar w:fldCharType="separate"/>
            </w:r>
            <w:r w:rsidR="00E66A02">
              <w:t>[21]</w:t>
            </w:r>
            <w:r w:rsidR="00320553" w:rsidRPr="00CF0720">
              <w:fldChar w:fldCharType="end"/>
            </w:r>
            <w:r w:rsidRPr="00CF0720">
              <w:t>:</w:t>
            </w:r>
          </w:p>
          <w:p w14:paraId="50E5410A" w14:textId="77777777" w:rsidR="00DE5072" w:rsidRPr="00CF0720" w:rsidRDefault="00DE5072" w:rsidP="00320553">
            <w:pPr>
              <w:keepNext/>
              <w:keepLines/>
              <w:spacing w:before="0" w:after="0"/>
              <w:jc w:val="left"/>
            </w:pPr>
          </w:p>
          <w:p w14:paraId="05FCFDD2" w14:textId="77777777" w:rsidR="00DE5072" w:rsidRPr="00CF0720" w:rsidRDefault="00E44687" w:rsidP="00320553">
            <w:pPr>
              <w:keepNext/>
              <w:keepLines/>
              <w:spacing w:before="0" w:after="0"/>
              <w:jc w:val="left"/>
            </w:pPr>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rPr>
                    <m:t xml:space="preserve"> dB</m:t>
                  </m:r>
                </m:sub>
              </m:sSub>
              <m:d>
                <m:dPr>
                  <m:ctrlPr>
                    <w:rPr>
                      <w:rFonts w:ascii="Cambria Math" w:hAnsi="Cambria Math"/>
                    </w:rPr>
                  </m:ctrlPr>
                </m:dPr>
                <m:e>
                  <m:r>
                    <w:rPr>
                      <w:rFonts w:ascii="Cambria Math" w:hAnsi="Cambria Math"/>
                    </w:rPr>
                    <m:t>θ</m:t>
                  </m:r>
                  <m:r>
                    <m:rPr>
                      <m:sty m:val="p"/>
                    </m:rPr>
                    <w:rPr>
                      <w:rFonts w:ascii="Cambria Math" w:hAnsi="Cambria Math"/>
                    </w:rPr>
                    <m:t>,</m:t>
                  </m:r>
                  <m:r>
                    <w:rPr>
                      <w:rFonts w:ascii="Cambria Math" w:hAnsi="Cambria Math"/>
                    </w:rPr>
                    <m:t>φ</m:t>
                  </m:r>
                </m:e>
              </m:d>
              <m:r>
                <m:rPr>
                  <m:sty m:val="p"/>
                </m:rPr>
                <w:rPr>
                  <w:rFonts w:ascii="Cambria Math" w:hAnsi="Cambria Math"/>
                </w:rPr>
                <m:t>=-min</m:t>
              </m:r>
              <m:d>
                <m:dPr>
                  <m:begChr m:val="{"/>
                  <m:endChr m:val="}"/>
                  <m:ctrlPr>
                    <w:rPr>
                      <w:rFonts w:ascii="Cambria Math" w:hAnsi="Cambria Math"/>
                    </w:rPr>
                  </m:ctrlPr>
                </m:dPr>
                <m:e>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rPr>
                            <m:t>,</m:t>
                          </m:r>
                          <m:r>
                            <w:rPr>
                              <w:rFonts w:ascii="Cambria Math" w:hAnsi="Cambria Math"/>
                            </w:rPr>
                            <m:t>V</m:t>
                          </m:r>
                          <m:r>
                            <m:rPr>
                              <m:sty m:val="p"/>
                            </m:rPr>
                            <w:rPr>
                              <w:rFonts w:ascii="Cambria Math" w:hAnsi="Cambria Math"/>
                            </w:rPr>
                            <m:t xml:space="preserve"> dB</m:t>
                          </m:r>
                        </m:sub>
                      </m:sSub>
                      <m:d>
                        <m:dPr>
                          <m:ctrlPr>
                            <w:rPr>
                              <w:rFonts w:ascii="Cambria Math" w:hAnsi="Cambria Math"/>
                            </w:rPr>
                          </m:ctrlPr>
                        </m:dPr>
                        <m:e>
                          <m:r>
                            <w:rPr>
                              <w:rFonts w:ascii="Cambria Math" w:hAnsi="Cambria Math"/>
                            </w:rPr>
                            <m:t>θ</m:t>
                          </m:r>
                        </m:e>
                      </m:d>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rPr>
                            <m:t>,</m:t>
                          </m:r>
                          <m:r>
                            <w:rPr>
                              <w:rFonts w:ascii="Cambria Math" w:hAnsi="Cambria Math"/>
                            </w:rPr>
                            <m:t>H</m:t>
                          </m:r>
                          <m:r>
                            <m:rPr>
                              <m:sty m:val="p"/>
                            </m:rPr>
                            <w:rPr>
                              <w:rFonts w:ascii="Cambria Math" w:hAnsi="Cambria Math"/>
                            </w:rPr>
                            <m:t xml:space="preserve"> dB</m:t>
                          </m:r>
                        </m:sub>
                      </m:sSub>
                      <m:d>
                        <m:dPr>
                          <m:ctrlPr>
                            <w:rPr>
                              <w:rFonts w:ascii="Cambria Math" w:hAnsi="Cambria Math"/>
                            </w:rPr>
                          </m:ctrlPr>
                        </m:dPr>
                        <m:e>
                          <m:r>
                            <w:rPr>
                              <w:rFonts w:ascii="Cambria Math" w:hAnsi="Cambria Math"/>
                            </w:rPr>
                            <m:t>φ</m:t>
                          </m:r>
                        </m:e>
                      </m:d>
                    </m:e>
                  </m:d>
                  <m:r>
                    <m:rPr>
                      <m:sty m:val="p"/>
                    </m:rPr>
                    <w:rPr>
                      <w:rFonts w:ascii="Cambria Math" w:hAnsi="Cambria Math"/>
                    </w:rPr>
                    <m:t>,</m:t>
                  </m:r>
                  <m:sSub>
                    <m:sSubPr>
                      <m:ctrlPr>
                        <w:rPr>
                          <w:rFonts w:ascii="Cambria Math" w:hAnsi="Cambria Math"/>
                        </w:rPr>
                      </m:ctrlPr>
                    </m:sSubPr>
                    <m:e>
                      <m:r>
                        <m:rPr>
                          <m:sty m:val="p"/>
                        </m:rPr>
                        <w:rPr>
                          <w:rFonts w:ascii="Cambria Math" w:hAnsi="Cambria Math"/>
                        </w:rPr>
                        <m:t xml:space="preserve"> </m:t>
                      </m:r>
                      <m:r>
                        <w:rPr>
                          <w:rFonts w:ascii="Cambria Math" w:hAnsi="Cambria Math"/>
                        </w:rPr>
                        <m:t>A</m:t>
                      </m:r>
                    </m:e>
                    <m:sub>
                      <m:r>
                        <w:rPr>
                          <w:rFonts w:ascii="Cambria Math" w:hAnsi="Cambria Math"/>
                        </w:rPr>
                        <m:t>m</m:t>
                      </m:r>
                      <m:r>
                        <m:rPr>
                          <m:sty m:val="p"/>
                        </m:rPr>
                        <w:rPr>
                          <w:rFonts w:ascii="Cambria Math" w:hAnsi="Cambria Math"/>
                        </w:rPr>
                        <m:t xml:space="preserve"> dB</m:t>
                      </m:r>
                    </m:sub>
                  </m:sSub>
                </m:e>
              </m:d>
              <m:r>
                <m:rPr>
                  <m:sty m:val="p"/>
                </m:rPr>
                <w:rPr>
                  <w:rFonts w:ascii="Cambria Math" w:hAnsi="Cambria Math"/>
                </w:rPr>
                <m:t>,</m:t>
              </m:r>
            </m:oMath>
            <w:r w:rsidR="004F2E2F" w:rsidRPr="00CF0720">
              <w:tab/>
            </w:r>
            <w:r w:rsidR="004F2E2F" w:rsidRPr="00CF0720">
              <w:tab/>
            </w:r>
            <w:r w:rsidR="004F2E2F" w:rsidRPr="00CF0720">
              <w:tab/>
              <w:t>(</w:t>
            </w:r>
            <w:r w:rsidR="00337F2D" w:rsidRPr="00CF0720">
              <w:fldChar w:fldCharType="begin"/>
            </w:r>
            <w:r w:rsidR="00337F2D" w:rsidRPr="00CF0720">
              <w:instrText xml:space="preserve"> SEQ Equation \* ARABIC </w:instrText>
            </w:r>
            <w:r w:rsidR="00337F2D" w:rsidRPr="00CF0720">
              <w:fldChar w:fldCharType="separate"/>
            </w:r>
            <w:r w:rsidR="00E66A02">
              <w:rPr>
                <w:noProof/>
              </w:rPr>
              <w:t>15</w:t>
            </w:r>
            <w:r w:rsidR="00337F2D" w:rsidRPr="00CF0720">
              <w:fldChar w:fldCharType="end"/>
            </w:r>
            <w:r w:rsidR="004F2E2F" w:rsidRPr="00CF0720">
              <w:t>)</w:t>
            </w:r>
          </w:p>
          <w:p w14:paraId="55A204F4" w14:textId="77777777" w:rsidR="00DE5072" w:rsidRPr="00CF0720" w:rsidRDefault="00E44687" w:rsidP="00320553">
            <w:pPr>
              <w:keepNext/>
              <w:keepLines/>
              <w:spacing w:before="0" w:after="0"/>
              <w:jc w:val="left"/>
            </w:pPr>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rPr>
                    <m:t>,</m:t>
                  </m:r>
                  <m:r>
                    <w:rPr>
                      <w:rFonts w:ascii="Cambria Math" w:hAnsi="Cambria Math"/>
                    </w:rPr>
                    <m:t>H</m:t>
                  </m:r>
                  <m:r>
                    <m:rPr>
                      <m:sty m:val="p"/>
                    </m:rPr>
                    <w:rPr>
                      <w:rFonts w:ascii="Cambria Math" w:hAnsi="Cambria Math"/>
                    </w:rPr>
                    <m:t xml:space="preserve"> dB</m:t>
                  </m:r>
                </m:sub>
              </m:sSub>
              <m:d>
                <m:dPr>
                  <m:ctrlPr>
                    <w:rPr>
                      <w:rFonts w:ascii="Cambria Math" w:hAnsi="Cambria Math"/>
                    </w:rPr>
                  </m:ctrlPr>
                </m:dPr>
                <m:e>
                  <m:r>
                    <w:rPr>
                      <w:rFonts w:ascii="Cambria Math" w:hAnsi="Cambria Math"/>
                    </w:rPr>
                    <m:t>φ</m:t>
                  </m:r>
                </m:e>
              </m:d>
              <m:r>
                <m:rPr>
                  <m:sty m:val="p"/>
                </m:rPr>
                <w:rPr>
                  <w:rFonts w:ascii="Cambria Math" w:hAnsi="Cambria Math"/>
                </w:rPr>
                <m:t>=-min</m:t>
              </m:r>
              <m:d>
                <m:dPr>
                  <m:begChr m:val="{"/>
                  <m:endChr m:val="}"/>
                  <m:ctrlPr>
                    <w:rPr>
                      <w:rFonts w:ascii="Cambria Math" w:hAnsi="Cambria Math"/>
                    </w:rPr>
                  </m:ctrlPr>
                </m:dPr>
                <m:e>
                  <m:r>
                    <m:rPr>
                      <m:sty m:val="p"/>
                    </m:rPr>
                    <w:rPr>
                      <w:rFonts w:ascii="Cambria Math" w:hAnsi="Cambria Math"/>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φ</m:t>
                              </m:r>
                            </m:num>
                            <m:den>
                              <m:sSub>
                                <m:sSubPr>
                                  <m:ctrlPr>
                                    <w:rPr>
                                      <w:rFonts w:ascii="Cambria Math" w:hAnsi="Cambria Math"/>
                                    </w:rPr>
                                  </m:ctrlPr>
                                </m:sSubPr>
                                <m:e>
                                  <m:r>
                                    <w:rPr>
                                      <w:rFonts w:ascii="Cambria Math" w:hAnsi="Cambria Math"/>
                                    </w:rPr>
                                    <m:t>φ</m:t>
                                  </m:r>
                                </m:e>
                                <m:sub>
                                  <m:r>
                                    <m:rPr>
                                      <m:sty m:val="p"/>
                                    </m:rPr>
                                    <w:rPr>
                                      <w:rFonts w:ascii="Cambria Math" w:hAnsi="Cambria Math"/>
                                    </w:rPr>
                                    <m:t>3dB</m:t>
                                  </m:r>
                                </m:sub>
                              </m:sSub>
                            </m:den>
                          </m:f>
                        </m:e>
                      </m:d>
                    </m:e>
                    <m:sup>
                      <m:r>
                        <m:rPr>
                          <m:sty m:val="p"/>
                        </m:rPr>
                        <w:rPr>
                          <w:rFonts w:ascii="Cambria Math" w:hAnsi="Cambria Math"/>
                        </w:rPr>
                        <m:t>2</m:t>
                      </m:r>
                    </m:sup>
                  </m:sSup>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m</m:t>
                      </m:r>
                      <m:r>
                        <m:rPr>
                          <m:sty m:val="p"/>
                        </m:rPr>
                        <w:rPr>
                          <w:rFonts w:ascii="Cambria Math" w:hAnsi="Cambria Math"/>
                        </w:rPr>
                        <m:t xml:space="preserve"> dB</m:t>
                      </m:r>
                    </m:sub>
                  </m:sSub>
                </m:e>
              </m:d>
              <m:r>
                <m:rPr>
                  <m:sty m:val="p"/>
                </m:rPr>
                <w:rPr>
                  <w:rFonts w:ascii="Cambria Math" w:hAnsi="Cambria Math"/>
                </w:rPr>
                <m:t>,</m:t>
              </m:r>
            </m:oMath>
            <w:r w:rsidR="004F2E2F" w:rsidRPr="00CF0720">
              <w:tab/>
            </w:r>
            <w:r w:rsidR="004F2E2F" w:rsidRPr="00CF0720">
              <w:tab/>
            </w:r>
            <w:r w:rsidR="004F2E2F" w:rsidRPr="00CF0720">
              <w:tab/>
            </w:r>
            <w:r w:rsidR="004F2E2F" w:rsidRPr="00CF0720">
              <w:tab/>
            </w:r>
            <w:r w:rsidR="004F2E2F" w:rsidRPr="00CF0720">
              <w:tab/>
            </w:r>
            <w:r w:rsidR="004F2E2F" w:rsidRPr="00CF0720">
              <w:tab/>
              <w:t>(</w:t>
            </w:r>
            <w:r w:rsidR="00337F2D" w:rsidRPr="00CF0720">
              <w:fldChar w:fldCharType="begin"/>
            </w:r>
            <w:r w:rsidR="00337F2D" w:rsidRPr="00CF0720">
              <w:instrText xml:space="preserve"> SEQ Equation \* ARABIC </w:instrText>
            </w:r>
            <w:r w:rsidR="00337F2D" w:rsidRPr="00CF0720">
              <w:fldChar w:fldCharType="separate"/>
            </w:r>
            <w:r w:rsidR="00E66A02">
              <w:rPr>
                <w:noProof/>
              </w:rPr>
              <w:t>16</w:t>
            </w:r>
            <w:r w:rsidR="00337F2D" w:rsidRPr="00CF0720">
              <w:fldChar w:fldCharType="end"/>
            </w:r>
            <w:r w:rsidR="004F2E2F" w:rsidRPr="00CF0720">
              <w:t>)</w:t>
            </w:r>
          </w:p>
          <w:p w14:paraId="43A4F02A" w14:textId="77777777" w:rsidR="00DE5072" w:rsidRPr="00CF0720" w:rsidRDefault="00E44687" w:rsidP="00320553">
            <w:pPr>
              <w:keepNext/>
              <w:keepLines/>
              <w:spacing w:before="0" w:after="0"/>
              <w:jc w:val="left"/>
            </w:pPr>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rPr>
                    <m:t>,</m:t>
                  </m:r>
                  <m:r>
                    <w:rPr>
                      <w:rFonts w:ascii="Cambria Math" w:hAnsi="Cambria Math"/>
                    </w:rPr>
                    <m:t>V</m:t>
                  </m:r>
                  <m:r>
                    <m:rPr>
                      <m:sty m:val="p"/>
                    </m:rPr>
                    <w:rPr>
                      <w:rFonts w:ascii="Cambria Math" w:hAnsi="Cambria Math"/>
                    </w:rPr>
                    <m:t xml:space="preserve"> dB</m:t>
                  </m:r>
                </m:sub>
              </m:sSub>
              <m:d>
                <m:dPr>
                  <m:ctrlPr>
                    <w:rPr>
                      <w:rFonts w:ascii="Cambria Math" w:hAnsi="Cambria Math"/>
                    </w:rPr>
                  </m:ctrlPr>
                </m:dPr>
                <m:e>
                  <m:r>
                    <w:rPr>
                      <w:rFonts w:ascii="Cambria Math" w:hAnsi="Cambria Math"/>
                    </w:rPr>
                    <m:t>θ</m:t>
                  </m:r>
                </m:e>
              </m:d>
              <m:r>
                <m:rPr>
                  <m:sty m:val="p"/>
                </m:rPr>
                <w:rPr>
                  <w:rFonts w:ascii="Cambria Math" w:hAnsi="Cambria Math"/>
                </w:rPr>
                <m:t>=-min</m:t>
              </m:r>
              <m:d>
                <m:dPr>
                  <m:begChr m:val="{"/>
                  <m:endChr m:val="}"/>
                  <m:ctrlPr>
                    <w:rPr>
                      <w:rFonts w:ascii="Cambria Math" w:hAnsi="Cambria Math"/>
                    </w:rPr>
                  </m:ctrlPr>
                </m:dPr>
                <m:e>
                  <m:r>
                    <m:rPr>
                      <m:sty m:val="p"/>
                    </m:rPr>
                    <w:rPr>
                      <w:rFonts w:ascii="Cambria Math" w:hAnsi="Cambria Math"/>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θ</m:t>
                              </m:r>
                              <m:r>
                                <m:rPr>
                                  <m:sty m:val="p"/>
                                </m:rPr>
                                <w:rPr>
                                  <w:rFonts w:ascii="Cambria Math" w:hAnsi="Cambria Math"/>
                                </w:rPr>
                                <m:t>-90°</m:t>
                              </m:r>
                            </m:num>
                            <m:den>
                              <m:sSub>
                                <m:sSubPr>
                                  <m:ctrlPr>
                                    <w:rPr>
                                      <w:rFonts w:ascii="Cambria Math" w:hAnsi="Cambria Math"/>
                                    </w:rPr>
                                  </m:ctrlPr>
                                </m:sSubPr>
                                <m:e>
                                  <m:r>
                                    <w:rPr>
                                      <w:rFonts w:ascii="Cambria Math" w:hAnsi="Cambria Math"/>
                                    </w:rPr>
                                    <m:t>θ</m:t>
                                  </m:r>
                                </m:e>
                                <m:sub>
                                  <m:r>
                                    <m:rPr>
                                      <m:sty m:val="p"/>
                                    </m:rPr>
                                    <w:rPr>
                                      <w:rFonts w:ascii="Cambria Math" w:hAnsi="Cambria Math"/>
                                    </w:rPr>
                                    <m:t>3dB</m:t>
                                  </m:r>
                                </m:sub>
                              </m:sSub>
                            </m:den>
                          </m:f>
                        </m:e>
                      </m:d>
                    </m:e>
                    <m:sup>
                      <m:r>
                        <m:rPr>
                          <m:sty m:val="p"/>
                        </m:rPr>
                        <w:rPr>
                          <w:rFonts w:ascii="Cambria Math" w:hAnsi="Cambria Math"/>
                        </w:rPr>
                        <m:t>2</m:t>
                      </m:r>
                    </m:sup>
                  </m:sSup>
                  <m:r>
                    <m:rPr>
                      <m:sty m:val="p"/>
                    </m:rPr>
                    <w:rPr>
                      <w:rFonts w:ascii="Cambria Math" w:hAnsi="Cambria Math"/>
                    </w:rPr>
                    <m:t>,</m:t>
                  </m:r>
                  <m:sSub>
                    <m:sSubPr>
                      <m:ctrlPr>
                        <w:rPr>
                          <w:rFonts w:ascii="Cambria Math" w:hAnsi="Cambria Math"/>
                        </w:rPr>
                      </m:ctrlPr>
                    </m:sSubPr>
                    <m:e>
                      <m:r>
                        <w:rPr>
                          <w:rFonts w:ascii="Cambria Math" w:hAnsi="Cambria Math"/>
                        </w:rPr>
                        <m:t>SLA</m:t>
                      </m:r>
                    </m:e>
                    <m:sub>
                      <m:r>
                        <w:rPr>
                          <w:rFonts w:ascii="Cambria Math" w:hAnsi="Cambria Math"/>
                        </w:rPr>
                        <m:t>V</m:t>
                      </m:r>
                      <m:r>
                        <m:rPr>
                          <m:sty m:val="p"/>
                        </m:rPr>
                        <w:rPr>
                          <w:rFonts w:ascii="Cambria Math" w:hAnsi="Cambria Math"/>
                        </w:rPr>
                        <m:t xml:space="preserve"> dB</m:t>
                      </m:r>
                    </m:sub>
                  </m:sSub>
                </m:e>
              </m:d>
              <m:r>
                <m:rPr>
                  <m:sty m:val="p"/>
                </m:rPr>
                <w:rPr>
                  <w:rFonts w:ascii="Cambria Math" w:hAnsi="Cambria Math"/>
                </w:rPr>
                <m:t>,</m:t>
              </m:r>
            </m:oMath>
            <w:r w:rsidR="004F2E2F" w:rsidRPr="00CF0720">
              <w:tab/>
            </w:r>
            <w:r w:rsidR="004F2E2F" w:rsidRPr="00CF0720">
              <w:tab/>
            </w:r>
            <w:r w:rsidR="004F2E2F" w:rsidRPr="00CF0720">
              <w:tab/>
            </w:r>
            <w:r w:rsidR="004F2E2F" w:rsidRPr="00CF0720">
              <w:tab/>
            </w:r>
            <w:r w:rsidR="004F2E2F" w:rsidRPr="00CF0720">
              <w:tab/>
              <w:t>(</w:t>
            </w:r>
            <w:r w:rsidR="00337F2D" w:rsidRPr="00CF0720">
              <w:fldChar w:fldCharType="begin"/>
            </w:r>
            <w:r w:rsidR="00337F2D" w:rsidRPr="00CF0720">
              <w:instrText xml:space="preserve"> SEQ Equation \* ARABIC </w:instrText>
            </w:r>
            <w:r w:rsidR="00337F2D" w:rsidRPr="00CF0720">
              <w:fldChar w:fldCharType="separate"/>
            </w:r>
            <w:r w:rsidR="00E66A02">
              <w:rPr>
                <w:noProof/>
              </w:rPr>
              <w:t>17</w:t>
            </w:r>
            <w:r w:rsidR="00337F2D" w:rsidRPr="00CF0720">
              <w:fldChar w:fldCharType="end"/>
            </w:r>
            <w:r w:rsidR="004F2E2F" w:rsidRPr="00CF0720">
              <w:t>)</w:t>
            </w:r>
          </w:p>
          <w:p w14:paraId="299E47D6" w14:textId="77777777" w:rsidR="00DE5072" w:rsidRPr="00CF0720" w:rsidRDefault="00DE5072" w:rsidP="00320553">
            <w:pPr>
              <w:keepNext/>
              <w:keepLines/>
              <w:spacing w:before="0" w:after="0"/>
              <w:jc w:val="left"/>
            </w:pPr>
            <w:r w:rsidRPr="00CF0720">
              <w:t>where</w:t>
            </w:r>
          </w:p>
          <w:p w14:paraId="3836A8A5" w14:textId="77777777" w:rsidR="00DE5072" w:rsidRPr="00CF0720" w:rsidRDefault="00DE5072" w:rsidP="00320553">
            <w:pPr>
              <w:keepNext/>
              <w:keepLines/>
              <w:spacing w:before="0" w:after="0"/>
              <w:jc w:val="left"/>
            </w:pPr>
          </w:p>
          <w:p w14:paraId="23F09BDB" w14:textId="77777777" w:rsidR="00DE5072" w:rsidRPr="00CF0720" w:rsidRDefault="00DE5072" w:rsidP="00320553">
            <w:pPr>
              <w:keepNext/>
              <w:keepLines/>
              <w:spacing w:before="0" w:after="0"/>
              <w:jc w:val="left"/>
            </w:pPr>
            <w:r w:rsidRPr="00CF0720">
              <w:t xml:space="preserve">3 dB elevation beamwidth </w:t>
            </w:r>
            <w:r w:rsidRPr="00CF0720">
              <w:sym w:font="Symbol" w:char="0071"/>
            </w:r>
            <w:r w:rsidRPr="00CF0720">
              <w:t>3dB = 65</w:t>
            </w:r>
            <w:r w:rsidRPr="00CF0720">
              <w:sym w:font="Symbol" w:char="00B0"/>
            </w:r>
            <w:r w:rsidRPr="00CF0720">
              <w:t>,</w:t>
            </w:r>
          </w:p>
          <w:p w14:paraId="6097F932" w14:textId="77777777" w:rsidR="00DE5072" w:rsidRPr="00CF0720" w:rsidRDefault="00DE5072" w:rsidP="00320553">
            <w:pPr>
              <w:keepNext/>
              <w:keepLines/>
              <w:spacing w:before="0" w:after="0"/>
              <w:jc w:val="left"/>
            </w:pPr>
            <w:r w:rsidRPr="00CF0720">
              <w:t xml:space="preserve">3 dB azimuth beamwidth </w:t>
            </w:r>
            <w:r w:rsidRPr="00CF0720">
              <w:sym w:font="Symbol" w:char="006A"/>
            </w:r>
            <w:r w:rsidRPr="00CF0720">
              <w:t>3dB = 80</w:t>
            </w:r>
            <w:r w:rsidRPr="00CF0720">
              <w:sym w:font="Symbol" w:char="00B0"/>
            </w:r>
            <w:r w:rsidRPr="00CF0720">
              <w:t>,</w:t>
            </w:r>
          </w:p>
          <w:p w14:paraId="413FEECC" w14:textId="77777777" w:rsidR="00DE5072" w:rsidRPr="00CF0720" w:rsidRDefault="00DE5072" w:rsidP="00320553">
            <w:pPr>
              <w:keepNext/>
              <w:keepLines/>
              <w:spacing w:before="0" w:after="0"/>
              <w:jc w:val="left"/>
            </w:pPr>
            <w:r w:rsidRPr="00CF0720">
              <w:t>Front-to-back ratio Am = 30 dB,</w:t>
            </w:r>
          </w:p>
          <w:p w14:paraId="4CB8D6B5" w14:textId="77777777" w:rsidR="00DE5072" w:rsidRPr="00CF0720" w:rsidRDefault="00DE5072" w:rsidP="00320553">
            <w:pPr>
              <w:keepNext/>
              <w:keepLines/>
              <w:spacing w:before="0" w:after="0"/>
              <w:jc w:val="left"/>
            </w:pPr>
            <w:r w:rsidRPr="00CF0720">
              <w:t>Side-lobe ratio SLAV = 30 dB.</w:t>
            </w:r>
          </w:p>
          <w:p w14:paraId="6A11CC59" w14:textId="77777777" w:rsidR="00DE5072" w:rsidRPr="00CF0720" w:rsidRDefault="00DE5072" w:rsidP="00320553">
            <w:pPr>
              <w:keepNext/>
              <w:keepLines/>
              <w:spacing w:before="0" w:after="0"/>
              <w:jc w:val="left"/>
            </w:pPr>
          </w:p>
          <w:p w14:paraId="47D95011" w14:textId="77777777" w:rsidR="00DE5072" w:rsidRPr="00CF0720" w:rsidRDefault="00DE5072" w:rsidP="00320553">
            <w:pPr>
              <w:keepNext/>
              <w:keepLines/>
              <w:spacing w:before="0" w:after="0"/>
              <w:jc w:val="left"/>
            </w:pPr>
            <w:r w:rsidRPr="00CF0720">
              <w:t xml:space="preserve">NOTE: </w:t>
            </w:r>
            <m:oMath>
              <m:sSub>
                <m:sSubPr>
                  <m:ctrlPr>
                    <w:rPr>
                      <w:rFonts w:ascii="Cambria Math" w:hAnsi="Cambria Math"/>
                    </w:rPr>
                  </m:ctrlPr>
                </m:sSubPr>
                <m:e>
                  <m:r>
                    <w:rPr>
                      <w:rFonts w:ascii="Cambria Math" w:hAnsi="Cambria Math"/>
                    </w:rPr>
                    <m:t>a</m:t>
                  </m:r>
                </m:e>
                <m:sub>
                  <m:r>
                    <w:rPr>
                      <w:rFonts w:ascii="Cambria Math" w:hAnsi="Cambria Math"/>
                    </w:rPr>
                    <m:t>E</m:t>
                  </m:r>
                </m:sub>
              </m:sSub>
              <m:d>
                <m:dPr>
                  <m:ctrlPr>
                    <w:rPr>
                      <w:rFonts w:ascii="Cambria Math" w:hAnsi="Cambria Math"/>
                    </w:rPr>
                  </m:ctrlPr>
                </m:dPr>
                <m:e>
                  <m:r>
                    <w:rPr>
                      <w:rFonts w:ascii="Cambria Math" w:hAnsi="Cambria Math"/>
                    </w:rPr>
                    <m:t>θ</m:t>
                  </m:r>
                  <m:r>
                    <m:rPr>
                      <m:sty m:val="p"/>
                    </m:rPr>
                    <w:rPr>
                      <w:rFonts w:ascii="Cambria Math" w:hAnsi="Cambria Math"/>
                    </w:rPr>
                    <m:t>,</m:t>
                  </m:r>
                  <m:r>
                    <w:rPr>
                      <w:rFonts w:ascii="Cambria Math" w:hAnsi="Cambria Math"/>
                    </w:rPr>
                    <m:t>φ</m:t>
                  </m:r>
                </m:e>
              </m:d>
              <m:r>
                <m:rPr>
                  <m:sty m:val="p"/>
                </m:rPr>
                <w:rPr>
                  <w:rFonts w:ascii="Cambria Math" w:hAnsi="Cambria Math"/>
                </w:rPr>
                <m:t>≤1</m:t>
              </m:r>
            </m:oMath>
            <w:r w:rsidRPr="00CF0720">
              <w:t>.</w:t>
            </w:r>
          </w:p>
          <w:p w14:paraId="76E17EEE" w14:textId="77777777" w:rsidR="00DE5072" w:rsidRPr="00CF0720" w:rsidRDefault="00DE5072" w:rsidP="00320553">
            <w:pPr>
              <w:keepNext/>
              <w:keepLines/>
              <w:spacing w:before="0" w:after="0"/>
              <w:jc w:val="left"/>
            </w:pPr>
            <w:r w:rsidRPr="00CF0720">
              <w:t xml:space="preserve">NOTE: Each antenna element is larger in size in the vertical direction, and so </w:t>
            </w:r>
            <w:r w:rsidRPr="00CF0720">
              <w:sym w:font="Symbol" w:char="0071"/>
            </w:r>
            <w:r w:rsidRPr="00CF0720">
              <w:t xml:space="preserve">3dB &lt; </w:t>
            </w:r>
            <w:r w:rsidRPr="00CF0720">
              <w:sym w:font="Symbol" w:char="006A"/>
            </w:r>
            <w:r w:rsidRPr="00CF0720">
              <w:t>3dB . See 3GPP TR 37.840.</w:t>
            </w:r>
          </w:p>
        </w:tc>
      </w:tr>
      <w:tr w:rsidR="00DE5072" w:rsidRPr="00CF0720" w14:paraId="0A6BCAC5" w14:textId="77777777" w:rsidTr="007D1150">
        <w:tc>
          <w:tcPr>
            <w:tcW w:w="2519" w:type="dxa"/>
          </w:tcPr>
          <w:p w14:paraId="04B26315" w14:textId="77777777" w:rsidR="00DE5072" w:rsidRPr="00CF0720" w:rsidRDefault="00DE5072" w:rsidP="00320553">
            <w:pPr>
              <w:keepNext/>
              <w:keepLines/>
              <w:spacing w:before="0" w:after="0"/>
              <w:jc w:val="left"/>
            </w:pPr>
            <w:r w:rsidRPr="00CF0720">
              <w:t xml:space="preserve">Antenna element gain </w:t>
            </w:r>
            <m:oMath>
              <m:sSub>
                <m:sSubPr>
                  <m:ctrlPr>
                    <w:rPr>
                      <w:rFonts w:ascii="Cambria Math" w:hAnsi="Cambria Math"/>
                    </w:rPr>
                  </m:ctrlPr>
                </m:sSubPr>
                <m:e>
                  <m:r>
                    <w:rPr>
                      <w:rFonts w:ascii="Cambria Math" w:hAnsi="Cambria Math"/>
                    </w:rPr>
                    <m:t>G</m:t>
                  </m:r>
                </m:e>
                <m:sub>
                  <m:r>
                    <w:rPr>
                      <w:rFonts w:ascii="Cambria Math" w:hAnsi="Cambria Math"/>
                    </w:rPr>
                    <m:t>E</m:t>
                  </m:r>
                  <m:r>
                    <m:rPr>
                      <m:sty m:val="p"/>
                    </m:rPr>
                    <w:rPr>
                      <w:rFonts w:ascii="Cambria Math" w:hAnsi="Cambria Math"/>
                    </w:rPr>
                    <m:t xml:space="preserve"> dB</m:t>
                  </m:r>
                </m:sub>
              </m:sSub>
            </m:oMath>
          </w:p>
        </w:tc>
        <w:tc>
          <w:tcPr>
            <w:tcW w:w="7336" w:type="dxa"/>
          </w:tcPr>
          <w:p w14:paraId="4A8FD1AE" w14:textId="77777777" w:rsidR="00DE5072" w:rsidRPr="00CF0720" w:rsidRDefault="00DE5072" w:rsidP="00320553">
            <w:pPr>
              <w:keepNext/>
              <w:keepLines/>
              <w:spacing w:before="0" w:after="0"/>
              <w:jc w:val="left"/>
            </w:pPr>
            <w:r w:rsidRPr="00CF0720">
              <w:t>8 dBi</w:t>
            </w:r>
          </w:p>
        </w:tc>
      </w:tr>
      <w:tr w:rsidR="00DE5072" w:rsidRPr="00CF0720" w14:paraId="3F10EF09" w14:textId="77777777" w:rsidTr="007D1150">
        <w:tc>
          <w:tcPr>
            <w:tcW w:w="2519" w:type="dxa"/>
          </w:tcPr>
          <w:p w14:paraId="644E90C6" w14:textId="77777777" w:rsidR="00DE5072" w:rsidRPr="00CF0720" w:rsidRDefault="00DE5072" w:rsidP="00320553">
            <w:pPr>
              <w:keepNext/>
              <w:keepLines/>
              <w:spacing w:before="0" w:after="0"/>
              <w:jc w:val="left"/>
            </w:pPr>
            <w:r w:rsidRPr="00CF0720">
              <w:t>Number of base station beam forming elements</w:t>
            </w:r>
          </w:p>
          <w:p w14:paraId="3514F863" w14:textId="77777777" w:rsidR="00DE5072" w:rsidRPr="00CF0720" w:rsidRDefault="00DE5072" w:rsidP="00320553">
            <w:pPr>
              <w:keepNext/>
              <w:keepLines/>
              <w:spacing w:before="0" w:after="0"/>
              <w:jc w:val="left"/>
            </w:pPr>
            <w:r w:rsidRPr="00CF0720">
              <w:t>(NV, NH)</w:t>
            </w:r>
          </w:p>
        </w:tc>
        <w:tc>
          <w:tcPr>
            <w:tcW w:w="7336" w:type="dxa"/>
          </w:tcPr>
          <w:p w14:paraId="0089BC7E" w14:textId="77777777" w:rsidR="00DE5072" w:rsidRPr="00CF0720" w:rsidRDefault="0088360D" w:rsidP="00320553">
            <w:pPr>
              <w:keepNext/>
              <w:keepLines/>
              <w:spacing w:before="0" w:after="0"/>
              <w:jc w:val="left"/>
            </w:pPr>
            <w:r w:rsidRPr="00CF0720">
              <w:t>(8,8)</w:t>
            </w:r>
          </w:p>
        </w:tc>
      </w:tr>
      <w:tr w:rsidR="00DE5072" w:rsidRPr="00CF0720" w14:paraId="01038311" w14:textId="77777777" w:rsidTr="007D1150">
        <w:tc>
          <w:tcPr>
            <w:tcW w:w="2519" w:type="dxa"/>
          </w:tcPr>
          <w:p w14:paraId="07AF0E21" w14:textId="77777777" w:rsidR="00DE5072" w:rsidRPr="00CF0720" w:rsidRDefault="00DE5072" w:rsidP="00320553">
            <w:pPr>
              <w:keepNext/>
              <w:keepLines/>
              <w:spacing w:before="0" w:after="0"/>
              <w:jc w:val="left"/>
            </w:pPr>
            <w:r w:rsidRPr="00CF0720">
              <w:t>Element spacing</w:t>
            </w:r>
          </w:p>
        </w:tc>
        <w:tc>
          <w:tcPr>
            <w:tcW w:w="7336" w:type="dxa"/>
          </w:tcPr>
          <w:p w14:paraId="61BDCF78" w14:textId="77777777" w:rsidR="00DE5072" w:rsidRPr="00CF0720" w:rsidRDefault="00DE5072" w:rsidP="00320553">
            <w:pPr>
              <w:keepNext/>
              <w:keepLines/>
              <w:spacing w:before="0" w:after="0"/>
              <w:jc w:val="left"/>
            </w:pPr>
            <w:r w:rsidRPr="00CF0720">
              <w:t>0.9</w:t>
            </w:r>
            <w:r w:rsidRPr="00CF0720">
              <w:sym w:font="Symbol" w:char="006C"/>
            </w:r>
            <w:r w:rsidRPr="00CF0720">
              <w:t xml:space="preserve"> vertical separation.</w:t>
            </w:r>
          </w:p>
          <w:p w14:paraId="49CD135F" w14:textId="77777777" w:rsidR="00DE5072" w:rsidRPr="00CF0720" w:rsidRDefault="00DE5072" w:rsidP="00320553">
            <w:pPr>
              <w:keepNext/>
              <w:keepLines/>
              <w:spacing w:before="0" w:after="0"/>
              <w:jc w:val="left"/>
            </w:pPr>
            <w:r w:rsidRPr="00CF0720">
              <w:t>0.6</w:t>
            </w:r>
            <w:r w:rsidRPr="00CF0720">
              <w:sym w:font="Symbol" w:char="006C"/>
            </w:r>
            <w:r w:rsidR="0088360D" w:rsidRPr="00CF0720">
              <w:t xml:space="preserve"> horizontal separation.</w:t>
            </w:r>
          </w:p>
          <w:p w14:paraId="5B6D091D" w14:textId="77777777" w:rsidR="00DE5072" w:rsidRPr="00CF0720" w:rsidRDefault="00DE5072" w:rsidP="00320553">
            <w:pPr>
              <w:keepNext/>
              <w:keepLines/>
              <w:spacing w:before="0" w:after="0"/>
              <w:jc w:val="left"/>
            </w:pPr>
            <w:r w:rsidRPr="00CF0720">
              <w:t>NOTE: Larger vertical spacing provides narrower array beamwidth in elevation. See 3GPP TR 37.840 (Table 5.4.4.2.1-1)</w:t>
            </w:r>
            <w:r w:rsidR="00320553" w:rsidRPr="00CF0720">
              <w:t xml:space="preserve"> </w:t>
            </w:r>
            <w:r w:rsidR="00320553" w:rsidRPr="00CF0720">
              <w:fldChar w:fldCharType="begin"/>
            </w:r>
            <w:r w:rsidR="00320553" w:rsidRPr="00CF0720">
              <w:instrText xml:space="preserve"> REF _Ref500088244 \r \h </w:instrText>
            </w:r>
            <w:r w:rsidR="00320553" w:rsidRPr="00CF0720">
              <w:fldChar w:fldCharType="separate"/>
            </w:r>
            <w:r w:rsidR="00E66A02">
              <w:t>[21]</w:t>
            </w:r>
            <w:r w:rsidR="00320553" w:rsidRPr="00CF0720">
              <w:fldChar w:fldCharType="end"/>
            </w:r>
            <w:r w:rsidRPr="00CF0720">
              <w:t>.</w:t>
            </w:r>
          </w:p>
        </w:tc>
      </w:tr>
    </w:tbl>
    <w:p w14:paraId="7EC7DB5E" w14:textId="77777777" w:rsidR="000431CA" w:rsidRPr="00CF0720" w:rsidRDefault="000431CA" w:rsidP="0049593F">
      <w:pPr>
        <w:pStyle w:val="ECCAnnexheading2"/>
        <w:rPr>
          <w:lang w:val="en-GB"/>
        </w:rPr>
      </w:pPr>
      <w:r w:rsidRPr="00CF0720">
        <w:rPr>
          <w:lang w:val="en-GB"/>
        </w:rPr>
        <w:t>Simulation results</w:t>
      </w:r>
    </w:p>
    <w:p w14:paraId="5437AE31" w14:textId="77777777" w:rsidR="00B96D42" w:rsidRPr="00CF0720" w:rsidRDefault="000431CA" w:rsidP="00B96D42">
      <w:r w:rsidRPr="00CF0720">
        <w:fldChar w:fldCharType="begin"/>
      </w:r>
      <w:r w:rsidRPr="00CF0720">
        <w:instrText xml:space="preserve"> REF _Ref500889231 \h </w:instrText>
      </w:r>
      <w:r w:rsidRPr="00CF0720">
        <w:fldChar w:fldCharType="separate"/>
      </w:r>
      <w:r w:rsidR="00E66A02" w:rsidRPr="00CF0720">
        <w:t xml:space="preserve">Figure </w:t>
      </w:r>
      <w:r w:rsidR="00E66A02">
        <w:rPr>
          <w:noProof/>
        </w:rPr>
        <w:t>18</w:t>
      </w:r>
      <w:r w:rsidRPr="00CF0720">
        <w:fldChar w:fldCharType="end"/>
      </w:r>
      <w:r w:rsidRPr="00CF0720">
        <w:t xml:space="preserve"> and </w:t>
      </w:r>
      <w:r w:rsidRPr="00CF0720">
        <w:fldChar w:fldCharType="begin"/>
      </w:r>
      <w:r w:rsidRPr="00CF0720">
        <w:instrText xml:space="preserve"> REF _Ref500889232 \h </w:instrText>
      </w:r>
      <w:r w:rsidRPr="00CF0720">
        <w:fldChar w:fldCharType="separate"/>
      </w:r>
      <w:r w:rsidR="00E66A02" w:rsidRPr="00CF0720">
        <w:t xml:space="preserve">Figure </w:t>
      </w:r>
      <w:r w:rsidR="00E66A02">
        <w:rPr>
          <w:noProof/>
        </w:rPr>
        <w:t>19</w:t>
      </w:r>
      <w:r w:rsidRPr="00CF0720">
        <w:fldChar w:fldCharType="end"/>
      </w:r>
      <w:r w:rsidR="00B96D42" w:rsidRPr="00CF0720">
        <w:t xml:space="preserve"> show the estimated degradation of the mean uplink throughput of the victim MFCN due to base station to base station interference from the interfering MFCN, presented as a function of ACIR.</w:t>
      </w:r>
    </w:p>
    <w:p w14:paraId="77227BB8" w14:textId="77777777" w:rsidR="00B96D42" w:rsidRPr="00CF0720" w:rsidRDefault="00B96D42" w:rsidP="00B96D42">
      <w:r w:rsidRPr="00CF0720">
        <w:t>Case 1: Interferer victim separation = 70 metres.</w:t>
      </w:r>
    </w:p>
    <w:p w14:paraId="00F12D98" w14:textId="77777777" w:rsidR="00B96D42" w:rsidRPr="00CF0720" w:rsidRDefault="00B96D42" w:rsidP="00B96D42">
      <w:r w:rsidRPr="00CF0720">
        <w:rPr>
          <w:noProof/>
          <w:lang w:val="da-DK" w:eastAsia="da-DK"/>
        </w:rPr>
        <w:lastRenderedPageBreak/>
        <w:drawing>
          <wp:inline distT="0" distB="0" distL="0" distR="0" wp14:anchorId="2208C4E0" wp14:editId="457583CA">
            <wp:extent cx="5832312" cy="2160000"/>
            <wp:effectExtent l="1905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5832312" cy="2160000"/>
                    </a:xfrm>
                    <a:prstGeom prst="rect">
                      <a:avLst/>
                    </a:prstGeom>
                    <a:noFill/>
                    <a:ln w="9525">
                      <a:noFill/>
                      <a:miter lim="800000"/>
                      <a:headEnd/>
                      <a:tailEnd/>
                    </a:ln>
                  </pic:spPr>
                </pic:pic>
              </a:graphicData>
            </a:graphic>
          </wp:inline>
        </w:drawing>
      </w:r>
    </w:p>
    <w:p w14:paraId="3F6EDB7D" w14:textId="77777777" w:rsidR="00B96D42" w:rsidRPr="00CF0720" w:rsidRDefault="00170571" w:rsidP="006D3105">
      <w:pPr>
        <w:pStyle w:val="Caption"/>
        <w:rPr>
          <w:lang w:val="en-GB"/>
        </w:rPr>
      </w:pPr>
      <w:bookmarkStart w:id="3787" w:name="_Ref500889231"/>
      <w:r w:rsidRPr="00CF0720">
        <w:rPr>
          <w:lang w:val="en-GB"/>
        </w:rPr>
        <w:t xml:space="preserve">Figure </w:t>
      </w:r>
      <w:r w:rsidR="003D2847" w:rsidRPr="00CF0720">
        <w:rPr>
          <w:lang w:val="en-GB"/>
        </w:rPr>
        <w:fldChar w:fldCharType="begin"/>
      </w:r>
      <w:r w:rsidR="003D2847" w:rsidRPr="00CF0720">
        <w:rPr>
          <w:lang w:val="en-GB"/>
        </w:rPr>
        <w:instrText xml:space="preserve"> SEQ Figure \* ARABIC </w:instrText>
      </w:r>
      <w:r w:rsidR="003D2847" w:rsidRPr="00CF0720">
        <w:rPr>
          <w:lang w:val="en-GB"/>
        </w:rPr>
        <w:fldChar w:fldCharType="separate"/>
      </w:r>
      <w:r w:rsidR="00E66A02">
        <w:rPr>
          <w:noProof/>
          <w:lang w:val="en-GB"/>
        </w:rPr>
        <w:t>18</w:t>
      </w:r>
      <w:r w:rsidR="003D2847" w:rsidRPr="00CF0720">
        <w:rPr>
          <w:noProof/>
          <w:lang w:val="en-GB"/>
        </w:rPr>
        <w:fldChar w:fldCharType="end"/>
      </w:r>
      <w:bookmarkEnd w:id="3787"/>
      <w:r w:rsidRPr="00CF0720">
        <w:rPr>
          <w:lang w:val="en-GB"/>
        </w:rPr>
        <w:t xml:space="preserve">: </w:t>
      </w:r>
      <w:r w:rsidR="00B96D42" w:rsidRPr="00CF0720">
        <w:rPr>
          <w:lang w:val="en-GB"/>
        </w:rPr>
        <w:t>Impact of base station to base station interference on m</w:t>
      </w:r>
      <w:r w:rsidR="000431CA" w:rsidRPr="00CF0720">
        <w:rPr>
          <w:lang w:val="en-GB"/>
        </w:rPr>
        <w:t>ean uplink throughput in Case 1</w:t>
      </w:r>
    </w:p>
    <w:p w14:paraId="1AE717E4" w14:textId="77777777" w:rsidR="00B96D42" w:rsidRPr="00CF0720" w:rsidRDefault="00B96D42" w:rsidP="00B96D42">
      <w:r w:rsidRPr="00CF0720">
        <w:t>Case 2: Interferer-victim separation = 288 metres.</w:t>
      </w:r>
    </w:p>
    <w:p w14:paraId="2E8C3DBA" w14:textId="77777777" w:rsidR="00B96D42" w:rsidRPr="00CF0720" w:rsidRDefault="00B96D42" w:rsidP="00B96D42">
      <w:r w:rsidRPr="00CF0720">
        <w:rPr>
          <w:noProof/>
          <w:lang w:val="da-DK" w:eastAsia="da-DK"/>
        </w:rPr>
        <w:drawing>
          <wp:inline distT="0" distB="0" distL="0" distR="0" wp14:anchorId="484DC1FC" wp14:editId="6A17C613">
            <wp:extent cx="5941060" cy="2753835"/>
            <wp:effectExtent l="19050" t="0" r="254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5941060" cy="2753835"/>
                    </a:xfrm>
                    <a:prstGeom prst="rect">
                      <a:avLst/>
                    </a:prstGeom>
                    <a:noFill/>
                    <a:ln w="9525">
                      <a:noFill/>
                      <a:miter lim="800000"/>
                      <a:headEnd/>
                      <a:tailEnd/>
                    </a:ln>
                  </pic:spPr>
                </pic:pic>
              </a:graphicData>
            </a:graphic>
          </wp:inline>
        </w:drawing>
      </w:r>
    </w:p>
    <w:p w14:paraId="5528CF60" w14:textId="77777777" w:rsidR="00B96D42" w:rsidRPr="00CF0720" w:rsidRDefault="00170571" w:rsidP="006D3105">
      <w:pPr>
        <w:pStyle w:val="Caption"/>
        <w:rPr>
          <w:lang w:val="en-GB"/>
        </w:rPr>
      </w:pPr>
      <w:bookmarkStart w:id="3788" w:name="_Ref500889232"/>
      <w:r w:rsidRPr="00CF0720">
        <w:rPr>
          <w:lang w:val="en-GB"/>
        </w:rPr>
        <w:t xml:space="preserve">Figure </w:t>
      </w:r>
      <w:r w:rsidR="003D2847" w:rsidRPr="00CF0720">
        <w:rPr>
          <w:lang w:val="en-GB"/>
        </w:rPr>
        <w:fldChar w:fldCharType="begin"/>
      </w:r>
      <w:r w:rsidR="003D2847" w:rsidRPr="00CF0720">
        <w:rPr>
          <w:lang w:val="en-GB"/>
        </w:rPr>
        <w:instrText xml:space="preserve"> SEQ Figure \* ARABIC </w:instrText>
      </w:r>
      <w:r w:rsidR="003D2847" w:rsidRPr="00CF0720">
        <w:rPr>
          <w:lang w:val="en-GB"/>
        </w:rPr>
        <w:fldChar w:fldCharType="separate"/>
      </w:r>
      <w:r w:rsidR="00E66A02">
        <w:rPr>
          <w:noProof/>
          <w:lang w:val="en-GB"/>
        </w:rPr>
        <w:t>19</w:t>
      </w:r>
      <w:r w:rsidR="003D2847" w:rsidRPr="00CF0720">
        <w:rPr>
          <w:noProof/>
          <w:lang w:val="en-GB"/>
        </w:rPr>
        <w:fldChar w:fldCharType="end"/>
      </w:r>
      <w:bookmarkEnd w:id="3788"/>
      <w:r w:rsidRPr="00CF0720">
        <w:rPr>
          <w:lang w:val="en-GB"/>
        </w:rPr>
        <w:t>:</w:t>
      </w:r>
      <w:r w:rsidR="000431CA" w:rsidRPr="00CF0720">
        <w:rPr>
          <w:lang w:val="en-GB"/>
        </w:rPr>
        <w:t xml:space="preserve"> </w:t>
      </w:r>
      <w:r w:rsidR="00B96D42" w:rsidRPr="00CF0720">
        <w:rPr>
          <w:lang w:val="en-GB"/>
        </w:rPr>
        <w:t>Impact of base station to base station interference on m</w:t>
      </w:r>
      <w:r w:rsidR="000431CA" w:rsidRPr="00CF0720">
        <w:rPr>
          <w:lang w:val="en-GB"/>
        </w:rPr>
        <w:t>ean uplink throughput in Case 2</w:t>
      </w:r>
    </w:p>
    <w:p w14:paraId="19A888AB" w14:textId="77777777" w:rsidR="00B96D42" w:rsidRPr="00CF0720" w:rsidRDefault="00B96D42" w:rsidP="00B96D42">
      <w:r w:rsidRPr="00CF0720">
        <w:t xml:space="preserve">As expected, the impact of interference on network performance diminishes with increasing values of ACIR. Also as might be expected, one can see that the degradation in throughput is less for “AAS to AAS” interference than for “AAS to non-AAS” interference. It can also be seen that the impact on throughput is less for Case 2 (288 metres) than it is for Case 1 (70 metres). This is due to the smaller interferer-victim separation in Case 1. </w:t>
      </w:r>
    </w:p>
    <w:p w14:paraId="718FC616" w14:textId="77777777" w:rsidR="00B96D42" w:rsidRPr="00CF0720" w:rsidRDefault="00C25A81" w:rsidP="00B96D42">
      <w:r>
        <w:fldChar w:fldCharType="begin"/>
      </w:r>
      <w:r>
        <w:instrText xml:space="preserve"> REF _Ref521588946 \h </w:instrText>
      </w:r>
      <w:r>
        <w:fldChar w:fldCharType="separate"/>
      </w:r>
      <w:r w:rsidRPr="00CF0720">
        <w:t xml:space="preserve">Table </w:t>
      </w:r>
      <w:r>
        <w:rPr>
          <w:noProof/>
        </w:rPr>
        <w:t>28</w:t>
      </w:r>
      <w:r>
        <w:fldChar w:fldCharType="end"/>
      </w:r>
      <w:r>
        <w:t xml:space="preserve"> and </w:t>
      </w:r>
      <w:r>
        <w:fldChar w:fldCharType="begin"/>
      </w:r>
      <w:r>
        <w:instrText xml:space="preserve"> REF _Ref521588950 \h </w:instrText>
      </w:r>
      <w:r>
        <w:fldChar w:fldCharType="separate"/>
      </w:r>
      <w:r w:rsidRPr="00CF0720">
        <w:t xml:space="preserve">Table </w:t>
      </w:r>
      <w:r>
        <w:rPr>
          <w:noProof/>
        </w:rPr>
        <w:t>29</w:t>
      </w:r>
      <w:r>
        <w:fldChar w:fldCharType="end"/>
      </w:r>
      <w:r w:rsidR="00B96D42" w:rsidRPr="00CF0720">
        <w:t xml:space="preserve"> present the implied restrictions on the out-of-block radiations based a target 5% degradation in the mean UL throughput of the victim MFCN. Note that the required ACLR is assumed to be nominally equal to the required ACIR, with the understanding that interference is not dominated by the adjacent channel selectivity (ACS) of the victim base station.</w:t>
      </w:r>
    </w:p>
    <w:p w14:paraId="33AF1C26" w14:textId="77777777" w:rsidR="00B96D42" w:rsidRPr="00CF0720" w:rsidRDefault="003B062E" w:rsidP="00B15945">
      <w:pPr>
        <w:pStyle w:val="Caption"/>
        <w:keepNext/>
        <w:rPr>
          <w:lang w:val="en-GB"/>
        </w:rPr>
      </w:pPr>
      <w:bookmarkStart w:id="3789" w:name="_Ref521588946"/>
      <w:r w:rsidRPr="00CF0720">
        <w:rPr>
          <w:lang w:val="en-GB"/>
        </w:rPr>
        <w:lastRenderedPageBreak/>
        <w:t xml:space="preserve">Table </w:t>
      </w:r>
      <w:r w:rsidRPr="00CF0720">
        <w:rPr>
          <w:lang w:val="en-GB"/>
        </w:rPr>
        <w:fldChar w:fldCharType="begin"/>
      </w:r>
      <w:r w:rsidRPr="00CF0720">
        <w:rPr>
          <w:lang w:val="en-GB"/>
        </w:rPr>
        <w:instrText xml:space="preserve"> SEQ Table \* ARABIC </w:instrText>
      </w:r>
      <w:r w:rsidRPr="00CF0720">
        <w:rPr>
          <w:lang w:val="en-GB"/>
        </w:rPr>
        <w:fldChar w:fldCharType="separate"/>
      </w:r>
      <w:r w:rsidR="00990C8B">
        <w:rPr>
          <w:noProof/>
          <w:lang w:val="en-GB"/>
        </w:rPr>
        <w:t>28</w:t>
      </w:r>
      <w:r w:rsidRPr="00CF0720">
        <w:rPr>
          <w:lang w:val="en-GB"/>
        </w:rPr>
        <w:fldChar w:fldCharType="end"/>
      </w:r>
      <w:bookmarkEnd w:id="3789"/>
      <w:r w:rsidR="00B15945" w:rsidRPr="00CF0720">
        <w:rPr>
          <w:lang w:val="en-GB"/>
        </w:rPr>
        <w:t xml:space="preserve">: </w:t>
      </w:r>
      <w:r w:rsidR="00B96D42" w:rsidRPr="00CF0720">
        <w:rPr>
          <w:lang w:val="en-GB"/>
        </w:rPr>
        <w:t>Out-of-block emission limits which would result in a 5% degradation in mean uplink throughput of victim MFCN (Case-1: 70 metres)</w:t>
      </w:r>
    </w:p>
    <w:tbl>
      <w:tblPr>
        <w:tblStyle w:val="ECCTable-redheader"/>
        <w:tblW w:w="9510" w:type="dxa"/>
        <w:tblInd w:w="0" w:type="dxa"/>
        <w:tblLook w:val="0420" w:firstRow="1" w:lastRow="0" w:firstColumn="0" w:lastColumn="0" w:noHBand="0" w:noVBand="1"/>
      </w:tblPr>
      <w:tblGrid>
        <w:gridCol w:w="1985"/>
        <w:gridCol w:w="1543"/>
        <w:gridCol w:w="1423"/>
        <w:gridCol w:w="1554"/>
        <w:gridCol w:w="1072"/>
        <w:gridCol w:w="1933"/>
      </w:tblGrid>
      <w:tr w:rsidR="00B96D42" w:rsidRPr="00CF0720" w14:paraId="03C2E5BB" w14:textId="77777777" w:rsidTr="006D3105">
        <w:trPr>
          <w:cnfStyle w:val="100000000000" w:firstRow="1" w:lastRow="0" w:firstColumn="0" w:lastColumn="0" w:oddVBand="0" w:evenVBand="0" w:oddHBand="0" w:evenHBand="0" w:firstRowFirstColumn="0" w:firstRowLastColumn="0" w:lastRowFirstColumn="0" w:lastRowLastColumn="0"/>
          <w:trHeight w:val="20"/>
        </w:trPr>
        <w:tc>
          <w:tcPr>
            <w:tcW w:w="1985" w:type="dxa"/>
          </w:tcPr>
          <w:p w14:paraId="5FD7B5D8" w14:textId="77777777" w:rsidR="00B96D42" w:rsidRPr="00CF0720" w:rsidRDefault="00B96D42" w:rsidP="00D31C97">
            <w:pPr>
              <w:keepNext/>
              <w:keepLines/>
              <w:spacing w:before="0" w:after="0"/>
            </w:pPr>
            <w:r w:rsidRPr="00CF0720">
              <w:t>Scenarios</w:t>
            </w:r>
          </w:p>
        </w:tc>
        <w:tc>
          <w:tcPr>
            <w:tcW w:w="1543" w:type="dxa"/>
            <w:hideMark/>
          </w:tcPr>
          <w:p w14:paraId="716809B7" w14:textId="77777777" w:rsidR="00B96D42" w:rsidRPr="00CF0720" w:rsidRDefault="00B96D42" w:rsidP="00D31C97">
            <w:pPr>
              <w:keepNext/>
              <w:keepLines/>
              <w:spacing w:before="0" w:after="0"/>
            </w:pPr>
            <w:r w:rsidRPr="00CF0720">
              <w:t>Interferer BS</w:t>
            </w:r>
          </w:p>
          <w:p w14:paraId="3F49A10D" w14:textId="77777777" w:rsidR="00B96D42" w:rsidRPr="00CF0720" w:rsidRDefault="00B96D42" w:rsidP="00D31C97">
            <w:pPr>
              <w:keepNext/>
              <w:keepLines/>
              <w:spacing w:before="0" w:after="0"/>
            </w:pPr>
            <w:r w:rsidRPr="00CF0720">
              <w:t>bandwidth</w:t>
            </w:r>
          </w:p>
        </w:tc>
        <w:tc>
          <w:tcPr>
            <w:tcW w:w="1423" w:type="dxa"/>
            <w:hideMark/>
          </w:tcPr>
          <w:p w14:paraId="06B43509" w14:textId="77777777" w:rsidR="00B96D42" w:rsidRPr="00CF0720" w:rsidRDefault="00B96D42" w:rsidP="00D31C97">
            <w:pPr>
              <w:keepNext/>
              <w:keepLines/>
              <w:spacing w:before="0" w:after="0"/>
            </w:pPr>
            <w:r w:rsidRPr="00CF0720">
              <w:t>Victim BS bandwidth</w:t>
            </w:r>
          </w:p>
        </w:tc>
        <w:tc>
          <w:tcPr>
            <w:tcW w:w="1554" w:type="dxa"/>
          </w:tcPr>
          <w:p w14:paraId="4A634E6B" w14:textId="77777777" w:rsidR="00B96D42" w:rsidRPr="00CF0720" w:rsidRDefault="00B96D42" w:rsidP="00D31C97">
            <w:pPr>
              <w:keepNext/>
              <w:keepLines/>
              <w:spacing w:before="0" w:after="0"/>
            </w:pPr>
            <w:r w:rsidRPr="00CF0720">
              <w:t>In-block</w:t>
            </w:r>
          </w:p>
          <w:p w14:paraId="5EC448E5" w14:textId="77777777" w:rsidR="00B96D42" w:rsidRPr="00CF0720" w:rsidRDefault="00B96D42" w:rsidP="00D31C97">
            <w:pPr>
              <w:keepNext/>
              <w:keepLines/>
              <w:spacing w:before="0" w:after="0"/>
            </w:pPr>
            <w:r w:rsidRPr="00CF0720">
              <w:t>radiated</w:t>
            </w:r>
          </w:p>
          <w:p w14:paraId="2B2D53DB" w14:textId="77777777" w:rsidR="00B96D42" w:rsidRPr="00CF0720" w:rsidRDefault="00B96D42" w:rsidP="00D31C97">
            <w:pPr>
              <w:keepNext/>
              <w:keepLines/>
              <w:spacing w:before="0" w:after="0"/>
            </w:pPr>
            <w:r w:rsidRPr="00CF0720">
              <w:t>power</w:t>
            </w:r>
          </w:p>
        </w:tc>
        <w:tc>
          <w:tcPr>
            <w:tcW w:w="1072" w:type="dxa"/>
            <w:hideMark/>
          </w:tcPr>
          <w:p w14:paraId="04F6CA29" w14:textId="77777777" w:rsidR="00B96D42" w:rsidRPr="00CF0720" w:rsidRDefault="00B96D42" w:rsidP="00D31C97">
            <w:pPr>
              <w:keepNext/>
              <w:keepLines/>
              <w:spacing w:before="0" w:after="0"/>
            </w:pPr>
            <w:r w:rsidRPr="00CF0720">
              <w:t>ACIR</w:t>
            </w:r>
          </w:p>
          <w:p w14:paraId="0AB632F5" w14:textId="77777777" w:rsidR="00B96D42" w:rsidRPr="00CF0720" w:rsidRDefault="00B96D42" w:rsidP="00D31C97">
            <w:pPr>
              <w:keepNext/>
              <w:keepLines/>
              <w:spacing w:before="0" w:after="0"/>
            </w:pPr>
            <w:r w:rsidRPr="00CF0720">
              <w:t>required</w:t>
            </w:r>
          </w:p>
          <w:p w14:paraId="0ACD8CFE" w14:textId="77777777" w:rsidR="00B96D42" w:rsidRPr="00CF0720" w:rsidRDefault="00B96D42" w:rsidP="00D31C97">
            <w:pPr>
              <w:keepNext/>
              <w:keepLines/>
              <w:spacing w:before="0" w:after="0"/>
            </w:pPr>
            <w:r w:rsidRPr="00CF0720">
              <w:t>(~ACLR)</w:t>
            </w:r>
          </w:p>
        </w:tc>
        <w:tc>
          <w:tcPr>
            <w:tcW w:w="1933" w:type="dxa"/>
          </w:tcPr>
          <w:p w14:paraId="0AA6914B" w14:textId="77777777" w:rsidR="00B96D42" w:rsidRPr="00CF0720" w:rsidRDefault="00B96D42" w:rsidP="00D31C97">
            <w:pPr>
              <w:keepNext/>
              <w:keepLines/>
              <w:spacing w:before="0" w:after="0"/>
            </w:pPr>
            <w:r w:rsidRPr="00CF0720">
              <w:t>Out-of-block</w:t>
            </w:r>
          </w:p>
          <w:p w14:paraId="33209362" w14:textId="77777777" w:rsidR="00B96D42" w:rsidRPr="00CF0720" w:rsidRDefault="00B96D42" w:rsidP="00D31C97">
            <w:pPr>
              <w:keepNext/>
              <w:keepLines/>
              <w:spacing w:before="0" w:after="0"/>
            </w:pPr>
            <w:r w:rsidRPr="00CF0720">
              <w:t>radiated power</w:t>
            </w:r>
          </w:p>
        </w:tc>
      </w:tr>
      <w:tr w:rsidR="00B96D42" w:rsidRPr="00CF0720" w14:paraId="28499A30" w14:textId="77777777" w:rsidTr="006D3105">
        <w:trPr>
          <w:trHeight w:val="20"/>
        </w:trPr>
        <w:tc>
          <w:tcPr>
            <w:tcW w:w="1985" w:type="dxa"/>
          </w:tcPr>
          <w:p w14:paraId="66F3E337" w14:textId="77777777" w:rsidR="00B96D42" w:rsidRPr="00CF0720" w:rsidRDefault="00B96D42" w:rsidP="0088360D">
            <w:pPr>
              <w:keepNext/>
              <w:keepLines/>
              <w:spacing w:before="0"/>
            </w:pPr>
            <w:r w:rsidRPr="00CF0720">
              <w:t>(1)</w:t>
            </w:r>
          </w:p>
          <w:p w14:paraId="35609C3C" w14:textId="77777777" w:rsidR="00B96D42" w:rsidRPr="00CF0720" w:rsidRDefault="00B96D42" w:rsidP="0088360D">
            <w:pPr>
              <w:keepNext/>
              <w:keepLines/>
              <w:spacing w:before="0"/>
            </w:pPr>
            <w:r w:rsidRPr="00CF0720">
              <w:t>AAS to non-AAS</w:t>
            </w:r>
          </w:p>
        </w:tc>
        <w:tc>
          <w:tcPr>
            <w:tcW w:w="1543" w:type="dxa"/>
            <w:hideMark/>
          </w:tcPr>
          <w:p w14:paraId="565668CF" w14:textId="77777777" w:rsidR="00B96D42" w:rsidRPr="00CF0720" w:rsidRDefault="00B96D42" w:rsidP="0088360D">
            <w:pPr>
              <w:keepNext/>
              <w:keepLines/>
              <w:spacing w:before="0"/>
            </w:pPr>
            <w:r w:rsidRPr="00CF0720">
              <w:t>60 MHz</w:t>
            </w:r>
          </w:p>
        </w:tc>
        <w:tc>
          <w:tcPr>
            <w:tcW w:w="1423" w:type="dxa"/>
            <w:hideMark/>
          </w:tcPr>
          <w:p w14:paraId="4BFFC42F" w14:textId="77777777" w:rsidR="00B96D42" w:rsidRPr="00CF0720" w:rsidRDefault="00B96D42" w:rsidP="0088360D">
            <w:pPr>
              <w:keepNext/>
              <w:keepLines/>
              <w:spacing w:before="0"/>
            </w:pPr>
            <w:r w:rsidRPr="00CF0720">
              <w:t>20 MHz</w:t>
            </w:r>
          </w:p>
        </w:tc>
        <w:tc>
          <w:tcPr>
            <w:tcW w:w="1554" w:type="dxa"/>
          </w:tcPr>
          <w:p w14:paraId="2E162A00" w14:textId="77777777" w:rsidR="00B96D42" w:rsidRPr="00CF0720" w:rsidRDefault="00B96D42" w:rsidP="0088360D">
            <w:pPr>
              <w:keepNext/>
              <w:keepLines/>
              <w:spacing w:before="0"/>
            </w:pPr>
            <w:r w:rsidRPr="00CF0720">
              <w:t>TRP: 51</w:t>
            </w:r>
          </w:p>
          <w:p w14:paraId="2355FD32" w14:textId="77777777" w:rsidR="00B96D42" w:rsidRPr="00CF0720" w:rsidRDefault="00B96D42" w:rsidP="0088360D">
            <w:pPr>
              <w:keepNext/>
              <w:keepLines/>
              <w:spacing w:before="0"/>
            </w:pPr>
            <w:r w:rsidRPr="00CF0720">
              <w:t>dBm/(60 MHz)</w:t>
            </w:r>
          </w:p>
        </w:tc>
        <w:tc>
          <w:tcPr>
            <w:tcW w:w="1072" w:type="dxa"/>
            <w:hideMark/>
          </w:tcPr>
          <w:p w14:paraId="34DF2DAC" w14:textId="77777777" w:rsidR="00B96D42" w:rsidRPr="00CF0720" w:rsidRDefault="00B96D42" w:rsidP="0088360D">
            <w:pPr>
              <w:keepNext/>
              <w:keepLines/>
              <w:spacing w:before="0"/>
            </w:pPr>
            <w:r w:rsidRPr="00CF0720">
              <w:t>83 dB</w:t>
            </w:r>
          </w:p>
        </w:tc>
        <w:tc>
          <w:tcPr>
            <w:tcW w:w="1933" w:type="dxa"/>
          </w:tcPr>
          <w:p w14:paraId="70E7F666" w14:textId="77777777" w:rsidR="00B96D42" w:rsidRPr="00CF0720" w:rsidRDefault="00B96D42" w:rsidP="0088360D">
            <w:pPr>
              <w:keepNext/>
              <w:keepLines/>
              <w:spacing w:before="0"/>
            </w:pPr>
            <w:r w:rsidRPr="00CF0720">
              <w:t>TRP:</w:t>
            </w:r>
          </w:p>
          <w:p w14:paraId="0DE49BDF" w14:textId="77777777" w:rsidR="00B96D42" w:rsidRPr="00CF0720" w:rsidRDefault="00B96D42" w:rsidP="0088360D">
            <w:pPr>
              <w:keepNext/>
              <w:keepLines/>
              <w:spacing w:before="0"/>
            </w:pPr>
            <w:r w:rsidRPr="00CF0720">
              <w:t>-32 dBm/(60 MHz)</w:t>
            </w:r>
          </w:p>
          <w:p w14:paraId="163C7462" w14:textId="77777777" w:rsidR="00B96D42" w:rsidRPr="00CF0720" w:rsidRDefault="00B96D42" w:rsidP="0088360D">
            <w:pPr>
              <w:keepNext/>
              <w:keepLines/>
              <w:spacing w:before="0"/>
            </w:pPr>
            <w:r w:rsidRPr="00CF0720">
              <w:t>-43 dBm/(5 MHz)</w:t>
            </w:r>
          </w:p>
        </w:tc>
      </w:tr>
      <w:tr w:rsidR="00B96D42" w:rsidRPr="00CF0720" w14:paraId="55A00315" w14:textId="77777777" w:rsidTr="006D3105">
        <w:trPr>
          <w:trHeight w:val="20"/>
        </w:trPr>
        <w:tc>
          <w:tcPr>
            <w:tcW w:w="1985" w:type="dxa"/>
          </w:tcPr>
          <w:p w14:paraId="2AACDAF6" w14:textId="77777777" w:rsidR="00B96D42" w:rsidRPr="00CF0720" w:rsidRDefault="00B96D42" w:rsidP="0088360D">
            <w:pPr>
              <w:keepNext/>
              <w:keepLines/>
              <w:spacing w:before="0"/>
            </w:pPr>
            <w:r w:rsidRPr="00CF0720">
              <w:t>(2)</w:t>
            </w:r>
          </w:p>
          <w:p w14:paraId="4458D9B2" w14:textId="77777777" w:rsidR="00B96D42" w:rsidRPr="00CF0720" w:rsidRDefault="00B96D42" w:rsidP="0088360D">
            <w:pPr>
              <w:keepNext/>
              <w:keepLines/>
              <w:spacing w:before="0"/>
            </w:pPr>
            <w:r w:rsidRPr="00CF0720">
              <w:t>AAS to AAS</w:t>
            </w:r>
          </w:p>
        </w:tc>
        <w:tc>
          <w:tcPr>
            <w:tcW w:w="1543" w:type="dxa"/>
            <w:hideMark/>
          </w:tcPr>
          <w:p w14:paraId="1FA462B3" w14:textId="77777777" w:rsidR="00B96D42" w:rsidRPr="00CF0720" w:rsidRDefault="00B96D42" w:rsidP="0088360D">
            <w:pPr>
              <w:keepNext/>
              <w:keepLines/>
              <w:spacing w:before="0"/>
            </w:pPr>
            <w:r w:rsidRPr="00CF0720">
              <w:t>60 MHz</w:t>
            </w:r>
          </w:p>
        </w:tc>
        <w:tc>
          <w:tcPr>
            <w:tcW w:w="1423" w:type="dxa"/>
            <w:hideMark/>
          </w:tcPr>
          <w:p w14:paraId="006B2920" w14:textId="77777777" w:rsidR="00B96D42" w:rsidRPr="00CF0720" w:rsidRDefault="00B96D42" w:rsidP="0088360D">
            <w:pPr>
              <w:keepNext/>
              <w:keepLines/>
              <w:spacing w:before="0"/>
            </w:pPr>
            <w:r w:rsidRPr="00CF0720">
              <w:t>60 MHz</w:t>
            </w:r>
          </w:p>
        </w:tc>
        <w:tc>
          <w:tcPr>
            <w:tcW w:w="1554" w:type="dxa"/>
          </w:tcPr>
          <w:p w14:paraId="2A1557AA" w14:textId="77777777" w:rsidR="00B96D42" w:rsidRPr="00CF0720" w:rsidRDefault="00B96D42" w:rsidP="0088360D">
            <w:pPr>
              <w:keepNext/>
              <w:keepLines/>
              <w:spacing w:before="0"/>
            </w:pPr>
            <w:r w:rsidRPr="00CF0720">
              <w:t>TRP: 51</w:t>
            </w:r>
          </w:p>
          <w:p w14:paraId="0FD0E097" w14:textId="77777777" w:rsidR="00B96D42" w:rsidRPr="00CF0720" w:rsidRDefault="00B96D42" w:rsidP="0088360D">
            <w:pPr>
              <w:keepNext/>
              <w:keepLines/>
              <w:spacing w:before="0"/>
            </w:pPr>
            <w:r w:rsidRPr="00CF0720">
              <w:t>dBm/(60 MHz)</w:t>
            </w:r>
          </w:p>
        </w:tc>
        <w:tc>
          <w:tcPr>
            <w:tcW w:w="1072" w:type="dxa"/>
            <w:hideMark/>
          </w:tcPr>
          <w:p w14:paraId="5B44B8F0" w14:textId="77777777" w:rsidR="00B96D42" w:rsidRPr="00CF0720" w:rsidRDefault="00B96D42" w:rsidP="0088360D">
            <w:pPr>
              <w:keepNext/>
              <w:keepLines/>
              <w:spacing w:before="0"/>
            </w:pPr>
            <w:r w:rsidRPr="00CF0720">
              <w:t>77 dB</w:t>
            </w:r>
          </w:p>
        </w:tc>
        <w:tc>
          <w:tcPr>
            <w:tcW w:w="1933" w:type="dxa"/>
          </w:tcPr>
          <w:p w14:paraId="7677BA98" w14:textId="77777777" w:rsidR="00B96D42" w:rsidRPr="00CF0720" w:rsidRDefault="00B96D42" w:rsidP="0088360D">
            <w:pPr>
              <w:keepNext/>
              <w:keepLines/>
              <w:spacing w:before="0"/>
            </w:pPr>
            <w:r w:rsidRPr="00CF0720">
              <w:t>TRP:</w:t>
            </w:r>
          </w:p>
          <w:p w14:paraId="6A3E54D9" w14:textId="77777777" w:rsidR="00B96D42" w:rsidRPr="00CF0720" w:rsidRDefault="00B96D42" w:rsidP="0088360D">
            <w:pPr>
              <w:keepNext/>
              <w:keepLines/>
              <w:spacing w:before="0"/>
            </w:pPr>
            <w:r w:rsidRPr="00CF0720">
              <w:t>-26 dBm/(60 MHz)</w:t>
            </w:r>
          </w:p>
          <w:p w14:paraId="7449FDF1" w14:textId="77777777" w:rsidR="00B96D42" w:rsidRPr="00CF0720" w:rsidRDefault="00B96D42" w:rsidP="0088360D">
            <w:pPr>
              <w:keepNext/>
              <w:keepLines/>
              <w:spacing w:before="0"/>
            </w:pPr>
            <w:r w:rsidRPr="00CF0720">
              <w:t>-37 dBm/(5 MHz)</w:t>
            </w:r>
          </w:p>
        </w:tc>
      </w:tr>
    </w:tbl>
    <w:p w14:paraId="76A31245" w14:textId="77777777" w:rsidR="00B76853" w:rsidRPr="00CF0720" w:rsidRDefault="00B76853" w:rsidP="00B15945">
      <w:pPr>
        <w:pStyle w:val="Caption"/>
        <w:rPr>
          <w:lang w:val="en-GB"/>
        </w:rPr>
      </w:pPr>
    </w:p>
    <w:p w14:paraId="6900D281" w14:textId="77777777" w:rsidR="00B96D42" w:rsidRPr="00CF0720" w:rsidRDefault="00B15945" w:rsidP="00B15945">
      <w:pPr>
        <w:pStyle w:val="Caption"/>
        <w:rPr>
          <w:lang w:val="en-GB"/>
        </w:rPr>
      </w:pPr>
      <w:bookmarkStart w:id="3790" w:name="_Ref521588950"/>
      <w:r w:rsidRPr="00CF0720">
        <w:rPr>
          <w:lang w:val="en-GB"/>
        </w:rPr>
        <w:t xml:space="preserve">Table </w:t>
      </w:r>
      <w:r w:rsidRPr="00CF0720">
        <w:rPr>
          <w:lang w:val="en-GB"/>
        </w:rPr>
        <w:fldChar w:fldCharType="begin"/>
      </w:r>
      <w:r w:rsidRPr="00CF0720">
        <w:rPr>
          <w:lang w:val="en-GB"/>
        </w:rPr>
        <w:instrText xml:space="preserve"> SEQ Table \* ARABIC </w:instrText>
      </w:r>
      <w:r w:rsidRPr="00CF0720">
        <w:rPr>
          <w:lang w:val="en-GB"/>
        </w:rPr>
        <w:fldChar w:fldCharType="separate"/>
      </w:r>
      <w:r w:rsidR="00990C8B">
        <w:rPr>
          <w:noProof/>
          <w:lang w:val="en-GB"/>
        </w:rPr>
        <w:t>29</w:t>
      </w:r>
      <w:r w:rsidRPr="00CF0720">
        <w:rPr>
          <w:lang w:val="en-GB"/>
        </w:rPr>
        <w:fldChar w:fldCharType="end"/>
      </w:r>
      <w:bookmarkEnd w:id="3790"/>
      <w:r w:rsidRPr="00CF0720">
        <w:rPr>
          <w:lang w:val="en-GB"/>
        </w:rPr>
        <w:t>:</w:t>
      </w:r>
      <w:r w:rsidR="00B96D42" w:rsidRPr="00CF0720">
        <w:rPr>
          <w:lang w:val="en-GB"/>
        </w:rPr>
        <w:t xml:space="preserve"> Out-of-block emission limits which would result in a 5% degradation in mean uplink throughput of victim MFCN (Case-2: 288 metres)</w:t>
      </w:r>
    </w:p>
    <w:tbl>
      <w:tblPr>
        <w:tblStyle w:val="ECCTable-redheader"/>
        <w:tblW w:w="9510" w:type="dxa"/>
        <w:tblInd w:w="0" w:type="dxa"/>
        <w:tblLook w:val="0420" w:firstRow="1" w:lastRow="0" w:firstColumn="0" w:lastColumn="0" w:noHBand="0" w:noVBand="1"/>
      </w:tblPr>
      <w:tblGrid>
        <w:gridCol w:w="1984"/>
        <w:gridCol w:w="1543"/>
        <w:gridCol w:w="1423"/>
        <w:gridCol w:w="1554"/>
        <w:gridCol w:w="1072"/>
        <w:gridCol w:w="1934"/>
      </w:tblGrid>
      <w:tr w:rsidR="00B96D42" w:rsidRPr="00CF0720" w14:paraId="2D3BA348" w14:textId="77777777" w:rsidTr="006D3105">
        <w:trPr>
          <w:cnfStyle w:val="100000000000" w:firstRow="1" w:lastRow="0" w:firstColumn="0" w:lastColumn="0" w:oddVBand="0" w:evenVBand="0" w:oddHBand="0" w:evenHBand="0" w:firstRowFirstColumn="0" w:firstRowLastColumn="0" w:lastRowFirstColumn="0" w:lastRowLastColumn="0"/>
          <w:trHeight w:val="20"/>
        </w:trPr>
        <w:tc>
          <w:tcPr>
            <w:tcW w:w="1984" w:type="dxa"/>
          </w:tcPr>
          <w:p w14:paraId="5F989F5D" w14:textId="77777777" w:rsidR="00B96D42" w:rsidRPr="00CF0720" w:rsidRDefault="00B96D42" w:rsidP="00D31C97">
            <w:pPr>
              <w:spacing w:before="0" w:after="0"/>
            </w:pPr>
            <w:r w:rsidRPr="00CF0720">
              <w:t>Scenarios</w:t>
            </w:r>
          </w:p>
        </w:tc>
        <w:tc>
          <w:tcPr>
            <w:tcW w:w="1543" w:type="dxa"/>
            <w:hideMark/>
          </w:tcPr>
          <w:p w14:paraId="7D26A054" w14:textId="77777777" w:rsidR="00B96D42" w:rsidRPr="00CF0720" w:rsidRDefault="00B96D42" w:rsidP="00D31C97">
            <w:pPr>
              <w:spacing w:before="0" w:after="0"/>
            </w:pPr>
            <w:r w:rsidRPr="00CF0720">
              <w:t>Interferer BS</w:t>
            </w:r>
          </w:p>
          <w:p w14:paraId="4DE1A5C9" w14:textId="77777777" w:rsidR="00B96D42" w:rsidRPr="00CF0720" w:rsidRDefault="00B96D42" w:rsidP="00D31C97">
            <w:pPr>
              <w:spacing w:before="0" w:after="0"/>
            </w:pPr>
            <w:r w:rsidRPr="00CF0720">
              <w:t>bandwidth</w:t>
            </w:r>
          </w:p>
        </w:tc>
        <w:tc>
          <w:tcPr>
            <w:tcW w:w="1423" w:type="dxa"/>
            <w:hideMark/>
          </w:tcPr>
          <w:p w14:paraId="64A1DFD1" w14:textId="77777777" w:rsidR="00B96D42" w:rsidRPr="00CF0720" w:rsidRDefault="00B96D42" w:rsidP="00D31C97">
            <w:pPr>
              <w:spacing w:before="0" w:after="0"/>
            </w:pPr>
            <w:r w:rsidRPr="00CF0720">
              <w:t>Victim BS bandwidth</w:t>
            </w:r>
          </w:p>
        </w:tc>
        <w:tc>
          <w:tcPr>
            <w:tcW w:w="1554" w:type="dxa"/>
          </w:tcPr>
          <w:p w14:paraId="31143FED" w14:textId="77777777" w:rsidR="00B96D42" w:rsidRPr="00CF0720" w:rsidRDefault="00B96D42" w:rsidP="00D31C97">
            <w:pPr>
              <w:spacing w:before="0" w:after="0"/>
            </w:pPr>
            <w:r w:rsidRPr="00CF0720">
              <w:t>In-block</w:t>
            </w:r>
          </w:p>
          <w:p w14:paraId="70E52942" w14:textId="77777777" w:rsidR="00B96D42" w:rsidRPr="00CF0720" w:rsidRDefault="00B96D42" w:rsidP="00D31C97">
            <w:pPr>
              <w:spacing w:before="0" w:after="0"/>
            </w:pPr>
            <w:r w:rsidRPr="00CF0720">
              <w:t>radiated</w:t>
            </w:r>
          </w:p>
          <w:p w14:paraId="226CB1BA" w14:textId="77777777" w:rsidR="00B96D42" w:rsidRPr="00CF0720" w:rsidRDefault="00B96D42" w:rsidP="00D31C97">
            <w:pPr>
              <w:spacing w:before="0" w:after="0"/>
            </w:pPr>
            <w:r w:rsidRPr="00CF0720">
              <w:t>power</w:t>
            </w:r>
          </w:p>
        </w:tc>
        <w:tc>
          <w:tcPr>
            <w:tcW w:w="1072" w:type="dxa"/>
            <w:hideMark/>
          </w:tcPr>
          <w:p w14:paraId="3EEB0403" w14:textId="77777777" w:rsidR="00B96D42" w:rsidRPr="00CF0720" w:rsidRDefault="00B96D42" w:rsidP="00D31C97">
            <w:pPr>
              <w:spacing w:before="0" w:after="0"/>
            </w:pPr>
            <w:r w:rsidRPr="00CF0720">
              <w:t>ACIR</w:t>
            </w:r>
          </w:p>
          <w:p w14:paraId="5905BFF4" w14:textId="77777777" w:rsidR="00B96D42" w:rsidRPr="00CF0720" w:rsidRDefault="00B96D42" w:rsidP="00D31C97">
            <w:pPr>
              <w:spacing w:before="0" w:after="0"/>
            </w:pPr>
            <w:r w:rsidRPr="00CF0720">
              <w:t>required</w:t>
            </w:r>
          </w:p>
          <w:p w14:paraId="4CA1DDD0" w14:textId="77777777" w:rsidR="00B96D42" w:rsidRPr="00CF0720" w:rsidRDefault="00B96D42" w:rsidP="00D31C97">
            <w:pPr>
              <w:spacing w:before="0" w:after="0"/>
            </w:pPr>
            <w:r w:rsidRPr="00CF0720">
              <w:t>(~ACLR)</w:t>
            </w:r>
          </w:p>
        </w:tc>
        <w:tc>
          <w:tcPr>
            <w:tcW w:w="1934" w:type="dxa"/>
          </w:tcPr>
          <w:p w14:paraId="78C75D29" w14:textId="77777777" w:rsidR="00B96D42" w:rsidRPr="00CF0720" w:rsidRDefault="00B96D42" w:rsidP="00D31C97">
            <w:pPr>
              <w:spacing w:before="0" w:after="0"/>
            </w:pPr>
            <w:r w:rsidRPr="00CF0720">
              <w:t>Out-of-block</w:t>
            </w:r>
          </w:p>
          <w:p w14:paraId="134DDD9E" w14:textId="77777777" w:rsidR="00B96D42" w:rsidRPr="00CF0720" w:rsidRDefault="00B96D42" w:rsidP="00D31C97">
            <w:pPr>
              <w:spacing w:before="0" w:after="0"/>
            </w:pPr>
            <w:r w:rsidRPr="00CF0720">
              <w:t>radiated power</w:t>
            </w:r>
          </w:p>
        </w:tc>
      </w:tr>
      <w:tr w:rsidR="00B96D42" w:rsidRPr="00CF0720" w14:paraId="716EE241" w14:textId="77777777" w:rsidTr="006D3105">
        <w:trPr>
          <w:trHeight w:val="20"/>
        </w:trPr>
        <w:tc>
          <w:tcPr>
            <w:tcW w:w="1984" w:type="dxa"/>
          </w:tcPr>
          <w:p w14:paraId="63F3D36D" w14:textId="77777777" w:rsidR="00B96D42" w:rsidRPr="00CF0720" w:rsidRDefault="00B96D42" w:rsidP="0088360D">
            <w:pPr>
              <w:spacing w:before="0"/>
            </w:pPr>
            <w:r w:rsidRPr="00CF0720">
              <w:t>(1)</w:t>
            </w:r>
          </w:p>
          <w:p w14:paraId="1C02E75F" w14:textId="77777777" w:rsidR="00B96D42" w:rsidRPr="00CF0720" w:rsidRDefault="00B96D42" w:rsidP="0088360D">
            <w:pPr>
              <w:spacing w:before="0"/>
            </w:pPr>
            <w:r w:rsidRPr="00CF0720">
              <w:t>AAS to non-AAS</w:t>
            </w:r>
          </w:p>
        </w:tc>
        <w:tc>
          <w:tcPr>
            <w:tcW w:w="1543" w:type="dxa"/>
            <w:hideMark/>
          </w:tcPr>
          <w:p w14:paraId="3672FB22" w14:textId="77777777" w:rsidR="00B96D42" w:rsidRPr="00CF0720" w:rsidRDefault="00B96D42" w:rsidP="0088360D">
            <w:pPr>
              <w:spacing w:before="0"/>
            </w:pPr>
            <w:r w:rsidRPr="00CF0720">
              <w:t>60 MHz</w:t>
            </w:r>
          </w:p>
        </w:tc>
        <w:tc>
          <w:tcPr>
            <w:tcW w:w="1423" w:type="dxa"/>
            <w:hideMark/>
          </w:tcPr>
          <w:p w14:paraId="74191619" w14:textId="77777777" w:rsidR="00B96D42" w:rsidRPr="00CF0720" w:rsidRDefault="00B96D42" w:rsidP="0088360D">
            <w:pPr>
              <w:spacing w:before="0"/>
            </w:pPr>
            <w:r w:rsidRPr="00CF0720">
              <w:t>20 MHz</w:t>
            </w:r>
          </w:p>
        </w:tc>
        <w:tc>
          <w:tcPr>
            <w:tcW w:w="1554" w:type="dxa"/>
          </w:tcPr>
          <w:p w14:paraId="0171B99E" w14:textId="77777777" w:rsidR="00B96D42" w:rsidRPr="00CF0720" w:rsidRDefault="00B96D42" w:rsidP="0088360D">
            <w:pPr>
              <w:spacing w:before="0"/>
            </w:pPr>
            <w:r w:rsidRPr="00CF0720">
              <w:t>TRP: 51</w:t>
            </w:r>
          </w:p>
          <w:p w14:paraId="02EA91AF" w14:textId="77777777" w:rsidR="00B96D42" w:rsidRPr="00CF0720" w:rsidRDefault="00B96D42" w:rsidP="0088360D">
            <w:pPr>
              <w:spacing w:before="0"/>
            </w:pPr>
            <w:r w:rsidRPr="00CF0720">
              <w:t>dBm/(60 MHz)</w:t>
            </w:r>
          </w:p>
        </w:tc>
        <w:tc>
          <w:tcPr>
            <w:tcW w:w="1072" w:type="dxa"/>
            <w:hideMark/>
          </w:tcPr>
          <w:p w14:paraId="7BE38B49" w14:textId="77777777" w:rsidR="00B96D42" w:rsidRPr="00CF0720" w:rsidRDefault="00B96D42" w:rsidP="0088360D">
            <w:pPr>
              <w:spacing w:before="0"/>
            </w:pPr>
            <w:r w:rsidRPr="00CF0720">
              <w:t>79 dB</w:t>
            </w:r>
          </w:p>
        </w:tc>
        <w:tc>
          <w:tcPr>
            <w:tcW w:w="1934" w:type="dxa"/>
          </w:tcPr>
          <w:p w14:paraId="63637B5E" w14:textId="77777777" w:rsidR="00B96D42" w:rsidRPr="00CF0720" w:rsidRDefault="00B96D42" w:rsidP="0088360D">
            <w:pPr>
              <w:spacing w:before="0"/>
            </w:pPr>
            <w:r w:rsidRPr="00CF0720">
              <w:t>TRP:</w:t>
            </w:r>
          </w:p>
          <w:p w14:paraId="7A80C2CD" w14:textId="77777777" w:rsidR="00B96D42" w:rsidRPr="00CF0720" w:rsidRDefault="00B96D42" w:rsidP="0088360D">
            <w:pPr>
              <w:spacing w:before="0"/>
            </w:pPr>
            <w:r w:rsidRPr="00CF0720">
              <w:t>-28 dBm/(60 MHz)</w:t>
            </w:r>
          </w:p>
          <w:p w14:paraId="38BE23C4" w14:textId="77777777" w:rsidR="00B96D42" w:rsidRPr="00CF0720" w:rsidRDefault="00B96D42" w:rsidP="0088360D">
            <w:pPr>
              <w:spacing w:before="0"/>
            </w:pPr>
            <w:r w:rsidRPr="00CF0720">
              <w:t>-39 dBm/(5 MHz)</w:t>
            </w:r>
          </w:p>
        </w:tc>
      </w:tr>
      <w:tr w:rsidR="00B96D42" w:rsidRPr="00CF0720" w14:paraId="0A096CEC" w14:textId="77777777" w:rsidTr="006D3105">
        <w:trPr>
          <w:trHeight w:val="20"/>
        </w:trPr>
        <w:tc>
          <w:tcPr>
            <w:tcW w:w="1984" w:type="dxa"/>
          </w:tcPr>
          <w:p w14:paraId="45EABF77" w14:textId="77777777" w:rsidR="00B96D42" w:rsidRPr="00CF0720" w:rsidRDefault="00B96D42" w:rsidP="0088360D">
            <w:pPr>
              <w:spacing w:before="0"/>
            </w:pPr>
            <w:r w:rsidRPr="00CF0720">
              <w:t>(2)</w:t>
            </w:r>
          </w:p>
          <w:p w14:paraId="59C008C7" w14:textId="77777777" w:rsidR="00B96D42" w:rsidRPr="00CF0720" w:rsidRDefault="00B96D42" w:rsidP="0088360D">
            <w:pPr>
              <w:spacing w:before="0"/>
            </w:pPr>
            <w:r w:rsidRPr="00CF0720">
              <w:t>AAS to AAS</w:t>
            </w:r>
          </w:p>
        </w:tc>
        <w:tc>
          <w:tcPr>
            <w:tcW w:w="1543" w:type="dxa"/>
            <w:hideMark/>
          </w:tcPr>
          <w:p w14:paraId="371D9E40" w14:textId="77777777" w:rsidR="00B96D42" w:rsidRPr="00CF0720" w:rsidRDefault="00B96D42" w:rsidP="0088360D">
            <w:pPr>
              <w:spacing w:before="0"/>
            </w:pPr>
            <w:r w:rsidRPr="00CF0720">
              <w:t>60 MHz</w:t>
            </w:r>
          </w:p>
        </w:tc>
        <w:tc>
          <w:tcPr>
            <w:tcW w:w="1423" w:type="dxa"/>
            <w:hideMark/>
          </w:tcPr>
          <w:p w14:paraId="064CBC91" w14:textId="77777777" w:rsidR="00B96D42" w:rsidRPr="00CF0720" w:rsidRDefault="00B96D42" w:rsidP="0088360D">
            <w:pPr>
              <w:spacing w:before="0"/>
            </w:pPr>
            <w:r w:rsidRPr="00CF0720">
              <w:t>60 MHz</w:t>
            </w:r>
          </w:p>
        </w:tc>
        <w:tc>
          <w:tcPr>
            <w:tcW w:w="1554" w:type="dxa"/>
          </w:tcPr>
          <w:p w14:paraId="48EACCCF" w14:textId="77777777" w:rsidR="00B96D42" w:rsidRPr="00CF0720" w:rsidRDefault="00B96D42" w:rsidP="0088360D">
            <w:pPr>
              <w:spacing w:before="0"/>
            </w:pPr>
            <w:r w:rsidRPr="00CF0720">
              <w:t>TRP: 51</w:t>
            </w:r>
          </w:p>
          <w:p w14:paraId="72BFFBA3" w14:textId="77777777" w:rsidR="00B96D42" w:rsidRPr="00CF0720" w:rsidRDefault="00B96D42" w:rsidP="0088360D">
            <w:pPr>
              <w:spacing w:before="0"/>
            </w:pPr>
            <w:r w:rsidRPr="00CF0720">
              <w:t>dBm/(60 MHz)</w:t>
            </w:r>
          </w:p>
        </w:tc>
        <w:tc>
          <w:tcPr>
            <w:tcW w:w="1072" w:type="dxa"/>
            <w:hideMark/>
          </w:tcPr>
          <w:p w14:paraId="4A257F45" w14:textId="77777777" w:rsidR="00B96D42" w:rsidRPr="00CF0720" w:rsidRDefault="00B96D42" w:rsidP="0088360D">
            <w:pPr>
              <w:spacing w:before="0"/>
            </w:pPr>
            <w:r w:rsidRPr="00CF0720">
              <w:t>74 dB</w:t>
            </w:r>
          </w:p>
        </w:tc>
        <w:tc>
          <w:tcPr>
            <w:tcW w:w="1934" w:type="dxa"/>
          </w:tcPr>
          <w:p w14:paraId="1B905901" w14:textId="77777777" w:rsidR="00B96D42" w:rsidRPr="00CF0720" w:rsidRDefault="00B96D42" w:rsidP="0088360D">
            <w:pPr>
              <w:spacing w:before="0"/>
            </w:pPr>
            <w:r w:rsidRPr="00CF0720">
              <w:t>TRP:</w:t>
            </w:r>
          </w:p>
          <w:p w14:paraId="0BB3342A" w14:textId="77777777" w:rsidR="00B96D42" w:rsidRPr="00CF0720" w:rsidRDefault="00B96D42" w:rsidP="0088360D">
            <w:pPr>
              <w:spacing w:before="0"/>
            </w:pPr>
            <w:r w:rsidRPr="00CF0720">
              <w:t>-23 dBm/(60 MHz)</w:t>
            </w:r>
          </w:p>
          <w:p w14:paraId="74E4D698" w14:textId="77777777" w:rsidR="00B96D42" w:rsidRPr="00CF0720" w:rsidRDefault="00B96D42" w:rsidP="0088360D">
            <w:pPr>
              <w:spacing w:before="0"/>
            </w:pPr>
            <w:r w:rsidRPr="00CF0720">
              <w:t>-34 dBm/(5 MHz)</w:t>
            </w:r>
          </w:p>
        </w:tc>
      </w:tr>
    </w:tbl>
    <w:p w14:paraId="26A45C33" w14:textId="77777777" w:rsidR="000431CA" w:rsidRPr="00CF0720" w:rsidRDefault="000431CA" w:rsidP="0049593F">
      <w:pPr>
        <w:pStyle w:val="ECCAnnexheading2"/>
        <w:rPr>
          <w:lang w:val="en-GB"/>
        </w:rPr>
      </w:pPr>
      <w:r w:rsidRPr="00CF0720">
        <w:rPr>
          <w:lang w:val="en-GB"/>
        </w:rPr>
        <w:t>Conclusions</w:t>
      </w:r>
    </w:p>
    <w:p w14:paraId="0A71C86D" w14:textId="77777777" w:rsidR="00B96D42" w:rsidRPr="00CF0720" w:rsidRDefault="00D8420D" w:rsidP="00B96D42">
      <w:r>
        <w:t>T</w:t>
      </w:r>
      <w:r w:rsidRPr="00CF0720">
        <w:t xml:space="preserve">he </w:t>
      </w:r>
      <w:r w:rsidR="00B96D42" w:rsidRPr="00CF0720">
        <w:t xml:space="preserve">impact of base station to base station interference between MFCNs with non-time-aligned UL and DL transmission </w:t>
      </w:r>
      <w:r>
        <w:t xml:space="preserve">has been characterised </w:t>
      </w:r>
      <w:r w:rsidR="00B96D42" w:rsidRPr="00CF0720">
        <w:t>in terms of the resulting degradation in UL throughput of the victim MFCN. Specifically, “AAS to non-AAS” and “AAS to AAS” interferer to victim scenarios</w:t>
      </w:r>
      <w:r>
        <w:t xml:space="preserve"> have been considered</w:t>
      </w:r>
      <w:r w:rsidR="00B96D42" w:rsidRPr="00CF0720">
        <w:t>.</w:t>
      </w:r>
    </w:p>
    <w:p w14:paraId="4A22C468" w14:textId="77777777" w:rsidR="00B96D42" w:rsidRPr="00CF0720" w:rsidRDefault="00B96D42" w:rsidP="00B96D42">
      <w:r w:rsidRPr="00CF0720">
        <w:t>For each scenario, two deployment geometries</w:t>
      </w:r>
      <w:r w:rsidR="00D8420D">
        <w:t xml:space="preserve"> are considered</w:t>
      </w:r>
      <w:r w:rsidRPr="00CF0720">
        <w:t>, where the separation between a victim base station and the nearest interfering base station is 70 and 288 metres, respectively. The former case is aligned with the assumption of 70 metre interferer-victim separation used in ECC Report 203</w:t>
      </w:r>
      <w:r w:rsidR="00320553" w:rsidRPr="00CF0720">
        <w:t xml:space="preserve"> </w:t>
      </w:r>
      <w:r w:rsidR="00FB3280" w:rsidRPr="00CF0720">
        <w:fldChar w:fldCharType="begin"/>
      </w:r>
      <w:r w:rsidR="00FB3280" w:rsidRPr="00CF0720">
        <w:instrText xml:space="preserve"> REF _Ref507756408 \r \h </w:instrText>
      </w:r>
      <w:r w:rsidR="00FB3280" w:rsidRPr="00CF0720">
        <w:fldChar w:fldCharType="separate"/>
      </w:r>
      <w:r w:rsidR="00E66A02">
        <w:t>[2]</w:t>
      </w:r>
      <w:r w:rsidR="00FB3280" w:rsidRPr="00CF0720">
        <w:fldChar w:fldCharType="end"/>
      </w:r>
      <w:r w:rsidRPr="00CF0720">
        <w:t xml:space="preserve"> to derive the existing baseline BEM of -34 dBm/(5 MHz).</w:t>
      </w:r>
    </w:p>
    <w:p w14:paraId="32D59636" w14:textId="77777777" w:rsidR="00B96D42" w:rsidRPr="00CF0720" w:rsidRDefault="00B96D42" w:rsidP="00B96D42">
      <w:r w:rsidRPr="00CF0720">
        <w:t xml:space="preserve">As might be expected, the results indicate that the restrictions on out-of-block radiations are more stringent in the case of 70 metre separations. For this reason, the results for this case </w:t>
      </w:r>
      <w:r w:rsidR="00D8420D">
        <w:t>are used to</w:t>
      </w:r>
      <w:r w:rsidR="00D8420D" w:rsidRPr="00CF0720">
        <w:t xml:space="preserve"> propos</w:t>
      </w:r>
      <w:r w:rsidR="00D8420D">
        <w:t>e</w:t>
      </w:r>
      <w:r w:rsidR="00D8420D" w:rsidRPr="00CF0720">
        <w:t xml:space="preserve"> </w:t>
      </w:r>
      <w:r w:rsidRPr="00CF0720">
        <w:t>out-of-block radiation limits.</w:t>
      </w:r>
    </w:p>
    <w:p w14:paraId="46F05395" w14:textId="77777777" w:rsidR="00B96D42" w:rsidRPr="00CF0720" w:rsidRDefault="00B96D42" w:rsidP="00B96D42">
      <w:r w:rsidRPr="00CF0720">
        <w:t>Based on the results, and assuming a target 5% degradation in UL throughput in the victim MFCN, one may conclude that for AAS base stations, the results indicate that a baseline TRP limit of -43 dBm/(5 MHz) would be appropriate.</w:t>
      </w:r>
    </w:p>
    <w:p w14:paraId="0CC35D4A" w14:textId="77777777" w:rsidR="00DA5946" w:rsidRPr="00CF0720" w:rsidRDefault="00DA5946" w:rsidP="00691591">
      <w:pPr>
        <w:pStyle w:val="ECCAnnexheading1"/>
        <w:rPr>
          <w:lang w:val="en-GB"/>
        </w:rPr>
      </w:pPr>
      <w:bookmarkStart w:id="3791" w:name="_Toc489012529"/>
      <w:bookmarkStart w:id="3792" w:name="_Ref500133810"/>
      <w:bookmarkStart w:id="3793" w:name="_Ref500133952"/>
      <w:bookmarkStart w:id="3794" w:name="_Ref500134289"/>
      <w:bookmarkStart w:id="3795" w:name="_Ref500134407"/>
      <w:bookmarkStart w:id="3796" w:name="_Ref500144951"/>
      <w:bookmarkStart w:id="3797" w:name="_Ref500824472"/>
      <w:bookmarkStart w:id="3798" w:name="_Ref500969643"/>
      <w:bookmarkStart w:id="3799" w:name="_Ref500976451"/>
      <w:bookmarkStart w:id="3800" w:name="_Toc519005027"/>
      <w:r w:rsidRPr="00CF0720">
        <w:rPr>
          <w:lang w:val="en-GB"/>
        </w:rPr>
        <w:lastRenderedPageBreak/>
        <w:t>Studies on the coexistence between AAS MFCN and Radiolocation systems</w:t>
      </w:r>
      <w:bookmarkEnd w:id="3791"/>
      <w:bookmarkEnd w:id="3792"/>
      <w:bookmarkEnd w:id="3793"/>
      <w:bookmarkEnd w:id="3794"/>
      <w:bookmarkEnd w:id="3795"/>
      <w:bookmarkEnd w:id="3796"/>
      <w:bookmarkEnd w:id="3797"/>
      <w:bookmarkEnd w:id="3798"/>
      <w:bookmarkEnd w:id="3799"/>
      <w:bookmarkEnd w:id="3800"/>
    </w:p>
    <w:p w14:paraId="3DDE9169" w14:textId="77777777" w:rsidR="001D0D76" w:rsidRPr="00CF0720" w:rsidRDefault="00D22262" w:rsidP="00841367">
      <w:pPr>
        <w:pStyle w:val="ECCAnnexheading2"/>
        <w:rPr>
          <w:lang w:val="en-GB"/>
        </w:rPr>
      </w:pPr>
      <w:bookmarkStart w:id="3801" w:name="_Ref500799129"/>
      <w:r w:rsidRPr="00CF0720">
        <w:rPr>
          <w:lang w:val="en-GB"/>
        </w:rPr>
        <w:t>STUDY #1</w:t>
      </w:r>
      <w:bookmarkEnd w:id="3801"/>
      <w:r w:rsidR="00854778" w:rsidRPr="00CF0720">
        <w:rPr>
          <w:lang w:val="en-GB"/>
        </w:rPr>
        <w:t xml:space="preserve">: </w:t>
      </w:r>
      <w:r w:rsidR="00B857CD" w:rsidRPr="00CF0720">
        <w:rPr>
          <w:lang w:val="en-GB"/>
        </w:rPr>
        <w:t xml:space="preserve">Coexistence study between 5G (Advanced Antenna Systems AAS) Macro &amp; micro BSs &amp; </w:t>
      </w:r>
      <w:r w:rsidR="002452A5" w:rsidRPr="00AA069F">
        <w:rPr>
          <w:lang w:val="en-GB"/>
        </w:rPr>
        <w:t>TERRESTRIAL</w:t>
      </w:r>
      <w:r w:rsidR="002452A5" w:rsidRPr="00ED7972">
        <w:rPr>
          <w:lang w:val="en-GB"/>
        </w:rPr>
        <w:t xml:space="preserve"> </w:t>
      </w:r>
      <w:r w:rsidR="00B857CD" w:rsidRPr="00CF0720">
        <w:rPr>
          <w:lang w:val="en-GB"/>
        </w:rPr>
        <w:t xml:space="preserve">radiolocation systems in adjacent band (3400MHz) as well as the compatibility between MFCN </w:t>
      </w:r>
      <w:r w:rsidR="000C628A" w:rsidRPr="00CF0720">
        <w:rPr>
          <w:lang w:val="en-GB"/>
        </w:rPr>
        <w:t>with non</w:t>
      </w:r>
      <w:r w:rsidR="00814DEB" w:rsidRPr="00CF70DA">
        <w:rPr>
          <w:lang w:val="en-GB"/>
        </w:rPr>
        <w:t>-</w:t>
      </w:r>
      <w:r w:rsidR="000C628A" w:rsidRPr="00CF0720">
        <w:rPr>
          <w:lang w:val="en-GB"/>
        </w:rPr>
        <w:t>AAS and Radiolocation</w:t>
      </w:r>
    </w:p>
    <w:p w14:paraId="1E7D4575" w14:textId="77777777" w:rsidR="00841367" w:rsidRPr="00CF0720" w:rsidRDefault="00841367" w:rsidP="00841367">
      <w:pPr>
        <w:pStyle w:val="Caption"/>
        <w:keepNext/>
        <w:rPr>
          <w:lang w:val="en-GB"/>
        </w:rPr>
      </w:pPr>
      <w:bookmarkStart w:id="3802" w:name="_Ref505340849"/>
      <w:r w:rsidRPr="00CF0720">
        <w:rPr>
          <w:lang w:val="en-GB"/>
        </w:rPr>
        <w:t xml:space="preserve">Table </w:t>
      </w:r>
      <w:r w:rsidRPr="00CF0720">
        <w:rPr>
          <w:lang w:val="en-GB"/>
        </w:rPr>
        <w:fldChar w:fldCharType="begin"/>
      </w:r>
      <w:r w:rsidRPr="00CF0720">
        <w:rPr>
          <w:lang w:val="en-GB"/>
        </w:rPr>
        <w:instrText xml:space="preserve"> SEQ Table \* ARABIC </w:instrText>
      </w:r>
      <w:r w:rsidRPr="00CF0720">
        <w:rPr>
          <w:lang w:val="en-GB"/>
        </w:rPr>
        <w:fldChar w:fldCharType="separate"/>
      </w:r>
      <w:r w:rsidR="00990C8B">
        <w:rPr>
          <w:noProof/>
          <w:lang w:val="en-GB"/>
        </w:rPr>
        <w:t>30</w:t>
      </w:r>
      <w:r w:rsidRPr="00CF0720">
        <w:rPr>
          <w:lang w:val="en-GB"/>
        </w:rPr>
        <w:fldChar w:fldCharType="end"/>
      </w:r>
      <w:bookmarkEnd w:id="3802"/>
      <w:r w:rsidRPr="00CF0720">
        <w:rPr>
          <w:lang w:val="en-GB"/>
        </w:rPr>
        <w:t>: Radiolocation parameter values and assumptions for simulations</w:t>
      </w:r>
    </w:p>
    <w:tbl>
      <w:tblPr>
        <w:tblStyle w:val="ECCTable-redheader"/>
        <w:tblW w:w="10483" w:type="dxa"/>
        <w:tblInd w:w="0" w:type="dxa"/>
        <w:tblLook w:val="04A0" w:firstRow="1" w:lastRow="0" w:firstColumn="1" w:lastColumn="0" w:noHBand="0" w:noVBand="1"/>
      </w:tblPr>
      <w:tblGrid>
        <w:gridCol w:w="2669"/>
        <w:gridCol w:w="7814"/>
      </w:tblGrid>
      <w:tr w:rsidR="001D0D76" w:rsidRPr="00CF0720" w14:paraId="3D7EC137" w14:textId="77777777" w:rsidTr="00174406">
        <w:trPr>
          <w:cnfStyle w:val="100000000000" w:firstRow="1" w:lastRow="0" w:firstColumn="0" w:lastColumn="0" w:oddVBand="0" w:evenVBand="0" w:oddHBand="0" w:evenHBand="0" w:firstRowFirstColumn="0" w:firstRowLastColumn="0" w:lastRowFirstColumn="0" w:lastRowLastColumn="0"/>
        </w:trPr>
        <w:tc>
          <w:tcPr>
            <w:tcW w:w="2669" w:type="dxa"/>
          </w:tcPr>
          <w:p w14:paraId="46DE6AF3" w14:textId="77777777" w:rsidR="001D0D76" w:rsidRPr="00CF0720" w:rsidRDefault="001D0D76" w:rsidP="001D0D76">
            <w:pPr>
              <w:pStyle w:val="ECCTableHeaderwhitefont"/>
            </w:pPr>
            <w:r w:rsidRPr="00CF0720">
              <w:t>Parameter</w:t>
            </w:r>
          </w:p>
        </w:tc>
        <w:tc>
          <w:tcPr>
            <w:tcW w:w="7814" w:type="dxa"/>
          </w:tcPr>
          <w:p w14:paraId="5DB9D720" w14:textId="77777777" w:rsidR="001D0D76" w:rsidRPr="00CF0720" w:rsidRDefault="001D0D76" w:rsidP="001D0D76">
            <w:pPr>
              <w:pStyle w:val="ECCTableHeaderwhitefont"/>
            </w:pPr>
            <w:r w:rsidRPr="00CF0720">
              <w:t>Value</w:t>
            </w:r>
          </w:p>
        </w:tc>
      </w:tr>
      <w:tr w:rsidR="001D0D76" w:rsidRPr="00CF0720" w14:paraId="3CF1E3FB" w14:textId="77777777" w:rsidTr="00174406">
        <w:tc>
          <w:tcPr>
            <w:tcW w:w="2669" w:type="dxa"/>
          </w:tcPr>
          <w:p w14:paraId="42C7259C" w14:textId="77777777" w:rsidR="001D0D76" w:rsidRPr="00CF0720" w:rsidRDefault="001D0D76" w:rsidP="00320553">
            <w:pPr>
              <w:pStyle w:val="ECCTabletext"/>
              <w:spacing w:after="0"/>
              <w:jc w:val="left"/>
            </w:pPr>
            <w:r w:rsidRPr="00CF0720">
              <w:t>Radar receiver coordinates</w:t>
            </w:r>
          </w:p>
          <w:p w14:paraId="6CFAA836" w14:textId="77777777" w:rsidR="001D0D76" w:rsidRPr="00CF0720" w:rsidRDefault="001D0D76" w:rsidP="00320553">
            <w:pPr>
              <w:pStyle w:val="ECCTabletext"/>
              <w:spacing w:after="0"/>
              <w:jc w:val="left"/>
            </w:pPr>
            <w:r w:rsidRPr="00CF0720">
              <w:t>(x</w:t>
            </w:r>
            <w:r w:rsidRPr="00AF6B67">
              <w:rPr>
                <w:rStyle w:val="ECCHLsubscript"/>
              </w:rPr>
              <w:t>RAD</w:t>
            </w:r>
            <w:r w:rsidRPr="00CF0720">
              <w:t>, y</w:t>
            </w:r>
            <w:r w:rsidRPr="00AF6B67">
              <w:rPr>
                <w:rStyle w:val="ECCHLsubscript"/>
              </w:rPr>
              <w:t>RAD</w:t>
            </w:r>
            <w:r w:rsidRPr="00CF0720">
              <w:t xml:space="preserve">) </w:t>
            </w:r>
          </w:p>
        </w:tc>
        <w:tc>
          <w:tcPr>
            <w:tcW w:w="7814" w:type="dxa"/>
          </w:tcPr>
          <w:p w14:paraId="671417F3" w14:textId="77777777" w:rsidR="001D0D76" w:rsidRPr="00CF0720" w:rsidRDefault="001D0D76" w:rsidP="00320553">
            <w:pPr>
              <w:pStyle w:val="ECCTabletext"/>
              <w:spacing w:after="0"/>
              <w:jc w:val="left"/>
            </w:pPr>
            <w:r w:rsidRPr="00CF0720">
              <w:t xml:space="preserve">(0, 0) </w:t>
            </w:r>
          </w:p>
          <w:p w14:paraId="08E7BAB2" w14:textId="77777777" w:rsidR="001D0D76" w:rsidRPr="00CF0720" w:rsidRDefault="001D0D76" w:rsidP="00320553">
            <w:pPr>
              <w:pStyle w:val="ECCTabletext"/>
              <w:spacing w:after="0"/>
              <w:jc w:val="left"/>
            </w:pPr>
            <w:r w:rsidRPr="00CF0720">
              <w:t>NOTE: Radar receiver is positioned at the origin and is surrounded by mobile network base stations.</w:t>
            </w:r>
          </w:p>
        </w:tc>
      </w:tr>
      <w:tr w:rsidR="001D0D76" w:rsidRPr="00CF0720" w14:paraId="0C08795A" w14:textId="77777777" w:rsidTr="00174406">
        <w:tc>
          <w:tcPr>
            <w:tcW w:w="2669" w:type="dxa"/>
          </w:tcPr>
          <w:p w14:paraId="26C3D932" w14:textId="77777777" w:rsidR="001D0D76" w:rsidRPr="00CF0720" w:rsidRDefault="001D0D76" w:rsidP="00320553">
            <w:pPr>
              <w:pStyle w:val="ECCTabletext"/>
              <w:spacing w:after="0"/>
              <w:jc w:val="left"/>
            </w:pPr>
            <w:r w:rsidRPr="00CF0720">
              <w:t xml:space="preserve">Radar receiver </w:t>
            </w:r>
            <w:r w:rsidR="00320553" w:rsidRPr="00CF0720">
              <w:t xml:space="preserve">antenna height above ground </w:t>
            </w:r>
            <w:r w:rsidRPr="00CF0720">
              <w:t>z</w:t>
            </w:r>
            <w:r w:rsidRPr="00AF6B67">
              <w:rPr>
                <w:rStyle w:val="ECCHLsubscript"/>
              </w:rPr>
              <w:t>RAD</w:t>
            </w:r>
          </w:p>
        </w:tc>
        <w:tc>
          <w:tcPr>
            <w:tcW w:w="7814" w:type="dxa"/>
          </w:tcPr>
          <w:p w14:paraId="427011CE" w14:textId="77777777" w:rsidR="001D0D76" w:rsidRPr="00CF0720" w:rsidRDefault="001D0D76" w:rsidP="00320553">
            <w:pPr>
              <w:pStyle w:val="ECCTabletext"/>
              <w:spacing w:after="0"/>
              <w:jc w:val="left"/>
            </w:pPr>
            <w:r w:rsidRPr="00CF0720">
              <w:t>30 metres</w:t>
            </w:r>
          </w:p>
          <w:p w14:paraId="6067DFFB" w14:textId="77777777" w:rsidR="001D0D76" w:rsidRPr="00CF0720" w:rsidRDefault="001D0D76" w:rsidP="00320553">
            <w:pPr>
              <w:pStyle w:val="ECCTabletext"/>
              <w:spacing w:after="0"/>
              <w:jc w:val="left"/>
            </w:pPr>
            <w:r w:rsidRPr="00CF0720">
              <w:t>NOTE: The height for terrestrial radar can vary from 4 to 30 metres.</w:t>
            </w:r>
          </w:p>
        </w:tc>
      </w:tr>
      <w:tr w:rsidR="001D0D76" w:rsidRPr="00CF0720" w14:paraId="638F72B0" w14:textId="77777777" w:rsidTr="00174406">
        <w:tc>
          <w:tcPr>
            <w:tcW w:w="2669" w:type="dxa"/>
          </w:tcPr>
          <w:p w14:paraId="3C242B04" w14:textId="77777777" w:rsidR="001D0D76" w:rsidRPr="00CF0720" w:rsidRDefault="009104FF" w:rsidP="00320553">
            <w:pPr>
              <w:pStyle w:val="ECCTabletext"/>
              <w:spacing w:after="0"/>
              <w:jc w:val="left"/>
            </w:pPr>
            <w:r>
              <w:t>R</w:t>
            </w:r>
            <w:r w:rsidR="001D0D76" w:rsidRPr="00CF0720">
              <w:t xml:space="preserve">adar receiver </w:t>
            </w:r>
          </w:p>
          <w:p w14:paraId="52931091" w14:textId="77777777" w:rsidR="001D0D76" w:rsidRPr="00CF0720" w:rsidRDefault="001D0D76" w:rsidP="00320553">
            <w:pPr>
              <w:pStyle w:val="ECCTabletext"/>
              <w:spacing w:after="0"/>
              <w:jc w:val="left"/>
            </w:pPr>
            <w:r w:rsidRPr="00CF0720">
              <w:t>directional gain</w:t>
            </w:r>
          </w:p>
        </w:tc>
        <w:tc>
          <w:tcPr>
            <w:tcW w:w="7814" w:type="dxa"/>
          </w:tcPr>
          <w:p w14:paraId="6EEF7BE4" w14:textId="77777777" w:rsidR="001D0D76" w:rsidRPr="00CF0720" w:rsidRDefault="001D0D76" w:rsidP="00320553">
            <w:pPr>
              <w:pStyle w:val="ECCTabletext"/>
              <w:spacing w:after="0"/>
              <w:jc w:val="left"/>
            </w:pPr>
            <w:r w:rsidRPr="00CF0720">
              <w:t>Approach-1</w:t>
            </w:r>
          </w:p>
          <w:p w14:paraId="7470C546" w14:textId="77777777" w:rsidR="001D0D76" w:rsidRPr="00CF0720" w:rsidRDefault="001D0D76" w:rsidP="00320553">
            <w:pPr>
              <w:pStyle w:val="ECCTabletext"/>
              <w:spacing w:after="0"/>
              <w:jc w:val="left"/>
            </w:pPr>
            <w:r w:rsidRPr="00CF0720">
              <w:t>ITU-R M.1464</w:t>
            </w:r>
            <w:r w:rsidR="00320553" w:rsidRPr="00CF0720">
              <w:t xml:space="preserve"> </w:t>
            </w:r>
            <w:r w:rsidR="00320553" w:rsidRPr="00CF0720">
              <w:fldChar w:fldCharType="begin"/>
            </w:r>
            <w:r w:rsidR="00320553" w:rsidRPr="00CF0720">
              <w:instrText xml:space="preserve"> REF _Ref505250620 \r \h </w:instrText>
            </w:r>
            <w:r w:rsidR="003A6155">
              <w:instrText xml:space="preserve"> \* MERGEFORMAT </w:instrText>
            </w:r>
            <w:r w:rsidR="00320553" w:rsidRPr="00CF0720">
              <w:fldChar w:fldCharType="separate"/>
            </w:r>
            <w:r w:rsidR="00E66A02">
              <w:t>[35]</w:t>
            </w:r>
            <w:r w:rsidR="00320553" w:rsidRPr="00CF0720">
              <w:fldChar w:fldCharType="end"/>
            </w:r>
          </w:p>
          <w:p w14:paraId="254CFA8E" w14:textId="77777777" w:rsidR="001D0D76" w:rsidRPr="00CF0720" w:rsidRDefault="001D0D76" w:rsidP="00320553">
            <w:pPr>
              <w:pStyle w:val="ECCTabletext"/>
              <w:spacing w:after="0"/>
              <w:jc w:val="left"/>
            </w:pPr>
            <w:r w:rsidRPr="00CF0720">
              <w:t>3 dB elevation beamwidth: 4.8</w:t>
            </w:r>
            <w:r w:rsidRPr="00CF0720">
              <w:sym w:font="Symbol" w:char="00B0"/>
            </w:r>
            <w:r w:rsidRPr="00CF0720">
              <w:t xml:space="preserve">, </w:t>
            </w:r>
          </w:p>
          <w:p w14:paraId="1534D143" w14:textId="77777777" w:rsidR="001D0D76" w:rsidRPr="00CF0720" w:rsidRDefault="001D0D76" w:rsidP="00320553">
            <w:pPr>
              <w:pStyle w:val="ECCTabletext"/>
              <w:spacing w:after="0"/>
              <w:jc w:val="left"/>
            </w:pPr>
            <w:r w:rsidRPr="00CF0720">
              <w:t>3 dB azimuth beamwidth: 1.5</w:t>
            </w:r>
            <w:r w:rsidRPr="00CF0720">
              <w:sym w:font="Symbol" w:char="00B0"/>
            </w:r>
            <w:r w:rsidRPr="00CF0720">
              <w:t xml:space="preserve">, </w:t>
            </w:r>
          </w:p>
          <w:p w14:paraId="264CA93E" w14:textId="77777777" w:rsidR="001D0D76" w:rsidRPr="00CF0720" w:rsidRDefault="001D0D76" w:rsidP="00320553">
            <w:pPr>
              <w:pStyle w:val="ECCTabletext"/>
              <w:spacing w:after="0"/>
              <w:jc w:val="left"/>
            </w:pPr>
            <w:r w:rsidRPr="00CF0720">
              <w:t xml:space="preserve">First azimuth side-lobe level: 26 dB, </w:t>
            </w:r>
          </w:p>
          <w:p w14:paraId="66058850" w14:textId="77777777" w:rsidR="001D0D76" w:rsidRPr="00CF0720" w:rsidRDefault="001D0D76" w:rsidP="00320553">
            <w:pPr>
              <w:pStyle w:val="ECCTabletext"/>
              <w:spacing w:after="0"/>
              <w:jc w:val="left"/>
            </w:pPr>
            <w:r w:rsidRPr="00CF0720">
              <w:t>Remote azimuth side-lobe level: 35 dB.</w:t>
            </w:r>
          </w:p>
          <w:p w14:paraId="7D4B4844" w14:textId="77777777" w:rsidR="001D0D76" w:rsidRPr="00CF0720" w:rsidRDefault="001D0D76" w:rsidP="00320553">
            <w:pPr>
              <w:pStyle w:val="ECCTabletext"/>
              <w:spacing w:after="0"/>
              <w:jc w:val="left"/>
            </w:pPr>
            <w:r w:rsidRPr="00CF0720">
              <w:t>Maximum gain: 33.5 dB.</w:t>
            </w:r>
          </w:p>
          <w:p w14:paraId="4C20456C" w14:textId="77777777" w:rsidR="001D0D76" w:rsidRPr="00CF0720" w:rsidRDefault="001D0D76" w:rsidP="00320553">
            <w:pPr>
              <w:pStyle w:val="ECCTabletext"/>
              <w:spacing w:after="0"/>
              <w:jc w:val="left"/>
            </w:pPr>
            <w:r w:rsidRPr="00CF0720">
              <w:t>NOTE: the directional pattern of the radar</w:t>
            </w:r>
            <w:r w:rsidR="00D8420D">
              <w:t xml:space="preserve"> is unknown</w:t>
            </w:r>
            <w:r w:rsidRPr="00CF0720">
              <w:t xml:space="preserve">. </w:t>
            </w:r>
          </w:p>
          <w:p w14:paraId="0D142FA8" w14:textId="77777777" w:rsidR="001D0D76" w:rsidRPr="00CF0720" w:rsidRDefault="001D0D76" w:rsidP="00320553">
            <w:pPr>
              <w:pStyle w:val="ECCTabletext"/>
              <w:spacing w:after="0"/>
              <w:jc w:val="left"/>
            </w:pPr>
          </w:p>
          <w:p w14:paraId="5A74F754" w14:textId="77777777" w:rsidR="001D0D76" w:rsidRPr="00CF0720" w:rsidRDefault="00320553" w:rsidP="00320553">
            <w:pPr>
              <w:pStyle w:val="ECCTabletext"/>
              <w:spacing w:after="0"/>
              <w:jc w:val="left"/>
            </w:pPr>
            <w:r w:rsidRPr="00CF0720">
              <w:t>Approach-2</w:t>
            </w:r>
          </w:p>
          <w:p w14:paraId="54412D4D" w14:textId="77777777" w:rsidR="001D0D76" w:rsidRPr="00CF0720" w:rsidRDefault="001D0D76" w:rsidP="00320553">
            <w:pPr>
              <w:pStyle w:val="ECCTabletext"/>
              <w:spacing w:after="0"/>
              <w:jc w:val="left"/>
            </w:pPr>
            <w:r w:rsidRPr="00CF0720">
              <w:t>3GPP TR 37.840</w:t>
            </w:r>
            <w:r w:rsidR="00320553" w:rsidRPr="00CF0720">
              <w:t xml:space="preserve"> </w:t>
            </w:r>
            <w:r w:rsidR="00320553" w:rsidRPr="00CF0720">
              <w:fldChar w:fldCharType="begin"/>
            </w:r>
            <w:r w:rsidR="00320553" w:rsidRPr="00CF0720">
              <w:instrText xml:space="preserve"> REF _Ref500088244 \r \h </w:instrText>
            </w:r>
            <w:r w:rsidR="003A6155">
              <w:instrText xml:space="preserve"> \* MERGEFORMAT </w:instrText>
            </w:r>
            <w:r w:rsidR="00320553" w:rsidRPr="00CF0720">
              <w:fldChar w:fldCharType="separate"/>
            </w:r>
            <w:r w:rsidR="00E66A02">
              <w:t>[21]</w:t>
            </w:r>
            <w:r w:rsidR="00320553" w:rsidRPr="00CF0720">
              <w:fldChar w:fldCharType="end"/>
            </w:r>
          </w:p>
          <w:p w14:paraId="6373D05E" w14:textId="77777777" w:rsidR="001D0D76" w:rsidRPr="00CF0720" w:rsidRDefault="001D0D76" w:rsidP="00320553">
            <w:pPr>
              <w:pStyle w:val="ECCTabletext"/>
              <w:spacing w:after="0"/>
              <w:jc w:val="left"/>
            </w:pPr>
            <w:r w:rsidRPr="00CF0720">
              <w:t>Template aE(</w:t>
            </w:r>
            <w:r w:rsidRPr="00CF0720">
              <w:sym w:font="Symbol" w:char="0071"/>
            </w:r>
            <w:r w:rsidRPr="00CF0720">
              <w:t>,</w:t>
            </w:r>
            <w:r w:rsidRPr="00CF0720">
              <w:sym w:font="Symbol" w:char="006A"/>
            </w:r>
            <w:r w:rsidRPr="00CF0720">
              <w:t>) for base stations.</w:t>
            </w:r>
          </w:p>
          <w:p w14:paraId="6D0D877A" w14:textId="77777777" w:rsidR="001D0D76" w:rsidRPr="00CF0720" w:rsidRDefault="001D0D76" w:rsidP="00320553">
            <w:pPr>
              <w:pStyle w:val="ECCTabletext"/>
              <w:spacing w:after="0"/>
              <w:jc w:val="left"/>
            </w:pPr>
            <w:r w:rsidRPr="00CF0720">
              <w:t>where</w:t>
            </w:r>
          </w:p>
          <w:p w14:paraId="3B1351A6" w14:textId="77777777" w:rsidR="001D0D76" w:rsidRPr="00CF0720" w:rsidRDefault="001D0D76" w:rsidP="00320553">
            <w:pPr>
              <w:pStyle w:val="ECCTabletext"/>
              <w:spacing w:after="0"/>
              <w:jc w:val="left"/>
            </w:pPr>
            <w:r w:rsidRPr="00CF0720">
              <w:t>3 dB elevation beamwidth: 4.8</w:t>
            </w:r>
            <w:r w:rsidRPr="00CF0720">
              <w:sym w:font="Symbol" w:char="00B0"/>
            </w:r>
            <w:r w:rsidRPr="00CF0720">
              <w:t xml:space="preserve">, </w:t>
            </w:r>
          </w:p>
          <w:p w14:paraId="6F3030BB" w14:textId="77777777" w:rsidR="001D0D76" w:rsidRPr="00CF0720" w:rsidRDefault="001D0D76" w:rsidP="00320553">
            <w:pPr>
              <w:pStyle w:val="ECCTabletext"/>
              <w:spacing w:after="0"/>
              <w:jc w:val="left"/>
            </w:pPr>
            <w:r w:rsidRPr="00CF0720">
              <w:t>3 dB azimuth beamwidth: 1.5</w:t>
            </w:r>
            <w:r w:rsidRPr="00CF0720">
              <w:sym w:font="Symbol" w:char="00B0"/>
            </w:r>
            <w:r w:rsidRPr="00CF0720">
              <w:t xml:space="preserve">, </w:t>
            </w:r>
          </w:p>
          <w:p w14:paraId="26CA7790" w14:textId="77777777" w:rsidR="001D0D76" w:rsidRPr="00CF0720" w:rsidRDefault="001D0D76" w:rsidP="00320553">
            <w:pPr>
              <w:pStyle w:val="ECCTabletext"/>
              <w:spacing w:after="0"/>
              <w:jc w:val="left"/>
            </w:pPr>
            <w:r w:rsidRPr="00CF0720">
              <w:t xml:space="preserve">Front-to-back ratio: 35 dB, </w:t>
            </w:r>
          </w:p>
          <w:p w14:paraId="40598C14" w14:textId="77777777" w:rsidR="001D0D76" w:rsidRPr="00CF0720" w:rsidRDefault="001D0D76" w:rsidP="00320553">
            <w:pPr>
              <w:pStyle w:val="ECCTabletext"/>
              <w:spacing w:after="0"/>
              <w:jc w:val="left"/>
            </w:pPr>
            <w:r w:rsidRPr="00CF0720">
              <w:t>Side-lobe ratio: 35 dB,</w:t>
            </w:r>
          </w:p>
          <w:p w14:paraId="465FC105" w14:textId="77777777" w:rsidR="001D0D76" w:rsidRPr="00CF0720" w:rsidRDefault="001D0D76" w:rsidP="00320553">
            <w:pPr>
              <w:pStyle w:val="ECCTabletext"/>
              <w:spacing w:after="0"/>
              <w:jc w:val="left"/>
            </w:pPr>
            <w:r w:rsidRPr="00CF0720">
              <w:t>Maximum gain G = X dBi (to be calculated).</w:t>
            </w:r>
          </w:p>
          <w:p w14:paraId="627CA9EA" w14:textId="77777777" w:rsidR="001D0D76" w:rsidRPr="00CF0720" w:rsidRDefault="001D0D76" w:rsidP="00320553">
            <w:pPr>
              <w:pStyle w:val="ECCTabletext"/>
              <w:spacing w:after="0"/>
              <w:jc w:val="left"/>
            </w:pPr>
            <w:r w:rsidRPr="00CF0720">
              <w:t>NOTE: Directional pattern and maximum gain values should be consistent with law of conservation of energy.</w:t>
            </w:r>
            <w:r w:rsidRPr="00CF0720" w:rsidDel="009B1FB0">
              <w:t xml:space="preserve"> </w:t>
            </w:r>
          </w:p>
        </w:tc>
      </w:tr>
      <w:tr w:rsidR="001D0D76" w:rsidRPr="00CF0720" w14:paraId="5B3C0084" w14:textId="77777777" w:rsidTr="00174406">
        <w:tc>
          <w:tcPr>
            <w:tcW w:w="2669" w:type="dxa"/>
          </w:tcPr>
          <w:p w14:paraId="112FAD5F" w14:textId="77777777" w:rsidR="001D0D76" w:rsidRPr="00CF0720" w:rsidRDefault="001D0D76" w:rsidP="00320553">
            <w:pPr>
              <w:pStyle w:val="ECCTabletext"/>
              <w:spacing w:after="0"/>
              <w:jc w:val="left"/>
            </w:pPr>
            <w:r w:rsidRPr="00CF0720">
              <w:t>Mechanical up-tilt</w:t>
            </w:r>
          </w:p>
        </w:tc>
        <w:tc>
          <w:tcPr>
            <w:tcW w:w="7814" w:type="dxa"/>
          </w:tcPr>
          <w:p w14:paraId="6D1ACA69" w14:textId="77777777" w:rsidR="001D0D76" w:rsidRPr="00CF0720" w:rsidRDefault="001D0D76" w:rsidP="00320553">
            <w:pPr>
              <w:pStyle w:val="ECCTabletext"/>
              <w:spacing w:after="0"/>
              <w:jc w:val="left"/>
            </w:pPr>
            <w:r w:rsidRPr="00CF0720">
              <w:t>0</w:t>
            </w:r>
            <w:r w:rsidRPr="00CF0720">
              <w:sym w:font="Symbol" w:char="F0B0"/>
            </w:r>
          </w:p>
          <w:p w14:paraId="37D40120" w14:textId="77777777" w:rsidR="001D0D76" w:rsidRPr="00CF0720" w:rsidRDefault="001D0D76" w:rsidP="00320553">
            <w:pPr>
              <w:pStyle w:val="ECCTabletext"/>
              <w:spacing w:after="0"/>
              <w:jc w:val="left"/>
            </w:pPr>
            <w:r w:rsidRPr="00CF0720">
              <w:t xml:space="preserve">NOTE: No up-tilt is used in the absence of other information. </w:t>
            </w:r>
          </w:p>
        </w:tc>
      </w:tr>
      <w:tr w:rsidR="001D0D76" w:rsidRPr="00CF0720" w14:paraId="475A5342" w14:textId="77777777" w:rsidTr="00174406">
        <w:tc>
          <w:tcPr>
            <w:tcW w:w="2669" w:type="dxa"/>
          </w:tcPr>
          <w:p w14:paraId="27ECA444" w14:textId="77777777" w:rsidR="001D0D76" w:rsidRPr="00CF0720" w:rsidRDefault="001D0D76" w:rsidP="00320553">
            <w:pPr>
              <w:pStyle w:val="ECCTabletext"/>
              <w:spacing w:after="0"/>
              <w:jc w:val="left"/>
            </w:pPr>
            <w:r w:rsidRPr="00CF0720">
              <w:t xml:space="preserve">Mechanical </w:t>
            </w:r>
          </w:p>
          <w:p w14:paraId="3C669627" w14:textId="77777777" w:rsidR="001D0D76" w:rsidRPr="00CF0720" w:rsidRDefault="001D0D76" w:rsidP="00320553">
            <w:pPr>
              <w:pStyle w:val="ECCTabletext"/>
              <w:spacing w:after="0"/>
              <w:jc w:val="left"/>
            </w:pPr>
            <w:r w:rsidRPr="00CF0720">
              <w:t>azimuth scan</w:t>
            </w:r>
          </w:p>
        </w:tc>
        <w:tc>
          <w:tcPr>
            <w:tcW w:w="7814" w:type="dxa"/>
          </w:tcPr>
          <w:p w14:paraId="469B1AA7" w14:textId="77777777" w:rsidR="001D0D76" w:rsidRPr="00CF0720" w:rsidRDefault="001D0D76" w:rsidP="00320553">
            <w:pPr>
              <w:pStyle w:val="ECCTabletext"/>
              <w:spacing w:after="0"/>
              <w:jc w:val="left"/>
            </w:pPr>
            <w:r w:rsidRPr="00CF0720">
              <w:t>At every Monte Carlo trial, the radar antenna points to a random azimuth direction that is uniformly distributed between 0 and 360</w:t>
            </w:r>
            <w:r w:rsidRPr="00CF0720">
              <w:sym w:font="Symbol" w:char="F0B0"/>
            </w:r>
            <w:r w:rsidRPr="00CF0720">
              <w:t>.</w:t>
            </w:r>
          </w:p>
        </w:tc>
      </w:tr>
      <w:tr w:rsidR="001D0D76" w:rsidRPr="00CF0720" w14:paraId="3BCF4277" w14:textId="77777777" w:rsidTr="00174406">
        <w:tc>
          <w:tcPr>
            <w:tcW w:w="2669" w:type="dxa"/>
          </w:tcPr>
          <w:p w14:paraId="6F38D59A" w14:textId="77777777" w:rsidR="001D0D76" w:rsidRPr="00CF0720" w:rsidRDefault="001D0D76" w:rsidP="00320553">
            <w:pPr>
              <w:pStyle w:val="ECCTabletext"/>
              <w:spacing w:after="0"/>
              <w:jc w:val="left"/>
            </w:pPr>
            <w:r w:rsidRPr="00CF0720">
              <w:t>Noise figure</w:t>
            </w:r>
          </w:p>
        </w:tc>
        <w:tc>
          <w:tcPr>
            <w:tcW w:w="7814" w:type="dxa"/>
          </w:tcPr>
          <w:p w14:paraId="726771D9" w14:textId="77777777" w:rsidR="001D0D76" w:rsidRPr="00CF0720" w:rsidRDefault="001D0D76" w:rsidP="00320553">
            <w:pPr>
              <w:pStyle w:val="ECCTabletext"/>
              <w:spacing w:after="0"/>
              <w:jc w:val="left"/>
            </w:pPr>
            <w:r w:rsidRPr="00CF0720">
              <w:t>2dB.</w:t>
            </w:r>
          </w:p>
          <w:p w14:paraId="05878A3F" w14:textId="77777777" w:rsidR="001D0D76" w:rsidRPr="00CF0720" w:rsidRDefault="001D0D76" w:rsidP="00320553">
            <w:pPr>
              <w:pStyle w:val="ECCTabletext"/>
              <w:spacing w:after="0"/>
              <w:jc w:val="left"/>
            </w:pPr>
            <w:r w:rsidRPr="00CF0720">
              <w:t>NOTE: See ITU-R M.1464-2</w:t>
            </w:r>
            <w:r w:rsidR="00320553" w:rsidRPr="00CF0720">
              <w:t xml:space="preserve"> </w:t>
            </w:r>
            <w:r w:rsidR="00320553" w:rsidRPr="00CF0720">
              <w:fldChar w:fldCharType="begin"/>
            </w:r>
            <w:r w:rsidR="00320553" w:rsidRPr="00CF0720">
              <w:instrText xml:space="preserve"> REF _Ref505250620 \r \h </w:instrText>
            </w:r>
            <w:r w:rsidR="00320553" w:rsidRPr="00CF0720">
              <w:fldChar w:fldCharType="separate"/>
            </w:r>
            <w:r w:rsidR="00E66A02">
              <w:t>[35]</w:t>
            </w:r>
            <w:r w:rsidR="00320553" w:rsidRPr="00CF0720">
              <w:fldChar w:fldCharType="end"/>
            </w:r>
            <w:r w:rsidRPr="00CF0720">
              <w:t>.</w:t>
            </w:r>
          </w:p>
        </w:tc>
      </w:tr>
      <w:tr w:rsidR="001D0D76" w:rsidRPr="00CF0720" w14:paraId="2F5CCDF8" w14:textId="77777777" w:rsidTr="00174406">
        <w:tc>
          <w:tcPr>
            <w:tcW w:w="2669" w:type="dxa"/>
          </w:tcPr>
          <w:p w14:paraId="1935B62F" w14:textId="77777777" w:rsidR="001D0D76" w:rsidRPr="00CF0720" w:rsidRDefault="001D0D76" w:rsidP="00320553">
            <w:pPr>
              <w:pStyle w:val="ECCTabletext"/>
              <w:spacing w:after="0"/>
              <w:jc w:val="left"/>
            </w:pPr>
            <w:r w:rsidRPr="00CF0720">
              <w:t xml:space="preserve">Adjacent channel </w:t>
            </w:r>
          </w:p>
          <w:p w14:paraId="3C9AF294" w14:textId="77777777" w:rsidR="001D0D76" w:rsidRPr="00CF0720" w:rsidRDefault="001D0D76" w:rsidP="00320553">
            <w:pPr>
              <w:pStyle w:val="ECCTabletext"/>
              <w:spacing w:after="0"/>
              <w:jc w:val="left"/>
            </w:pPr>
            <w:r w:rsidRPr="00CF0720">
              <w:t>selectivity</w:t>
            </w:r>
          </w:p>
          <w:p w14:paraId="1F58F8E0" w14:textId="77777777" w:rsidR="001D0D76" w:rsidRPr="00CF0720" w:rsidRDefault="001D0D76" w:rsidP="00320553">
            <w:pPr>
              <w:pStyle w:val="ECCTabletext"/>
              <w:spacing w:after="0"/>
              <w:jc w:val="left"/>
            </w:pPr>
            <w:r w:rsidRPr="00CF0720">
              <w:t>ACS</w:t>
            </w:r>
          </w:p>
        </w:tc>
        <w:tc>
          <w:tcPr>
            <w:tcW w:w="7814" w:type="dxa"/>
          </w:tcPr>
          <w:p w14:paraId="33506C70" w14:textId="77777777" w:rsidR="001D0D76" w:rsidRPr="00CF0720" w:rsidRDefault="001D0D76" w:rsidP="00320553">
            <w:pPr>
              <w:pStyle w:val="ECCTabletext"/>
              <w:spacing w:after="0"/>
              <w:jc w:val="left"/>
            </w:pPr>
            <w:r w:rsidRPr="00CF0720">
              <w:t>NOTE: In the absence of any information on the radar receiver selectivity, only interference from the mobile base station leakage is studied (i.e. the impact of the radar receiver is not studied). This is consistent with the assumptions used to derive the existing regulatory limits.</w:t>
            </w:r>
          </w:p>
        </w:tc>
      </w:tr>
      <w:tr w:rsidR="001D0D76" w:rsidRPr="00CF0720" w14:paraId="2FEB914C" w14:textId="77777777" w:rsidTr="00174406">
        <w:tc>
          <w:tcPr>
            <w:tcW w:w="2669" w:type="dxa"/>
          </w:tcPr>
          <w:p w14:paraId="16566F4C" w14:textId="77777777" w:rsidR="001D0D76" w:rsidRPr="00CF0720" w:rsidRDefault="001D0D76" w:rsidP="00320553">
            <w:pPr>
              <w:pStyle w:val="ECCTabletext"/>
              <w:spacing w:after="0"/>
            </w:pPr>
            <w:r w:rsidRPr="00CF0720">
              <w:t xml:space="preserve">Target experienced </w:t>
            </w:r>
          </w:p>
          <w:p w14:paraId="0CF88609" w14:textId="77777777" w:rsidR="001D0D76" w:rsidRPr="00CF0720" w:rsidRDefault="001D0D76" w:rsidP="00320553">
            <w:pPr>
              <w:pStyle w:val="ECCTabletext"/>
              <w:spacing w:after="0"/>
            </w:pPr>
            <w:r w:rsidRPr="00CF0720">
              <w:t>interference</w:t>
            </w:r>
          </w:p>
          <w:p w14:paraId="353ACF6D" w14:textId="77777777" w:rsidR="001D0D76" w:rsidRPr="00CF0720" w:rsidRDefault="001D0D76" w:rsidP="00320553">
            <w:pPr>
              <w:pStyle w:val="ECCTabletext"/>
              <w:spacing w:after="0"/>
            </w:pPr>
            <w:r w:rsidRPr="00CF0720">
              <w:t>I/N</w:t>
            </w:r>
          </w:p>
        </w:tc>
        <w:tc>
          <w:tcPr>
            <w:tcW w:w="7814" w:type="dxa"/>
          </w:tcPr>
          <w:p w14:paraId="2C345F5E" w14:textId="77777777" w:rsidR="001D0D76" w:rsidRPr="00CF0720" w:rsidRDefault="001D0D76" w:rsidP="00320553">
            <w:pPr>
              <w:pStyle w:val="ECCTabletext"/>
              <w:spacing w:after="0"/>
            </w:pPr>
            <w:r w:rsidRPr="00CF0720">
              <w:t>-6 dB.</w:t>
            </w:r>
          </w:p>
          <w:p w14:paraId="703B59A9" w14:textId="77777777" w:rsidR="001D0D76" w:rsidRPr="00CF0720" w:rsidRDefault="001D0D76" w:rsidP="00320553">
            <w:pPr>
              <w:pStyle w:val="ECCTabletext"/>
              <w:keepNext/>
              <w:keepLines/>
              <w:spacing w:after="0"/>
            </w:pPr>
            <w:r w:rsidRPr="00CF0720">
              <w:t>NOTE: Radionavigation (safety B/D/E) radar I/N = -10 dB (ITU-R M.1464</w:t>
            </w:r>
            <w:r w:rsidR="00320553" w:rsidRPr="00CF0720">
              <w:t>­</w:t>
            </w:r>
            <w:r w:rsidRPr="00CF0720">
              <w:t>2</w:t>
            </w:r>
            <w:r w:rsidR="00320553" w:rsidRPr="00CF0720">
              <w:t xml:space="preserve"> </w:t>
            </w:r>
            <w:r w:rsidR="00320553" w:rsidRPr="00CF0720">
              <w:fldChar w:fldCharType="begin"/>
            </w:r>
            <w:r w:rsidR="00320553" w:rsidRPr="00CF0720">
              <w:instrText xml:space="preserve"> REF _Ref505250620 \r \h </w:instrText>
            </w:r>
            <w:r w:rsidR="00320553" w:rsidRPr="00CF0720">
              <w:fldChar w:fldCharType="separate"/>
            </w:r>
            <w:r w:rsidR="00E66A02">
              <w:t>[35]</w:t>
            </w:r>
            <w:r w:rsidR="00320553" w:rsidRPr="00CF0720">
              <w:fldChar w:fldCharType="end"/>
            </w:r>
            <w:r w:rsidR="00320553" w:rsidRPr="00CF0720">
              <w:t xml:space="preserve">), </w:t>
            </w:r>
            <w:r w:rsidRPr="00CF0720">
              <w:t xml:space="preserve">radiolocation (I/J/K/L/M) radar I/N = -6 dB (ITU-R M.1464-2). </w:t>
            </w:r>
          </w:p>
        </w:tc>
      </w:tr>
      <w:tr w:rsidR="001D0D76" w:rsidRPr="00CF0720" w14:paraId="01E49FAF" w14:textId="77777777" w:rsidTr="00174406">
        <w:trPr>
          <w:trHeight w:val="67"/>
        </w:trPr>
        <w:tc>
          <w:tcPr>
            <w:tcW w:w="2669" w:type="dxa"/>
          </w:tcPr>
          <w:p w14:paraId="7B31CF79" w14:textId="77777777" w:rsidR="001D0D76" w:rsidRPr="00CF0720" w:rsidRDefault="001D0D76" w:rsidP="00320553">
            <w:pPr>
              <w:pStyle w:val="ECCTabletext"/>
              <w:spacing w:after="0"/>
            </w:pPr>
            <w:r w:rsidRPr="00CF0720">
              <w:t>Probability of interference exceeding the target level</w:t>
            </w:r>
          </w:p>
        </w:tc>
        <w:tc>
          <w:tcPr>
            <w:tcW w:w="7814" w:type="dxa"/>
          </w:tcPr>
          <w:p w14:paraId="40F13E02" w14:textId="77777777" w:rsidR="001D0D76" w:rsidRPr="00CF0720" w:rsidRDefault="00434932" w:rsidP="00320553">
            <w:pPr>
              <w:pStyle w:val="ECCTabletext"/>
              <w:spacing w:after="0"/>
            </w:pPr>
            <w:r>
              <w:t>1</w:t>
            </w:r>
            <w:r w:rsidR="00841367" w:rsidRPr="00CF0720">
              <w:t>%</w:t>
            </w:r>
          </w:p>
        </w:tc>
      </w:tr>
      <w:tr w:rsidR="001D0D76" w:rsidRPr="00CF0720" w14:paraId="18CD2BD0" w14:textId="77777777" w:rsidTr="00174406">
        <w:tc>
          <w:tcPr>
            <w:tcW w:w="2669" w:type="dxa"/>
          </w:tcPr>
          <w:p w14:paraId="3ACE9E98" w14:textId="77777777" w:rsidR="001D0D76" w:rsidRPr="00CF0720" w:rsidRDefault="001D0D76" w:rsidP="00320553">
            <w:pPr>
              <w:pStyle w:val="ECCTabletext"/>
              <w:spacing w:after="0"/>
            </w:pPr>
            <w:r w:rsidRPr="00CF0720">
              <w:t xml:space="preserve">Experienced </w:t>
            </w:r>
          </w:p>
          <w:p w14:paraId="23A6F288" w14:textId="77777777" w:rsidR="001D0D76" w:rsidRPr="00CF0720" w:rsidRDefault="001D0D76" w:rsidP="00320553">
            <w:pPr>
              <w:pStyle w:val="ECCTabletext"/>
              <w:spacing w:after="0"/>
            </w:pPr>
            <w:r w:rsidRPr="00CF0720">
              <w:t>interference</w:t>
            </w:r>
          </w:p>
          <w:p w14:paraId="56B3168F" w14:textId="77777777" w:rsidR="001D0D76" w:rsidRPr="00CF0720" w:rsidRDefault="001D0D76" w:rsidP="00320553">
            <w:pPr>
              <w:pStyle w:val="ECCTabletext"/>
              <w:spacing w:after="0"/>
            </w:pPr>
            <w:r w:rsidRPr="00CF0720">
              <w:t>P</w:t>
            </w:r>
            <w:r w:rsidRPr="00AF6B67">
              <w:rPr>
                <w:rStyle w:val="ECCHLsubscript"/>
              </w:rPr>
              <w:t>I</w:t>
            </w:r>
          </w:p>
        </w:tc>
        <w:tc>
          <w:tcPr>
            <w:tcW w:w="7814" w:type="dxa"/>
          </w:tcPr>
          <w:p w14:paraId="2F754CE8" w14:textId="77777777" w:rsidR="001D0D76" w:rsidRPr="00CF0720" w:rsidRDefault="004F2E2F" w:rsidP="00320553">
            <w:pPr>
              <w:pStyle w:val="ECCTabletext"/>
              <w:spacing w:after="0"/>
            </w:pPr>
            <m:oMath>
              <m:r>
                <w:rPr>
                  <w:rFonts w:ascii="Cambria Math" w:hAnsi="Cambria Math"/>
                </w:rPr>
                <m:t xml:space="preserve">PI </m:t>
              </m:r>
              <m:d>
                <m:dPr>
                  <m:ctrlPr>
                    <w:rPr>
                      <w:rFonts w:ascii="Cambria Math" w:hAnsi="Cambria Math"/>
                      <w:i/>
                    </w:rPr>
                  </m:ctrlPr>
                </m:dPr>
                <m:e>
                  <m:f>
                    <m:fPr>
                      <m:ctrlPr>
                        <w:rPr>
                          <w:rFonts w:ascii="Cambria Math" w:hAnsi="Cambria Math"/>
                          <w:i/>
                        </w:rPr>
                      </m:ctrlPr>
                    </m:fPr>
                    <m:num>
                      <m:r>
                        <w:rPr>
                          <w:rFonts w:ascii="Cambria Math" w:hAnsi="Cambria Math"/>
                        </w:rPr>
                        <m:t>mW</m:t>
                      </m:r>
                    </m:num>
                    <m:den>
                      <m:r>
                        <w:rPr>
                          <w:rFonts w:ascii="Cambria Math" w:hAnsi="Cambria Math"/>
                        </w:rPr>
                        <m:t>MHz</m:t>
                      </m:r>
                    </m:den>
                  </m:f>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OOB,Rx</m:t>
                  </m:r>
                </m:sub>
              </m:sSub>
              <m:r>
                <w:rPr>
                  <w:rFonts w:ascii="Cambria Math" w:hAnsi="Cambria Math"/>
                </w:rPr>
                <m:t xml:space="preserve"> </m:t>
              </m:r>
              <m:d>
                <m:dPr>
                  <m:ctrlPr>
                    <w:rPr>
                      <w:rFonts w:ascii="Cambria Math" w:hAnsi="Cambria Math"/>
                      <w:i/>
                    </w:rPr>
                  </m:ctrlPr>
                </m:dPr>
                <m:e>
                  <m:f>
                    <m:fPr>
                      <m:ctrlPr>
                        <w:rPr>
                          <w:rFonts w:ascii="Cambria Math" w:hAnsi="Cambria Math"/>
                          <w:i/>
                        </w:rPr>
                      </m:ctrlPr>
                    </m:fPr>
                    <m:num>
                      <m:r>
                        <w:rPr>
                          <w:rFonts w:ascii="Cambria Math" w:hAnsi="Cambria Math"/>
                        </w:rPr>
                        <m:t>mW</m:t>
                      </m:r>
                    </m:num>
                    <m:den>
                      <m:r>
                        <w:rPr>
                          <w:rFonts w:ascii="Cambria Math" w:hAnsi="Cambria Math"/>
                        </w:rPr>
                        <m:t>MHz</m:t>
                      </m:r>
                    </m:den>
                  </m:f>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IB,Rx</m:t>
                  </m:r>
                </m:sub>
              </m:sSub>
              <m:r>
                <w:rPr>
                  <w:rFonts w:ascii="Cambria Math" w:hAnsi="Cambria Math"/>
                </w:rPr>
                <m:t xml:space="preserve"> </m:t>
              </m:r>
              <m:d>
                <m:dPr>
                  <m:ctrlPr>
                    <w:rPr>
                      <w:rFonts w:ascii="Cambria Math" w:hAnsi="Cambria Math"/>
                      <w:i/>
                    </w:rPr>
                  </m:ctrlPr>
                </m:dPr>
                <m:e>
                  <m:f>
                    <m:fPr>
                      <m:ctrlPr>
                        <w:rPr>
                          <w:rFonts w:ascii="Cambria Math" w:hAnsi="Cambria Math"/>
                          <w:i/>
                        </w:rPr>
                      </m:ctrlPr>
                    </m:fPr>
                    <m:num>
                      <m:r>
                        <w:rPr>
                          <w:rFonts w:ascii="Cambria Math" w:hAnsi="Cambria Math"/>
                        </w:rPr>
                        <m:t>mW</m:t>
                      </m:r>
                    </m:num>
                    <m:den>
                      <m:r>
                        <w:rPr>
                          <w:rFonts w:ascii="Cambria Math" w:hAnsi="Cambria Math"/>
                        </w:rPr>
                        <m:t>40 MHz</m:t>
                      </m:r>
                    </m:den>
                  </m:f>
                </m:e>
              </m:d>
              <m:r>
                <w:rPr>
                  <w:rFonts w:ascii="Cambria Math" w:hAnsi="Cambria Math"/>
                </w:rPr>
                <m:t>/ ACS</m:t>
              </m:r>
            </m:oMath>
            <w:r w:rsidRPr="00CF0720">
              <w:tab/>
            </w:r>
            <w:r w:rsidRPr="00CF0720">
              <w:tab/>
            </w:r>
            <w:r w:rsidRPr="00CF0720">
              <w:tab/>
              <w:t>(</w:t>
            </w:r>
            <w:r w:rsidR="00337F2D" w:rsidRPr="00CF0720">
              <w:fldChar w:fldCharType="begin"/>
            </w:r>
            <w:r w:rsidR="00337F2D" w:rsidRPr="00CF0720">
              <w:instrText xml:space="preserve"> SEQ Equation \* ARABIC </w:instrText>
            </w:r>
            <w:r w:rsidR="00337F2D" w:rsidRPr="00CF0720">
              <w:fldChar w:fldCharType="separate"/>
            </w:r>
            <w:r w:rsidR="00E66A02">
              <w:rPr>
                <w:noProof/>
              </w:rPr>
              <w:t>18</w:t>
            </w:r>
            <w:r w:rsidR="00337F2D" w:rsidRPr="00CF0720">
              <w:fldChar w:fldCharType="end"/>
            </w:r>
            <w:r w:rsidRPr="00CF0720">
              <w:t>)</w:t>
            </w:r>
          </w:p>
          <w:p w14:paraId="42143BC5" w14:textId="77777777" w:rsidR="001D0D76" w:rsidRPr="00CF0720" w:rsidRDefault="001D0D76" w:rsidP="00320553">
            <w:pPr>
              <w:pStyle w:val="ECCTabletext"/>
              <w:spacing w:after="0"/>
            </w:pPr>
            <w:r w:rsidRPr="00CF0720">
              <w:t>NOTE: Received powers P</w:t>
            </w:r>
            <w:r w:rsidRPr="00AF6B67">
              <w:rPr>
                <w:rStyle w:val="ECCHLsubscript"/>
              </w:rPr>
              <w:t>RX</w:t>
            </w:r>
            <w:r w:rsidRPr="00CF0720">
              <w:t xml:space="preserve"> are radiate powers scaled by coupling loss.</w:t>
            </w:r>
          </w:p>
          <w:p w14:paraId="1D45C617" w14:textId="77777777" w:rsidR="001D0D76" w:rsidRPr="00CF0720" w:rsidRDefault="001D0D76" w:rsidP="00320553">
            <w:pPr>
              <w:pStyle w:val="ECCTabletext"/>
              <w:spacing w:after="0"/>
            </w:pPr>
            <w:r w:rsidRPr="00CF0720">
              <w:t xml:space="preserve">NOTE: The ACS is in principle derived based on measurements of radar receiver and implicitly performs the translation from interferer bandwidth (e.g. 100 MHz) to 1 MHz. </w:t>
            </w:r>
          </w:p>
        </w:tc>
      </w:tr>
    </w:tbl>
    <w:p w14:paraId="12167AAB" w14:textId="77777777" w:rsidR="00EE421E" w:rsidRPr="00CF0720" w:rsidRDefault="003B2C52" w:rsidP="00854778">
      <w:pPr>
        <w:pStyle w:val="ECCAnnexheading3"/>
        <w:rPr>
          <w:lang w:val="en-GB"/>
        </w:rPr>
      </w:pPr>
      <w:bookmarkStart w:id="3803" w:name="_Ref505008331"/>
      <w:r w:rsidRPr="00CF0720">
        <w:rPr>
          <w:lang w:val="en-GB"/>
        </w:rPr>
        <w:lastRenderedPageBreak/>
        <w:t>Characteristics of the systems</w:t>
      </w:r>
      <w:bookmarkEnd w:id="3803"/>
    </w:p>
    <w:p w14:paraId="036CBD21" w14:textId="77777777" w:rsidR="00EE421E" w:rsidRPr="00CF0720" w:rsidRDefault="00EE421E" w:rsidP="00854778">
      <w:pPr>
        <w:pStyle w:val="ECCAnnexheading4"/>
        <w:rPr>
          <w:lang w:val="en-GB"/>
        </w:rPr>
      </w:pPr>
      <w:r w:rsidRPr="00CF0720">
        <w:rPr>
          <w:lang w:val="en-GB"/>
        </w:rPr>
        <w:t>Radiolocation system</w:t>
      </w:r>
    </w:p>
    <w:p w14:paraId="7DA047A4" w14:textId="77777777" w:rsidR="00C3773C" w:rsidRPr="00CF0720" w:rsidRDefault="00C3773C" w:rsidP="00C3773C">
      <w:r w:rsidRPr="00CF0720">
        <w:t>Radars operating below 3400MHz are described, among others, in Recommendations ITU-R M.1464-2</w:t>
      </w:r>
      <w:r w:rsidR="00320553" w:rsidRPr="00CF0720">
        <w:t xml:space="preserve"> </w:t>
      </w:r>
      <w:r w:rsidR="00320553" w:rsidRPr="00CF0720">
        <w:fldChar w:fldCharType="begin"/>
      </w:r>
      <w:r w:rsidR="00320553" w:rsidRPr="00CF0720">
        <w:instrText xml:space="preserve"> REF _Ref505250620 \r \h </w:instrText>
      </w:r>
      <w:r w:rsidR="00320553" w:rsidRPr="00CF0720">
        <w:fldChar w:fldCharType="separate"/>
      </w:r>
      <w:r w:rsidR="00E66A02">
        <w:t>[35]</w:t>
      </w:r>
      <w:r w:rsidR="00320553" w:rsidRPr="00CF0720">
        <w:fldChar w:fldCharType="end"/>
      </w:r>
      <w:r w:rsidRPr="00CF0720">
        <w:t xml:space="preserve"> &amp; M.1465-2</w:t>
      </w:r>
      <w:r w:rsidR="00320553" w:rsidRPr="00CF0720">
        <w:t xml:space="preserve"> </w:t>
      </w:r>
      <w:r w:rsidR="00320553" w:rsidRPr="00CF0720">
        <w:fldChar w:fldCharType="begin"/>
      </w:r>
      <w:r w:rsidR="00320553" w:rsidRPr="00CF0720">
        <w:instrText xml:space="preserve"> REF _Ref505250812 \r \h </w:instrText>
      </w:r>
      <w:r w:rsidR="00320553" w:rsidRPr="00CF0720">
        <w:fldChar w:fldCharType="separate"/>
      </w:r>
      <w:r w:rsidR="00E66A02">
        <w:t>[36]</w:t>
      </w:r>
      <w:r w:rsidR="00320553" w:rsidRPr="00CF0720">
        <w:fldChar w:fldCharType="end"/>
      </w:r>
      <w:r w:rsidRPr="00CF0720">
        <w:t>. Radar I (see Rec. M.1464-2) is considered for this preliminary analysis</w:t>
      </w:r>
      <w:r w:rsidRPr="00CF0720">
        <w:rPr>
          <w:rStyle w:val="FootnoteReference"/>
        </w:rPr>
        <w:footnoteReference w:id="10"/>
      </w:r>
      <w:r w:rsidRPr="00CF0720">
        <w:t>, noting that its range goes up</w:t>
      </w:r>
      <w:r w:rsidR="00841367" w:rsidRPr="00CF0720">
        <w:t xml:space="preserve"> </w:t>
      </w:r>
      <w:r w:rsidRPr="00CF0720">
        <w:t>to 3400MHz as highlighted by the same reference:</w:t>
      </w:r>
    </w:p>
    <w:p w14:paraId="08E968AD" w14:textId="77777777" w:rsidR="00C3773C" w:rsidRPr="00CF0720" w:rsidRDefault="00C3773C" w:rsidP="00C3773C">
      <w:r w:rsidRPr="00CF0720">
        <w:t>The characteristics of the radar used in this document are provided in the table</w:t>
      </w:r>
      <w:r w:rsidR="00841367" w:rsidRPr="00CF0720">
        <w:t xml:space="preserve"> below</w:t>
      </w:r>
      <w:r w:rsidRPr="00CF0720">
        <w:t>:</w:t>
      </w:r>
    </w:p>
    <w:p w14:paraId="7D615F54" w14:textId="77777777" w:rsidR="00841367" w:rsidRPr="00CF0720" w:rsidRDefault="00841367" w:rsidP="00841367">
      <w:pPr>
        <w:pStyle w:val="Caption"/>
        <w:keepNext/>
        <w:rPr>
          <w:lang w:val="en-GB"/>
        </w:rPr>
      </w:pPr>
      <w:r w:rsidRPr="00CF0720">
        <w:rPr>
          <w:lang w:val="en-GB"/>
        </w:rPr>
        <w:t xml:space="preserve">Table </w:t>
      </w:r>
      <w:r w:rsidRPr="00CF0720">
        <w:rPr>
          <w:lang w:val="en-GB"/>
        </w:rPr>
        <w:fldChar w:fldCharType="begin"/>
      </w:r>
      <w:r w:rsidRPr="00CF0720">
        <w:rPr>
          <w:lang w:val="en-GB"/>
        </w:rPr>
        <w:instrText xml:space="preserve"> SEQ Table \* ARABIC </w:instrText>
      </w:r>
      <w:r w:rsidRPr="00CF0720">
        <w:rPr>
          <w:lang w:val="en-GB"/>
        </w:rPr>
        <w:fldChar w:fldCharType="separate"/>
      </w:r>
      <w:r w:rsidR="00990C8B">
        <w:rPr>
          <w:noProof/>
          <w:lang w:val="en-GB"/>
        </w:rPr>
        <w:t>31</w:t>
      </w:r>
      <w:r w:rsidRPr="00CF0720">
        <w:rPr>
          <w:lang w:val="en-GB"/>
        </w:rPr>
        <w:fldChar w:fldCharType="end"/>
      </w:r>
      <w:r w:rsidRPr="00CF0720">
        <w:rPr>
          <w:lang w:val="en-GB"/>
        </w:rPr>
        <w:t>: Radar characteristics</w:t>
      </w:r>
    </w:p>
    <w:tbl>
      <w:tblPr>
        <w:tblStyle w:val="ECCTable-redheader"/>
        <w:tblW w:w="9712" w:type="dxa"/>
        <w:tblInd w:w="0" w:type="dxa"/>
        <w:tblLayout w:type="fixed"/>
        <w:tblLook w:val="0020" w:firstRow="1" w:lastRow="0" w:firstColumn="0" w:lastColumn="0" w:noHBand="0" w:noVBand="0"/>
      </w:tblPr>
      <w:tblGrid>
        <w:gridCol w:w="5424"/>
        <w:gridCol w:w="850"/>
        <w:gridCol w:w="3438"/>
      </w:tblGrid>
      <w:tr w:rsidR="00C3773C" w:rsidRPr="00CF0720" w14:paraId="6ADBBF1C" w14:textId="77777777" w:rsidTr="00320553">
        <w:trPr>
          <w:cnfStyle w:val="100000000000" w:firstRow="1" w:lastRow="0" w:firstColumn="0" w:lastColumn="0" w:oddVBand="0" w:evenVBand="0" w:oddHBand="0" w:evenHBand="0" w:firstRowFirstColumn="0" w:firstRowLastColumn="0" w:lastRowFirstColumn="0" w:lastRowLastColumn="0"/>
        </w:trPr>
        <w:tc>
          <w:tcPr>
            <w:tcW w:w="5424" w:type="dxa"/>
          </w:tcPr>
          <w:p w14:paraId="1B931959" w14:textId="77777777" w:rsidR="00C3773C" w:rsidRPr="00CF0720" w:rsidRDefault="00C3773C" w:rsidP="00C3773C">
            <w:r w:rsidRPr="00CF0720">
              <w:t>Parameters</w:t>
            </w:r>
          </w:p>
        </w:tc>
        <w:tc>
          <w:tcPr>
            <w:tcW w:w="850" w:type="dxa"/>
          </w:tcPr>
          <w:p w14:paraId="75401A4F" w14:textId="77777777" w:rsidR="00C3773C" w:rsidRPr="00CF0720" w:rsidRDefault="00C3773C" w:rsidP="00C3773C">
            <w:r w:rsidRPr="00CF0720">
              <w:t>Unit</w:t>
            </w:r>
          </w:p>
        </w:tc>
        <w:tc>
          <w:tcPr>
            <w:tcW w:w="3438" w:type="dxa"/>
          </w:tcPr>
          <w:p w14:paraId="373E44A2" w14:textId="77777777" w:rsidR="00C3773C" w:rsidRPr="00CF0720" w:rsidRDefault="00C3773C" w:rsidP="00C3773C">
            <w:r w:rsidRPr="00CF0720">
              <w:t>Radar I</w:t>
            </w:r>
          </w:p>
        </w:tc>
      </w:tr>
      <w:tr w:rsidR="00C3773C" w:rsidRPr="00CF0720" w14:paraId="3E9AB3B6" w14:textId="77777777" w:rsidTr="00320553">
        <w:tc>
          <w:tcPr>
            <w:tcW w:w="5424" w:type="dxa"/>
          </w:tcPr>
          <w:p w14:paraId="0B3F8139" w14:textId="77777777" w:rsidR="00C3773C" w:rsidRPr="00CF0720" w:rsidRDefault="00C3773C" w:rsidP="000C628A">
            <w:pPr>
              <w:spacing w:before="0"/>
              <w:jc w:val="left"/>
            </w:pPr>
            <w:r w:rsidRPr="00CF0720">
              <w:t>Antenna pattern type (pencil, fan, cosecant-squared, etc.)</w:t>
            </w:r>
          </w:p>
        </w:tc>
        <w:tc>
          <w:tcPr>
            <w:tcW w:w="850" w:type="dxa"/>
          </w:tcPr>
          <w:p w14:paraId="1E4D187D" w14:textId="77777777" w:rsidR="00C3773C" w:rsidRPr="00CF0720" w:rsidRDefault="00C3773C" w:rsidP="000C628A">
            <w:pPr>
              <w:spacing w:before="0"/>
              <w:jc w:val="left"/>
            </w:pPr>
          </w:p>
        </w:tc>
        <w:tc>
          <w:tcPr>
            <w:tcW w:w="3438" w:type="dxa"/>
          </w:tcPr>
          <w:p w14:paraId="0EB13068" w14:textId="77777777" w:rsidR="00C3773C" w:rsidRPr="00CF0720" w:rsidRDefault="00C3773C" w:rsidP="000C628A">
            <w:pPr>
              <w:spacing w:before="0"/>
              <w:jc w:val="left"/>
            </w:pPr>
            <w:r w:rsidRPr="00CF0720">
              <w:t>Cosecant-squared</w:t>
            </w:r>
          </w:p>
        </w:tc>
      </w:tr>
      <w:tr w:rsidR="00C3773C" w:rsidRPr="00CF0720" w14:paraId="0BF0DA47" w14:textId="77777777" w:rsidTr="00320553">
        <w:tc>
          <w:tcPr>
            <w:tcW w:w="5424" w:type="dxa"/>
          </w:tcPr>
          <w:p w14:paraId="4FED3438" w14:textId="77777777" w:rsidR="00C3773C" w:rsidRPr="00CF0720" w:rsidRDefault="00C3773C" w:rsidP="000C628A">
            <w:pPr>
              <w:spacing w:before="0"/>
              <w:jc w:val="left"/>
            </w:pPr>
            <w:r w:rsidRPr="00CF0720">
              <w:t>Antenna type (reflector, phased array, slotted array, etc.)</w:t>
            </w:r>
          </w:p>
        </w:tc>
        <w:tc>
          <w:tcPr>
            <w:tcW w:w="850" w:type="dxa"/>
          </w:tcPr>
          <w:p w14:paraId="59F91FC9" w14:textId="77777777" w:rsidR="00C3773C" w:rsidRPr="00CF0720" w:rsidRDefault="00C3773C" w:rsidP="000C628A">
            <w:pPr>
              <w:spacing w:before="0"/>
              <w:jc w:val="left"/>
            </w:pPr>
          </w:p>
        </w:tc>
        <w:tc>
          <w:tcPr>
            <w:tcW w:w="3438" w:type="dxa"/>
          </w:tcPr>
          <w:p w14:paraId="45453AE2" w14:textId="77777777" w:rsidR="00C3773C" w:rsidRPr="00CF0720" w:rsidRDefault="00C3773C" w:rsidP="000C628A">
            <w:pPr>
              <w:spacing w:before="0"/>
              <w:jc w:val="left"/>
            </w:pPr>
            <w:r w:rsidRPr="00CF0720">
              <w:t>Shaped reflector</w:t>
            </w:r>
          </w:p>
        </w:tc>
      </w:tr>
      <w:tr w:rsidR="00C3773C" w:rsidRPr="00CF0720" w14:paraId="34C089E5" w14:textId="77777777" w:rsidTr="00320553">
        <w:tc>
          <w:tcPr>
            <w:tcW w:w="5424" w:type="dxa"/>
          </w:tcPr>
          <w:p w14:paraId="31F29808" w14:textId="77777777" w:rsidR="00C3773C" w:rsidRPr="00CF0720" w:rsidRDefault="00C3773C" w:rsidP="000C628A">
            <w:pPr>
              <w:spacing w:before="0"/>
              <w:jc w:val="left"/>
            </w:pPr>
            <w:r w:rsidRPr="00CF0720">
              <w:t xml:space="preserve">3dB azimuth beamwidth </w:t>
            </w:r>
          </w:p>
        </w:tc>
        <w:tc>
          <w:tcPr>
            <w:tcW w:w="850" w:type="dxa"/>
          </w:tcPr>
          <w:p w14:paraId="42BF3443" w14:textId="77777777" w:rsidR="00C3773C" w:rsidRPr="00CF0720" w:rsidRDefault="00C3773C" w:rsidP="000C628A">
            <w:pPr>
              <w:spacing w:before="0"/>
              <w:jc w:val="left"/>
            </w:pPr>
            <w:r w:rsidRPr="00CF0720">
              <w:t>degree</w:t>
            </w:r>
          </w:p>
        </w:tc>
        <w:tc>
          <w:tcPr>
            <w:tcW w:w="3438" w:type="dxa"/>
          </w:tcPr>
          <w:p w14:paraId="3C44C183" w14:textId="77777777" w:rsidR="00C3773C" w:rsidRPr="00CF0720" w:rsidRDefault="00C3773C" w:rsidP="000C628A">
            <w:pPr>
              <w:spacing w:before="0"/>
              <w:jc w:val="left"/>
            </w:pPr>
            <w:r w:rsidRPr="00CF0720">
              <w:t>1.5</w:t>
            </w:r>
          </w:p>
        </w:tc>
      </w:tr>
      <w:tr w:rsidR="00C3773C" w:rsidRPr="00CF0720" w14:paraId="3DC1CCEB" w14:textId="77777777" w:rsidTr="00320553">
        <w:tc>
          <w:tcPr>
            <w:tcW w:w="5424" w:type="dxa"/>
          </w:tcPr>
          <w:p w14:paraId="5976DEB9" w14:textId="77777777" w:rsidR="00C3773C" w:rsidRPr="00CF0720" w:rsidRDefault="00C3773C" w:rsidP="000C628A">
            <w:pPr>
              <w:spacing w:before="0"/>
              <w:jc w:val="left"/>
            </w:pPr>
            <w:r w:rsidRPr="00CF0720">
              <w:t xml:space="preserve">Antenna </w:t>
            </w:r>
            <w:r w:rsidR="00A4104D">
              <w:t>polarisation</w:t>
            </w:r>
          </w:p>
        </w:tc>
        <w:tc>
          <w:tcPr>
            <w:tcW w:w="850" w:type="dxa"/>
          </w:tcPr>
          <w:p w14:paraId="404B3274" w14:textId="77777777" w:rsidR="00C3773C" w:rsidRPr="00CF0720" w:rsidRDefault="00C3773C" w:rsidP="000C628A">
            <w:pPr>
              <w:spacing w:before="0"/>
              <w:jc w:val="left"/>
            </w:pPr>
          </w:p>
        </w:tc>
        <w:tc>
          <w:tcPr>
            <w:tcW w:w="3438" w:type="dxa"/>
          </w:tcPr>
          <w:p w14:paraId="1FDB5E6A" w14:textId="77777777" w:rsidR="00C3773C" w:rsidRPr="00CF0720" w:rsidRDefault="00C3773C" w:rsidP="000C628A">
            <w:pPr>
              <w:spacing w:before="0"/>
              <w:jc w:val="left"/>
            </w:pPr>
            <w:r w:rsidRPr="00CF0720">
              <w:t>linear or circular</w:t>
            </w:r>
            <w:r w:rsidRPr="00CF0720">
              <w:br/>
              <w:t>or switched</w:t>
            </w:r>
          </w:p>
        </w:tc>
      </w:tr>
      <w:tr w:rsidR="00C3773C" w:rsidRPr="00CF0720" w14:paraId="759F4CD3" w14:textId="77777777" w:rsidTr="00320553">
        <w:tc>
          <w:tcPr>
            <w:tcW w:w="5424" w:type="dxa"/>
          </w:tcPr>
          <w:p w14:paraId="4EDF26FE" w14:textId="77777777" w:rsidR="00C3773C" w:rsidRPr="00CF0720" w:rsidRDefault="00C3773C" w:rsidP="000C628A">
            <w:pPr>
              <w:spacing w:before="0"/>
              <w:jc w:val="left"/>
            </w:pPr>
            <w:r w:rsidRPr="00CF0720">
              <w:t xml:space="preserve">Typical peak antenna gain </w:t>
            </w:r>
          </w:p>
        </w:tc>
        <w:tc>
          <w:tcPr>
            <w:tcW w:w="850" w:type="dxa"/>
          </w:tcPr>
          <w:p w14:paraId="61E7AD05" w14:textId="77777777" w:rsidR="00C3773C" w:rsidRPr="00CF0720" w:rsidRDefault="00C3773C" w:rsidP="000C628A">
            <w:pPr>
              <w:spacing w:before="0"/>
              <w:jc w:val="left"/>
            </w:pPr>
            <w:r w:rsidRPr="00CF0720">
              <w:t>dBi</w:t>
            </w:r>
          </w:p>
        </w:tc>
        <w:tc>
          <w:tcPr>
            <w:tcW w:w="3438" w:type="dxa"/>
          </w:tcPr>
          <w:p w14:paraId="0FE5955A" w14:textId="77777777" w:rsidR="00C3773C" w:rsidRPr="00CF0720" w:rsidRDefault="00C3773C" w:rsidP="000C628A">
            <w:pPr>
              <w:spacing w:before="0"/>
              <w:jc w:val="left"/>
            </w:pPr>
            <w:r w:rsidRPr="00CF0720">
              <w:t xml:space="preserve">33.5 </w:t>
            </w:r>
          </w:p>
        </w:tc>
      </w:tr>
      <w:tr w:rsidR="00C3773C" w:rsidRPr="00CF0720" w14:paraId="1C205C17" w14:textId="77777777" w:rsidTr="00320553">
        <w:tc>
          <w:tcPr>
            <w:tcW w:w="5424" w:type="dxa"/>
          </w:tcPr>
          <w:p w14:paraId="7B531E27" w14:textId="77777777" w:rsidR="00C3773C" w:rsidRPr="00CF0720" w:rsidRDefault="00C3773C" w:rsidP="000C628A">
            <w:pPr>
              <w:spacing w:before="0"/>
              <w:jc w:val="left"/>
            </w:pPr>
            <w:r w:rsidRPr="00CF0720">
              <w:t xml:space="preserve">3dB elevation beamwidth </w:t>
            </w:r>
          </w:p>
        </w:tc>
        <w:tc>
          <w:tcPr>
            <w:tcW w:w="850" w:type="dxa"/>
          </w:tcPr>
          <w:p w14:paraId="3EB8C6C3" w14:textId="77777777" w:rsidR="00C3773C" w:rsidRPr="00CF0720" w:rsidRDefault="00C3773C" w:rsidP="000C628A">
            <w:pPr>
              <w:spacing w:before="0"/>
              <w:jc w:val="left"/>
            </w:pPr>
            <w:r w:rsidRPr="00CF0720">
              <w:t>degree</w:t>
            </w:r>
          </w:p>
        </w:tc>
        <w:tc>
          <w:tcPr>
            <w:tcW w:w="3438" w:type="dxa"/>
          </w:tcPr>
          <w:p w14:paraId="51AE05C6" w14:textId="77777777" w:rsidR="00C3773C" w:rsidRPr="00CF0720" w:rsidRDefault="00C3773C" w:rsidP="000C628A">
            <w:pPr>
              <w:spacing w:before="0"/>
              <w:jc w:val="left"/>
            </w:pPr>
            <w:r w:rsidRPr="00CF0720">
              <w:t>4.8</w:t>
            </w:r>
          </w:p>
        </w:tc>
      </w:tr>
      <w:tr w:rsidR="00C3773C" w:rsidRPr="00CF0720" w14:paraId="3A4A639D" w14:textId="77777777" w:rsidTr="00320553">
        <w:tc>
          <w:tcPr>
            <w:tcW w:w="5424" w:type="dxa"/>
          </w:tcPr>
          <w:p w14:paraId="2079AC0F" w14:textId="77777777" w:rsidR="00C3773C" w:rsidRPr="00CF0720" w:rsidRDefault="00C3773C" w:rsidP="000C628A">
            <w:pPr>
              <w:spacing w:before="0"/>
              <w:jc w:val="left"/>
            </w:pPr>
            <w:r w:rsidRPr="00CF0720">
              <w:t xml:space="preserve">Antenna side lobe (SL) levels </w:t>
            </w:r>
            <w:r w:rsidRPr="00CF0720">
              <w:br/>
              <w:t>(1st SLs and remote SLs)</w:t>
            </w:r>
          </w:p>
        </w:tc>
        <w:tc>
          <w:tcPr>
            <w:tcW w:w="850" w:type="dxa"/>
          </w:tcPr>
          <w:p w14:paraId="76CA7CC9" w14:textId="77777777" w:rsidR="00C3773C" w:rsidRPr="00CF0720" w:rsidRDefault="00C3773C" w:rsidP="000C628A">
            <w:pPr>
              <w:spacing w:before="0"/>
              <w:jc w:val="left"/>
            </w:pPr>
            <w:r w:rsidRPr="00CF0720">
              <w:t>dB</w:t>
            </w:r>
          </w:p>
          <w:p w14:paraId="512213D8" w14:textId="77777777" w:rsidR="00C3773C" w:rsidRPr="00CF0720" w:rsidRDefault="00C3773C" w:rsidP="000C628A">
            <w:pPr>
              <w:spacing w:before="0"/>
              <w:jc w:val="left"/>
            </w:pPr>
            <w:r w:rsidRPr="00CF0720">
              <w:t>dB</w:t>
            </w:r>
          </w:p>
        </w:tc>
        <w:tc>
          <w:tcPr>
            <w:tcW w:w="3438" w:type="dxa"/>
          </w:tcPr>
          <w:p w14:paraId="236023CE" w14:textId="77777777" w:rsidR="00C3773C" w:rsidRPr="00CF0720" w:rsidRDefault="00C3773C" w:rsidP="000C628A">
            <w:pPr>
              <w:spacing w:before="0"/>
              <w:jc w:val="left"/>
            </w:pPr>
            <w:r w:rsidRPr="00CF0720">
              <w:t xml:space="preserve">26 </w:t>
            </w:r>
            <w:r w:rsidRPr="00CF0720">
              <w:br/>
              <w:t xml:space="preserve">35 </w:t>
            </w:r>
          </w:p>
        </w:tc>
      </w:tr>
      <w:tr w:rsidR="00C3773C" w:rsidRPr="00CF0720" w14:paraId="0300A388" w14:textId="77777777" w:rsidTr="00320553">
        <w:tc>
          <w:tcPr>
            <w:tcW w:w="5424" w:type="dxa"/>
          </w:tcPr>
          <w:p w14:paraId="52DC4657" w14:textId="77777777" w:rsidR="00C3773C" w:rsidRPr="00CF0720" w:rsidRDefault="00C3773C" w:rsidP="000C628A">
            <w:pPr>
              <w:spacing w:before="0"/>
              <w:jc w:val="left"/>
            </w:pPr>
            <w:r w:rsidRPr="00CF0720">
              <w:t>Antenna height (above the ground)</w:t>
            </w:r>
          </w:p>
        </w:tc>
        <w:tc>
          <w:tcPr>
            <w:tcW w:w="850" w:type="dxa"/>
          </w:tcPr>
          <w:p w14:paraId="67835C4F" w14:textId="77777777" w:rsidR="00C3773C" w:rsidRPr="00CF0720" w:rsidRDefault="00C3773C" w:rsidP="000C628A">
            <w:pPr>
              <w:spacing w:before="0"/>
              <w:jc w:val="left"/>
            </w:pPr>
            <w:r w:rsidRPr="00CF0720">
              <w:t>m</w:t>
            </w:r>
          </w:p>
        </w:tc>
        <w:tc>
          <w:tcPr>
            <w:tcW w:w="3438" w:type="dxa"/>
          </w:tcPr>
          <w:p w14:paraId="35792156" w14:textId="77777777" w:rsidR="00C3773C" w:rsidRPr="00CF0720" w:rsidRDefault="00C3773C" w:rsidP="000C628A">
            <w:pPr>
              <w:spacing w:before="0"/>
              <w:jc w:val="left"/>
            </w:pPr>
            <w:r w:rsidRPr="00CF0720">
              <w:t>4 to 30 (10 assumed in this document)</w:t>
            </w:r>
          </w:p>
        </w:tc>
      </w:tr>
    </w:tbl>
    <w:p w14:paraId="4A8E503A" w14:textId="77777777" w:rsidR="00C3773C" w:rsidRPr="00CF0720" w:rsidRDefault="00C3773C" w:rsidP="00C3773C">
      <w:r w:rsidRPr="00CF0720">
        <w:t>One could notice that the antenna side lobe levels apply for the antenna diagram in azimuth. Moreover, as the discrimination antenna gain may be higher in azimuth due to lower azimuth 3dB beamwidth compared to the 3dB beamwidth in elevation, the resulting radar antenna pattern in azimuth is given below:</w:t>
      </w:r>
    </w:p>
    <w:p w14:paraId="50A8A746" w14:textId="77777777" w:rsidR="00C3773C" w:rsidRPr="00CF0720" w:rsidRDefault="00B857CD" w:rsidP="00854778">
      <w:pPr>
        <w:jc w:val="center"/>
      </w:pPr>
      <w:r w:rsidRPr="00CF0720">
        <w:rPr>
          <w:noProof/>
          <w:lang w:val="da-DK" w:eastAsia="da-DK"/>
        </w:rPr>
        <w:drawing>
          <wp:inline distT="0" distB="0" distL="0" distR="0" wp14:anchorId="2D16A577" wp14:editId="58D6828C">
            <wp:extent cx="3174018" cy="2569809"/>
            <wp:effectExtent l="0" t="0" r="762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72914" cy="2568916"/>
                    </a:xfrm>
                    <a:prstGeom prst="rect">
                      <a:avLst/>
                    </a:prstGeom>
                  </pic:spPr>
                </pic:pic>
              </a:graphicData>
            </a:graphic>
          </wp:inline>
        </w:drawing>
      </w:r>
    </w:p>
    <w:p w14:paraId="71260FFA" w14:textId="77777777" w:rsidR="00C3773C" w:rsidRPr="00CF0720" w:rsidRDefault="00C3773C" w:rsidP="00C3773C">
      <w:pPr>
        <w:pStyle w:val="Caption"/>
        <w:rPr>
          <w:lang w:val="en-GB"/>
        </w:rPr>
      </w:pPr>
      <w:r w:rsidRPr="00CF0720">
        <w:rPr>
          <w:lang w:val="en-GB"/>
        </w:rPr>
        <w:t xml:space="preserve">Figure </w:t>
      </w:r>
      <w:r w:rsidR="003D2847" w:rsidRPr="00CF0720">
        <w:rPr>
          <w:lang w:val="en-GB"/>
        </w:rPr>
        <w:fldChar w:fldCharType="begin"/>
      </w:r>
      <w:r w:rsidR="003D2847" w:rsidRPr="00CF0720">
        <w:rPr>
          <w:lang w:val="en-GB"/>
        </w:rPr>
        <w:instrText xml:space="preserve"> SEQ Figure \* ARABIC </w:instrText>
      </w:r>
      <w:r w:rsidR="003D2847" w:rsidRPr="00CF0720">
        <w:rPr>
          <w:lang w:val="en-GB"/>
        </w:rPr>
        <w:fldChar w:fldCharType="separate"/>
      </w:r>
      <w:r w:rsidR="00E66A02">
        <w:rPr>
          <w:noProof/>
          <w:lang w:val="en-GB"/>
        </w:rPr>
        <w:t>20</w:t>
      </w:r>
      <w:r w:rsidR="003D2847" w:rsidRPr="00CF0720">
        <w:rPr>
          <w:noProof/>
          <w:lang w:val="en-GB"/>
        </w:rPr>
        <w:fldChar w:fldCharType="end"/>
      </w:r>
      <w:r w:rsidRPr="00CF0720">
        <w:rPr>
          <w:lang w:val="en-GB"/>
        </w:rPr>
        <w:t>: Radar Radiation pattern</w:t>
      </w:r>
    </w:p>
    <w:p w14:paraId="5C3FEB12" w14:textId="77777777" w:rsidR="00C3773C" w:rsidRPr="00CF0720" w:rsidRDefault="00C3773C" w:rsidP="00C3773C">
      <w:r w:rsidRPr="00CF0720">
        <w:t>Finally, the protection of the radiolocation service is based on a I/N=-6dB protection criterion</w:t>
      </w:r>
      <w:r w:rsidR="00841367" w:rsidRPr="00CF0720">
        <w:t>.</w:t>
      </w:r>
    </w:p>
    <w:p w14:paraId="1B29F81E" w14:textId="77777777" w:rsidR="00EE421E" w:rsidRPr="00CF0720" w:rsidRDefault="00EE421E" w:rsidP="00854778">
      <w:pPr>
        <w:pStyle w:val="ECCAnnexheading4"/>
        <w:rPr>
          <w:lang w:val="en-GB"/>
        </w:rPr>
      </w:pPr>
      <w:r w:rsidRPr="00CF0720">
        <w:rPr>
          <w:lang w:val="en-GB"/>
        </w:rPr>
        <w:lastRenderedPageBreak/>
        <w:t>AAS Base Station characteristics</w:t>
      </w:r>
    </w:p>
    <w:p w14:paraId="342063ED" w14:textId="77777777" w:rsidR="00854778" w:rsidRPr="00CF0720" w:rsidRDefault="00854778" w:rsidP="00854778">
      <w:pPr>
        <w:pStyle w:val="Caption"/>
        <w:keepNext/>
        <w:rPr>
          <w:lang w:val="en-GB"/>
        </w:rPr>
      </w:pPr>
      <w:bookmarkStart w:id="3804" w:name="_Ref505005390"/>
      <w:r w:rsidRPr="00CF0720">
        <w:rPr>
          <w:lang w:val="en-GB"/>
        </w:rPr>
        <w:t xml:space="preserve">Table </w:t>
      </w:r>
      <w:r w:rsidRPr="00CF0720">
        <w:rPr>
          <w:lang w:val="en-GB"/>
        </w:rPr>
        <w:fldChar w:fldCharType="begin"/>
      </w:r>
      <w:r w:rsidRPr="00CF0720">
        <w:rPr>
          <w:lang w:val="en-GB"/>
        </w:rPr>
        <w:instrText xml:space="preserve"> SEQ Table \* ARABIC </w:instrText>
      </w:r>
      <w:r w:rsidRPr="00CF0720">
        <w:rPr>
          <w:lang w:val="en-GB"/>
        </w:rPr>
        <w:fldChar w:fldCharType="separate"/>
      </w:r>
      <w:r w:rsidR="00990C8B">
        <w:rPr>
          <w:noProof/>
          <w:lang w:val="en-GB"/>
        </w:rPr>
        <w:t>32</w:t>
      </w:r>
      <w:r w:rsidRPr="00CF0720">
        <w:rPr>
          <w:lang w:val="en-GB"/>
        </w:rPr>
        <w:fldChar w:fldCharType="end"/>
      </w:r>
      <w:bookmarkEnd w:id="3804"/>
      <w:r w:rsidRPr="00CF0720">
        <w:rPr>
          <w:lang w:val="en-GB"/>
        </w:rPr>
        <w:t>: AAS BS antenna parameters</w:t>
      </w:r>
    </w:p>
    <w:tbl>
      <w:tblPr>
        <w:tblStyle w:val="ECCTable-redheader"/>
        <w:tblW w:w="0" w:type="auto"/>
        <w:tblInd w:w="0" w:type="dxa"/>
        <w:tblLook w:val="04A0" w:firstRow="1" w:lastRow="0" w:firstColumn="1" w:lastColumn="0" w:noHBand="0" w:noVBand="1"/>
      </w:tblPr>
      <w:tblGrid>
        <w:gridCol w:w="3540"/>
        <w:gridCol w:w="605"/>
        <w:gridCol w:w="3996"/>
      </w:tblGrid>
      <w:tr w:rsidR="00C3773C" w:rsidRPr="00CF0720" w14:paraId="7CDC87E6" w14:textId="77777777" w:rsidTr="00EE421E">
        <w:trPr>
          <w:cnfStyle w:val="100000000000" w:firstRow="1" w:lastRow="0" w:firstColumn="0" w:lastColumn="0" w:oddVBand="0" w:evenVBand="0" w:oddHBand="0" w:evenHBand="0" w:firstRowFirstColumn="0" w:firstRowLastColumn="0" w:lastRowFirstColumn="0" w:lastRowLastColumn="0"/>
        </w:trPr>
        <w:tc>
          <w:tcPr>
            <w:tcW w:w="0" w:type="auto"/>
            <w:hideMark/>
          </w:tcPr>
          <w:p w14:paraId="59A64A72" w14:textId="77777777" w:rsidR="00C3773C" w:rsidRPr="00CF0720" w:rsidRDefault="00C3773C" w:rsidP="000C628A">
            <w:pPr>
              <w:spacing w:before="0"/>
            </w:pPr>
            <w:r w:rsidRPr="00CF0720">
              <w:t>Antenna array 8x8</w:t>
            </w:r>
          </w:p>
        </w:tc>
        <w:tc>
          <w:tcPr>
            <w:tcW w:w="0" w:type="auto"/>
            <w:hideMark/>
          </w:tcPr>
          <w:p w14:paraId="5B82DEF7" w14:textId="77777777" w:rsidR="00C3773C" w:rsidRPr="00CF0720" w:rsidRDefault="00C3773C" w:rsidP="000C628A">
            <w:pPr>
              <w:spacing w:before="0"/>
            </w:pPr>
            <w:r w:rsidRPr="00CF0720">
              <w:t>Unit</w:t>
            </w:r>
          </w:p>
        </w:tc>
        <w:tc>
          <w:tcPr>
            <w:tcW w:w="0" w:type="auto"/>
            <w:hideMark/>
          </w:tcPr>
          <w:p w14:paraId="46B0849E" w14:textId="77777777" w:rsidR="00C3773C" w:rsidRPr="00CF0720" w:rsidRDefault="000C628A" w:rsidP="000C628A">
            <w:pPr>
              <w:spacing w:before="0"/>
            </w:pPr>
            <w:r w:rsidRPr="00CF0720">
              <w:t>Value</w:t>
            </w:r>
          </w:p>
        </w:tc>
      </w:tr>
      <w:tr w:rsidR="00C3773C" w:rsidRPr="00CF0720" w14:paraId="527F0DC0" w14:textId="77777777" w:rsidTr="00EE421E">
        <w:tc>
          <w:tcPr>
            <w:tcW w:w="0" w:type="auto"/>
            <w:hideMark/>
          </w:tcPr>
          <w:p w14:paraId="33566EFA" w14:textId="77777777" w:rsidR="00C3773C" w:rsidRPr="00CF0720" w:rsidRDefault="00C3773C" w:rsidP="000C628A">
            <w:pPr>
              <w:spacing w:before="0"/>
            </w:pPr>
            <w:r w:rsidRPr="00CF0720">
              <w:t xml:space="preserve">Maximum composite antenna Gain </w:t>
            </w:r>
          </w:p>
        </w:tc>
        <w:tc>
          <w:tcPr>
            <w:tcW w:w="0" w:type="auto"/>
            <w:hideMark/>
          </w:tcPr>
          <w:p w14:paraId="15EC405E" w14:textId="77777777" w:rsidR="00C3773C" w:rsidRPr="00CF0720" w:rsidRDefault="00C3773C" w:rsidP="000C628A">
            <w:pPr>
              <w:spacing w:before="0"/>
            </w:pPr>
            <w:r w:rsidRPr="00CF0720">
              <w:t>dBi</w:t>
            </w:r>
          </w:p>
        </w:tc>
        <w:tc>
          <w:tcPr>
            <w:tcW w:w="0" w:type="auto"/>
            <w:hideMark/>
          </w:tcPr>
          <w:p w14:paraId="236E1DEF" w14:textId="77777777" w:rsidR="00C3773C" w:rsidRPr="00CF0720" w:rsidRDefault="00C3773C" w:rsidP="000C628A">
            <w:pPr>
              <w:spacing w:before="0"/>
            </w:pPr>
            <w:r w:rsidRPr="00CF0720">
              <w:t>23</w:t>
            </w:r>
          </w:p>
        </w:tc>
      </w:tr>
      <w:tr w:rsidR="00C3773C" w:rsidRPr="00CF0720" w14:paraId="485011B8" w14:textId="77777777" w:rsidTr="00EE421E">
        <w:tc>
          <w:tcPr>
            <w:tcW w:w="0" w:type="auto"/>
          </w:tcPr>
          <w:p w14:paraId="6F3F53DE" w14:textId="77777777" w:rsidR="00C3773C" w:rsidRPr="00CF0720" w:rsidRDefault="00C3773C" w:rsidP="000C628A">
            <w:pPr>
              <w:spacing w:before="0"/>
            </w:pPr>
            <w:r w:rsidRPr="00CF0720">
              <w:t xml:space="preserve">BS Ohmic Loss </w:t>
            </w:r>
          </w:p>
        </w:tc>
        <w:tc>
          <w:tcPr>
            <w:tcW w:w="0" w:type="auto"/>
          </w:tcPr>
          <w:p w14:paraId="6B8152AC" w14:textId="77777777" w:rsidR="00C3773C" w:rsidRPr="00CF0720" w:rsidRDefault="00C3773C" w:rsidP="000C628A">
            <w:pPr>
              <w:spacing w:before="0"/>
            </w:pPr>
            <w:r w:rsidRPr="00CF0720">
              <w:t>dB</w:t>
            </w:r>
          </w:p>
        </w:tc>
        <w:tc>
          <w:tcPr>
            <w:tcW w:w="0" w:type="auto"/>
          </w:tcPr>
          <w:p w14:paraId="5B4D8765" w14:textId="77777777" w:rsidR="00C3773C" w:rsidRPr="00CF0720" w:rsidRDefault="00C3773C" w:rsidP="000C628A">
            <w:pPr>
              <w:spacing w:before="0"/>
            </w:pPr>
            <w:r w:rsidRPr="00CF0720">
              <w:t>0</w:t>
            </w:r>
          </w:p>
        </w:tc>
      </w:tr>
      <w:tr w:rsidR="00C3773C" w:rsidRPr="00CF0720" w14:paraId="572496E9" w14:textId="77777777" w:rsidTr="00EE421E">
        <w:tc>
          <w:tcPr>
            <w:tcW w:w="0" w:type="auto"/>
            <w:hideMark/>
          </w:tcPr>
          <w:p w14:paraId="42C4AC7D" w14:textId="77777777" w:rsidR="00C3773C" w:rsidRPr="00CF0720" w:rsidRDefault="00C3773C" w:rsidP="000C628A">
            <w:pPr>
              <w:spacing w:before="0"/>
            </w:pPr>
            <w:r w:rsidRPr="00CF0720">
              <w:t>Maximum element gain</w:t>
            </w:r>
          </w:p>
        </w:tc>
        <w:tc>
          <w:tcPr>
            <w:tcW w:w="0" w:type="auto"/>
            <w:hideMark/>
          </w:tcPr>
          <w:p w14:paraId="0E1A1FCA" w14:textId="77777777" w:rsidR="00C3773C" w:rsidRPr="00CF0720" w:rsidRDefault="00C3773C" w:rsidP="000C628A">
            <w:pPr>
              <w:spacing w:before="0"/>
            </w:pPr>
            <w:r w:rsidRPr="00CF0720">
              <w:t>dBi</w:t>
            </w:r>
          </w:p>
        </w:tc>
        <w:tc>
          <w:tcPr>
            <w:tcW w:w="0" w:type="auto"/>
            <w:hideMark/>
          </w:tcPr>
          <w:p w14:paraId="1B423CD6" w14:textId="77777777" w:rsidR="00C3773C" w:rsidRPr="00CF0720" w:rsidRDefault="00C3773C" w:rsidP="000C628A">
            <w:pPr>
              <w:spacing w:before="0"/>
            </w:pPr>
            <w:r w:rsidRPr="00CF0720">
              <w:t>5</w:t>
            </w:r>
          </w:p>
        </w:tc>
      </w:tr>
      <w:tr w:rsidR="00C3773C" w:rsidRPr="00CF0720" w14:paraId="765C5575" w14:textId="77777777" w:rsidTr="00EE421E">
        <w:tc>
          <w:tcPr>
            <w:tcW w:w="0" w:type="auto"/>
            <w:hideMark/>
          </w:tcPr>
          <w:p w14:paraId="31BE5930" w14:textId="77777777" w:rsidR="00C3773C" w:rsidRPr="00CF0720" w:rsidRDefault="00C3773C" w:rsidP="000C628A">
            <w:pPr>
              <w:spacing w:before="0"/>
            </w:pPr>
            <w:r w:rsidRPr="00CF0720">
              <w:t>Antenna height (above ground level)</w:t>
            </w:r>
          </w:p>
        </w:tc>
        <w:tc>
          <w:tcPr>
            <w:tcW w:w="0" w:type="auto"/>
            <w:hideMark/>
          </w:tcPr>
          <w:p w14:paraId="6E705988" w14:textId="77777777" w:rsidR="00C3773C" w:rsidRPr="00CF0720" w:rsidRDefault="00C3773C" w:rsidP="000C628A">
            <w:pPr>
              <w:spacing w:before="0"/>
            </w:pPr>
            <w:r w:rsidRPr="00CF0720">
              <w:t>m</w:t>
            </w:r>
          </w:p>
        </w:tc>
        <w:tc>
          <w:tcPr>
            <w:tcW w:w="0" w:type="auto"/>
            <w:hideMark/>
          </w:tcPr>
          <w:p w14:paraId="6727A11A" w14:textId="77777777" w:rsidR="00C3773C" w:rsidRPr="00AF6B67" w:rsidRDefault="00C3773C" w:rsidP="000C628A">
            <w:pPr>
              <w:spacing w:before="0"/>
              <w:rPr>
                <w:lang w:val="es-ES"/>
              </w:rPr>
            </w:pPr>
            <w:r w:rsidRPr="00AF6B67">
              <w:rPr>
                <w:lang w:val="es-ES"/>
              </w:rPr>
              <w:t xml:space="preserve">20 (Macro-BS </w:t>
            </w:r>
            <w:r w:rsidRPr="00174406">
              <w:t>urban</w:t>
            </w:r>
            <w:r w:rsidRPr="00AF6B67">
              <w:rPr>
                <w:lang w:val="es-ES"/>
              </w:rPr>
              <w:t>), 6 (micro-BS urban)</w:t>
            </w:r>
          </w:p>
        </w:tc>
      </w:tr>
      <w:tr w:rsidR="00C3773C" w:rsidRPr="00CF0720" w14:paraId="732A650F" w14:textId="77777777" w:rsidTr="00EE421E">
        <w:tc>
          <w:tcPr>
            <w:tcW w:w="0" w:type="auto"/>
            <w:hideMark/>
          </w:tcPr>
          <w:p w14:paraId="4F4762BD" w14:textId="77777777" w:rsidR="00C3773C" w:rsidRPr="00CF0720" w:rsidRDefault="00C3773C" w:rsidP="000C628A">
            <w:pPr>
              <w:spacing w:before="0"/>
            </w:pPr>
            <w:r w:rsidRPr="00CF0720">
              <w:t>Mechanical downtilt</w:t>
            </w:r>
          </w:p>
        </w:tc>
        <w:tc>
          <w:tcPr>
            <w:tcW w:w="0" w:type="auto"/>
            <w:hideMark/>
          </w:tcPr>
          <w:p w14:paraId="00A3C29B" w14:textId="77777777" w:rsidR="00C3773C" w:rsidRPr="00CF0720" w:rsidRDefault="00C3773C" w:rsidP="000C628A">
            <w:pPr>
              <w:spacing w:before="0"/>
            </w:pPr>
            <w:r w:rsidRPr="00CF0720">
              <w:t>°</w:t>
            </w:r>
          </w:p>
        </w:tc>
        <w:tc>
          <w:tcPr>
            <w:tcW w:w="0" w:type="auto"/>
            <w:hideMark/>
          </w:tcPr>
          <w:p w14:paraId="256D74E6" w14:textId="77777777" w:rsidR="00C3773C" w:rsidRPr="00AF6B67" w:rsidRDefault="00C3773C" w:rsidP="000C628A">
            <w:pPr>
              <w:spacing w:before="0"/>
              <w:rPr>
                <w:lang w:val="es-ES"/>
              </w:rPr>
            </w:pPr>
            <w:r w:rsidRPr="00AF6B67">
              <w:rPr>
                <w:lang w:val="es-ES"/>
              </w:rPr>
              <w:t>10 (Macro-BS urban), 10 (micro-BS urban)</w:t>
            </w:r>
          </w:p>
        </w:tc>
      </w:tr>
      <w:tr w:rsidR="00C3773C" w:rsidRPr="00CF0720" w14:paraId="5EC7AEC8" w14:textId="77777777" w:rsidTr="00EE421E">
        <w:tc>
          <w:tcPr>
            <w:tcW w:w="0" w:type="auto"/>
          </w:tcPr>
          <w:p w14:paraId="3C73DD0F" w14:textId="77777777" w:rsidR="00C3773C" w:rsidRPr="00CF0720" w:rsidRDefault="00C3773C" w:rsidP="000C628A">
            <w:pPr>
              <w:spacing w:before="0"/>
            </w:pPr>
            <w:r w:rsidRPr="00CF0720">
              <w:t>H/V 3dB beamwidth</w:t>
            </w:r>
          </w:p>
        </w:tc>
        <w:tc>
          <w:tcPr>
            <w:tcW w:w="0" w:type="auto"/>
          </w:tcPr>
          <w:p w14:paraId="43F45A32" w14:textId="77777777" w:rsidR="00C3773C" w:rsidRPr="00CF0720" w:rsidRDefault="00C3773C" w:rsidP="000C628A">
            <w:pPr>
              <w:spacing w:before="0"/>
            </w:pPr>
            <w:r w:rsidRPr="00CF0720">
              <w:t>°</w:t>
            </w:r>
          </w:p>
        </w:tc>
        <w:tc>
          <w:tcPr>
            <w:tcW w:w="0" w:type="auto"/>
          </w:tcPr>
          <w:p w14:paraId="10351086" w14:textId="77777777" w:rsidR="00C3773C" w:rsidRPr="00CF0720" w:rsidRDefault="00C3773C" w:rsidP="000C628A">
            <w:pPr>
              <w:spacing w:before="0"/>
            </w:pPr>
            <w:r w:rsidRPr="00CF0720">
              <w:t xml:space="preserve">80/65 </w:t>
            </w:r>
          </w:p>
        </w:tc>
      </w:tr>
      <w:tr w:rsidR="00C3773C" w:rsidRPr="00CF0720" w14:paraId="7A3DB0CA" w14:textId="77777777" w:rsidTr="00EE421E">
        <w:tc>
          <w:tcPr>
            <w:tcW w:w="0" w:type="auto"/>
          </w:tcPr>
          <w:p w14:paraId="2D892126" w14:textId="77777777" w:rsidR="00C3773C" w:rsidRPr="00CF0720" w:rsidRDefault="00C3773C" w:rsidP="000C628A">
            <w:pPr>
              <w:spacing w:before="0"/>
            </w:pPr>
            <w:r w:rsidRPr="00CF0720">
              <w:t>Am &amp; SLA</w:t>
            </w:r>
          </w:p>
        </w:tc>
        <w:tc>
          <w:tcPr>
            <w:tcW w:w="0" w:type="auto"/>
          </w:tcPr>
          <w:p w14:paraId="00C97744" w14:textId="77777777" w:rsidR="00C3773C" w:rsidRPr="00CF0720" w:rsidRDefault="00C3773C" w:rsidP="000C628A">
            <w:pPr>
              <w:spacing w:before="0"/>
            </w:pPr>
            <w:r w:rsidRPr="00CF0720">
              <w:t>dB</w:t>
            </w:r>
          </w:p>
        </w:tc>
        <w:tc>
          <w:tcPr>
            <w:tcW w:w="0" w:type="auto"/>
          </w:tcPr>
          <w:p w14:paraId="4BF1119E" w14:textId="77777777" w:rsidR="00C3773C" w:rsidRPr="00CF0720" w:rsidRDefault="00C3773C" w:rsidP="000C628A">
            <w:pPr>
              <w:spacing w:before="0"/>
            </w:pPr>
            <w:r w:rsidRPr="00CF0720">
              <w:t>30 for both</w:t>
            </w:r>
          </w:p>
        </w:tc>
      </w:tr>
      <w:tr w:rsidR="00C3773C" w:rsidRPr="00CF0720" w14:paraId="5454A570" w14:textId="77777777" w:rsidTr="00EE421E">
        <w:tc>
          <w:tcPr>
            <w:tcW w:w="0" w:type="auto"/>
          </w:tcPr>
          <w:p w14:paraId="2BB42B3F" w14:textId="77777777" w:rsidR="00C3773C" w:rsidRPr="00CF0720" w:rsidRDefault="00C3773C" w:rsidP="000C628A">
            <w:pPr>
              <w:spacing w:before="0"/>
            </w:pPr>
            <w:r w:rsidRPr="00CF0720">
              <w:t>Horizontal &amp; Vertical el</w:t>
            </w:r>
            <w:r w:rsidR="00D8420D">
              <w:t>emen</w:t>
            </w:r>
            <w:r w:rsidRPr="00CF0720">
              <w:t>t spacing</w:t>
            </w:r>
          </w:p>
        </w:tc>
        <w:tc>
          <w:tcPr>
            <w:tcW w:w="0" w:type="auto"/>
          </w:tcPr>
          <w:p w14:paraId="39EBDF16" w14:textId="77777777" w:rsidR="00C3773C" w:rsidRPr="00CF0720" w:rsidRDefault="00C3773C" w:rsidP="000C628A">
            <w:pPr>
              <w:spacing w:before="0"/>
            </w:pPr>
            <w:r w:rsidRPr="00CF0720">
              <w:t>N/A</w:t>
            </w:r>
          </w:p>
        </w:tc>
        <w:tc>
          <w:tcPr>
            <w:tcW w:w="0" w:type="auto"/>
          </w:tcPr>
          <w:p w14:paraId="28DA289C" w14:textId="77777777" w:rsidR="00C3773C" w:rsidRPr="00CF0720" w:rsidRDefault="00C3773C" w:rsidP="000C628A">
            <w:pPr>
              <w:spacing w:before="0"/>
            </w:pPr>
            <w:r w:rsidRPr="00CF0720">
              <w:t>0.6λ for horizontal 0.9λ for vertical</w:t>
            </w:r>
          </w:p>
        </w:tc>
      </w:tr>
    </w:tbl>
    <w:p w14:paraId="4E5B9F71" w14:textId="77777777" w:rsidR="00C3773C" w:rsidRPr="00CF0720" w:rsidRDefault="00C3773C" w:rsidP="00C3773C">
      <w:r w:rsidRPr="00CF0720">
        <w:t>Note that since a sensitivity analysis based on extending the simulation area (up</w:t>
      </w:r>
      <w:r w:rsidR="000C628A" w:rsidRPr="00CF0720">
        <w:t xml:space="preserve"> </w:t>
      </w:r>
      <w:r w:rsidRPr="00CF0720">
        <w:t>to 12</w:t>
      </w:r>
      <w:r w:rsidR="00127EE9">
        <w:t xml:space="preserve"> </w:t>
      </w:r>
      <w:r w:rsidRPr="00CF0720">
        <w:t xml:space="preserve">km) involves BSs deployed in suburban environment, it is proposed to consider additional parameters related to the suburban deployment for: </w:t>
      </w:r>
    </w:p>
    <w:p w14:paraId="2C007F27" w14:textId="77777777" w:rsidR="00C3773C" w:rsidRPr="00CF0720" w:rsidRDefault="00C3773C" w:rsidP="000C628A">
      <w:pPr>
        <w:pStyle w:val="ECCBulletsLv1"/>
      </w:pPr>
      <w:r w:rsidRPr="00CF0720">
        <w:t>Macro-BS suburban: 25</w:t>
      </w:r>
      <w:r w:rsidR="00127EE9">
        <w:t xml:space="preserve"> </w:t>
      </w:r>
      <w:r w:rsidRPr="00CF0720">
        <w:t xml:space="preserve">m antenna height, 10° mechanical tilt </w:t>
      </w:r>
    </w:p>
    <w:p w14:paraId="2A1AD17D" w14:textId="77777777" w:rsidR="00C3773C" w:rsidRPr="00CF0720" w:rsidRDefault="00841367" w:rsidP="00C3773C">
      <w:r w:rsidRPr="00CF0720">
        <w:t xml:space="preserve">This analysis </w:t>
      </w:r>
      <w:r w:rsidR="00C3773C" w:rsidRPr="00CF0720">
        <w:t>focuses on the impact from Macro-BSs onto the radar as the most critical ones, compared to the other scenario with small</w:t>
      </w:r>
      <w:r w:rsidRPr="00CF0720">
        <w:t xml:space="preserve"> </w:t>
      </w:r>
      <w:r w:rsidR="00C3773C" w:rsidRPr="00CF0720">
        <w:t>cells.</w:t>
      </w:r>
    </w:p>
    <w:p w14:paraId="61E3657A" w14:textId="77777777" w:rsidR="00C3773C" w:rsidRPr="00CF0720" w:rsidRDefault="00841367" w:rsidP="00C3773C">
      <w:r w:rsidRPr="00CF0720">
        <w:t>Correspondence with 3GPP has noted</w:t>
      </w:r>
      <w:r w:rsidR="00C3773C" w:rsidRPr="00CF0720">
        <w:t xml:space="preserve"> </w:t>
      </w:r>
      <w:r w:rsidRPr="00CF0720">
        <w:t>“</w:t>
      </w:r>
      <w:r w:rsidR="00C3773C" w:rsidRPr="00CF0720">
        <w:t>the need to introduce a normalization factor to the calculation of the antenna directivity in each direction (using the formula in 3GPP TR 37.840 Table 5.4.4.2-3</w:t>
      </w:r>
      <w:r w:rsidR="000C628A" w:rsidRPr="00CF0720">
        <w:t xml:space="preserve"> </w:t>
      </w:r>
      <w:r w:rsidR="000C628A" w:rsidRPr="00CF0720">
        <w:fldChar w:fldCharType="begin"/>
      </w:r>
      <w:r w:rsidR="000C628A" w:rsidRPr="00CF0720">
        <w:instrText xml:space="preserve"> REF _Ref500088244 \r \h </w:instrText>
      </w:r>
      <w:r w:rsidR="000C628A" w:rsidRPr="00CF0720">
        <w:fldChar w:fldCharType="separate"/>
      </w:r>
      <w:r w:rsidR="00E66A02">
        <w:t>[21]</w:t>
      </w:r>
      <w:r w:rsidR="000C628A" w:rsidRPr="00CF0720">
        <w:fldChar w:fldCharType="end"/>
      </w:r>
      <w:r w:rsidR="00C3773C" w:rsidRPr="00CF0720">
        <w:t xml:space="preserve"> and ITU-R Rec. M.2101 Table 4</w:t>
      </w:r>
      <w:r w:rsidR="000C628A" w:rsidRPr="00CF0720">
        <w:t xml:space="preserve"> </w:t>
      </w:r>
      <w:r w:rsidR="000C628A" w:rsidRPr="00CF0720">
        <w:fldChar w:fldCharType="begin"/>
      </w:r>
      <w:r w:rsidR="000C628A" w:rsidRPr="00CF0720">
        <w:instrText xml:space="preserve"> REF _Ref505251191 \r \h </w:instrText>
      </w:r>
      <w:r w:rsidR="000C628A" w:rsidRPr="00CF0720">
        <w:fldChar w:fldCharType="separate"/>
      </w:r>
      <w:r w:rsidR="00E66A02">
        <w:t>[17]</w:t>
      </w:r>
      <w:r w:rsidR="000C628A" w:rsidRPr="00CF0720">
        <w:fldChar w:fldCharType="end"/>
      </w:r>
      <w:r w:rsidR="00C3773C" w:rsidRPr="00CF0720">
        <w:t>) in order to ensure that the total array directivity is equal to 0dB</w:t>
      </w:r>
      <w:r w:rsidRPr="00CF0720">
        <w:t>”</w:t>
      </w:r>
    </w:p>
    <w:p w14:paraId="6BB8D495" w14:textId="77777777" w:rsidR="00C3773C" w:rsidRPr="00CF0720" w:rsidRDefault="00C3773C" w:rsidP="00C3773C">
      <w:r w:rsidRPr="00CF0720">
        <w:t>Recalling the 3GPP expression for the composite array radiation patt</w:t>
      </w:r>
      <w:r w:rsidR="00841367" w:rsidRPr="00CF0720">
        <w:t>ern (TR 37.840):</w:t>
      </w:r>
    </w:p>
    <w:p w14:paraId="2CC03B1C" w14:textId="77777777" w:rsidR="00C3773C" w:rsidRPr="00CF0720" w:rsidRDefault="00E44687" w:rsidP="000C628A">
      <w:pPr>
        <w:jc w:val="right"/>
      </w:pP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G</m:t>
                </m:r>
              </m:e>
            </m:acc>
          </m:e>
          <m:sub>
            <m:r>
              <m:rPr>
                <m:sty m:val="p"/>
              </m:rPr>
              <w:rPr>
                <w:rFonts w:ascii="Cambria Math" w:hAnsi="Cambria Math"/>
              </w:rPr>
              <m:t>dB</m:t>
            </m:r>
          </m:sub>
        </m:sSub>
        <m:d>
          <m:dPr>
            <m:ctrlPr>
              <w:rPr>
                <w:rFonts w:ascii="Cambria Math" w:hAnsi="Cambria Math"/>
              </w:rPr>
            </m:ctrlPr>
          </m:dPr>
          <m:e>
            <m:r>
              <m:rPr>
                <m:sty m:val="p"/>
              </m:rPr>
              <w:rPr>
                <w:rFonts w:ascii="Cambria Math" w:hAnsi="Cambria Math"/>
              </w:rPr>
              <m:t>θ,φ</m:t>
            </m:r>
          </m:e>
        </m:d>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E dB</m:t>
            </m:r>
          </m:sub>
        </m:sSub>
        <m:d>
          <m:dPr>
            <m:ctrlPr>
              <w:rPr>
                <w:rFonts w:ascii="Cambria Math" w:hAnsi="Cambria Math"/>
              </w:rPr>
            </m:ctrlPr>
          </m:dPr>
          <m:e>
            <m:r>
              <m:rPr>
                <m:sty m:val="p"/>
              </m:rPr>
              <w:rPr>
                <w:rFonts w:ascii="Cambria Math" w:hAnsi="Cambria Math"/>
              </w:rPr>
              <m:t>θ,φ</m:t>
            </m:r>
          </m:e>
        </m:d>
        <m:r>
          <m:rPr>
            <m:sty m:val="p"/>
          </m:rPr>
          <w:rPr>
            <w:rFonts w:ascii="Cambria Math" w:hAnsi="Cambria Math"/>
          </w:rPr>
          <m:t>+10</m:t>
        </m:r>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r>
          <m:rPr>
            <m:sty m:val="p"/>
          </m:rPr>
          <w:rPr>
            <w:rFonts w:ascii="Cambria Math" w:hAnsi="Cambria Math"/>
          </w:rPr>
          <m:t xml:space="preserve"> </m:t>
        </m:r>
        <m:d>
          <m:dPr>
            <m:begChr m:val="{"/>
            <m:endChr m:val="}"/>
            <m:ctrlPr>
              <w:rPr>
                <w:rFonts w:ascii="Cambria Math" w:hAnsi="Cambria Math"/>
              </w:rPr>
            </m:ctrlPr>
          </m:dPr>
          <m:e>
            <m:r>
              <m:rPr>
                <m:sty m:val="p"/>
              </m:rPr>
              <w:rPr>
                <w:rFonts w:ascii="Cambria Math" w:hAnsi="Cambria Math"/>
              </w:rPr>
              <m:t>1+ρ</m:t>
            </m:r>
            <m:d>
              <m:dPr>
                <m:begChr m:val="["/>
                <m:endChr m:val="]"/>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nary>
                          <m:naryPr>
                            <m:chr m:val="∑"/>
                            <m:ctrlPr>
                              <w:rPr>
                                <w:rFonts w:ascii="Cambria Math" w:hAnsi="Cambria Math"/>
                              </w:rPr>
                            </m:ctrlPr>
                          </m:naryPr>
                          <m:sub>
                            <m:r>
                              <m:rPr>
                                <m:sty m:val="p"/>
                              </m:rPr>
                              <w:rPr>
                                <w:rFonts w:ascii="Cambria Math" w:hAnsi="Cambria Math"/>
                              </w:rPr>
                              <m:t>m=1</m:t>
                            </m:r>
                          </m:sub>
                          <m:sup>
                            <m:sSub>
                              <m:sSubPr>
                                <m:ctrlPr>
                                  <w:rPr>
                                    <w:rFonts w:ascii="Cambria Math" w:hAnsi="Cambria Math"/>
                                  </w:rPr>
                                </m:ctrlPr>
                              </m:sSubPr>
                              <m:e>
                                <m:r>
                                  <m:rPr>
                                    <m:sty m:val="p"/>
                                  </m:rPr>
                                  <w:rPr>
                                    <w:rFonts w:ascii="Cambria Math" w:hAnsi="Cambria Math"/>
                                  </w:rPr>
                                  <m:t>N</m:t>
                                </m:r>
                              </m:e>
                              <m:sub>
                                <m:r>
                                  <m:rPr>
                                    <m:sty m:val="p"/>
                                  </m:rPr>
                                  <w:rPr>
                                    <w:rFonts w:ascii="Cambria Math" w:hAnsi="Cambria Math"/>
                                  </w:rPr>
                                  <m:t>H</m:t>
                                </m:r>
                              </m:sub>
                            </m:sSub>
                          </m:sup>
                          <m:e>
                            <m:nary>
                              <m:naryPr>
                                <m:chr m:val="∑"/>
                                <m:ctrlPr>
                                  <w:rPr>
                                    <w:rFonts w:ascii="Cambria Math" w:hAnsi="Cambria Math"/>
                                  </w:rPr>
                                </m:ctrlPr>
                              </m:naryPr>
                              <m:sub>
                                <m:r>
                                  <m:rPr>
                                    <m:sty m:val="p"/>
                                  </m:rPr>
                                  <w:rPr>
                                    <w:rFonts w:ascii="Cambria Math" w:hAnsi="Cambria Math"/>
                                  </w:rPr>
                                  <m:t>n=1</m:t>
                                </m:r>
                              </m:sub>
                              <m:sup>
                                <m:sSub>
                                  <m:sSubPr>
                                    <m:ctrlPr>
                                      <w:rPr>
                                        <w:rFonts w:ascii="Cambria Math" w:hAnsi="Cambria Math"/>
                                      </w:rPr>
                                    </m:ctrlPr>
                                  </m:sSubPr>
                                  <m:e>
                                    <m:r>
                                      <m:rPr>
                                        <m:sty m:val="p"/>
                                      </m:rPr>
                                      <w:rPr>
                                        <w:rFonts w:ascii="Cambria Math" w:hAnsi="Cambria Math"/>
                                      </w:rPr>
                                      <m:t>N</m:t>
                                    </m:r>
                                  </m:e>
                                  <m:sub>
                                    <m:r>
                                      <m:rPr>
                                        <m:sty m:val="p"/>
                                      </m:rPr>
                                      <w:rPr>
                                        <w:rFonts w:ascii="Cambria Math" w:hAnsi="Cambria Math"/>
                                      </w:rPr>
                                      <m:t>V</m:t>
                                    </m:r>
                                  </m:sub>
                                </m:sSub>
                              </m:sup>
                              <m:e>
                                <m:sSubSup>
                                  <m:sSubSupPr>
                                    <m:ctrlPr>
                                      <w:rPr>
                                        <w:rFonts w:ascii="Cambria Math" w:hAnsi="Cambria Math"/>
                                      </w:rPr>
                                    </m:ctrlPr>
                                  </m:sSubSupPr>
                                  <m:e>
                                    <m:r>
                                      <m:rPr>
                                        <m:sty m:val="p"/>
                                      </m:rPr>
                                      <w:rPr>
                                        <w:rFonts w:ascii="Cambria Math" w:hAnsi="Cambria Math"/>
                                      </w:rPr>
                                      <m:t>w</m:t>
                                    </m:r>
                                  </m:e>
                                  <m:sub>
                                    <m:r>
                                      <m:rPr>
                                        <m:sty m:val="p"/>
                                      </m:rPr>
                                      <w:rPr>
                                        <w:rFonts w:ascii="Cambria Math" w:hAnsi="Cambria Math"/>
                                      </w:rPr>
                                      <m:t>m,n</m:t>
                                    </m:r>
                                  </m:sub>
                                  <m:sup/>
                                </m:sSubSup>
                                <m:sSubSup>
                                  <m:sSubSupPr>
                                    <m:ctrlPr>
                                      <w:rPr>
                                        <w:rFonts w:ascii="Cambria Math" w:hAnsi="Cambria Math"/>
                                      </w:rPr>
                                    </m:ctrlPr>
                                  </m:sSubSupPr>
                                  <m:e>
                                    <m:r>
                                      <m:rPr>
                                        <m:sty m:val="p"/>
                                      </m:rPr>
                                      <w:rPr>
                                        <w:rFonts w:ascii="Cambria Math" w:hAnsi="Cambria Math"/>
                                      </w:rPr>
                                      <m:t>v</m:t>
                                    </m:r>
                                  </m:e>
                                  <m:sub>
                                    <m:r>
                                      <m:rPr>
                                        <m:sty m:val="p"/>
                                      </m:rPr>
                                      <w:rPr>
                                        <w:rFonts w:ascii="Cambria Math" w:hAnsi="Cambria Math"/>
                                      </w:rPr>
                                      <m:t>m,n</m:t>
                                    </m:r>
                                  </m:sub>
                                  <m:sup/>
                                </m:sSubSup>
                              </m:e>
                            </m:nary>
                          </m:e>
                        </m:nary>
                      </m:e>
                    </m:d>
                  </m:e>
                  <m:sup>
                    <m:r>
                      <m:rPr>
                        <m:sty m:val="p"/>
                      </m:rPr>
                      <w:rPr>
                        <w:rFonts w:ascii="Cambria Math" w:hAnsi="Cambria Math"/>
                      </w:rPr>
                      <m:t>2</m:t>
                    </m:r>
                  </m:sup>
                </m:sSup>
                <m:r>
                  <m:rPr>
                    <m:sty m:val="p"/>
                  </m:rPr>
                  <w:rPr>
                    <w:rFonts w:ascii="Cambria Math" w:hAnsi="Cambria Math"/>
                  </w:rPr>
                  <m:t>-1</m:t>
                </m:r>
              </m:e>
            </m:d>
          </m:e>
        </m:d>
      </m:oMath>
      <w:r w:rsidR="000C628A" w:rsidRPr="00CF0720">
        <w:tab/>
      </w:r>
      <w:r w:rsidR="000C628A" w:rsidRPr="00CF0720">
        <w:tab/>
      </w:r>
      <w:r w:rsidR="000C628A" w:rsidRPr="00CF0720">
        <w:tab/>
        <w:t>(</w:t>
      </w:r>
      <w:r w:rsidR="00337F2D" w:rsidRPr="00CF0720">
        <w:fldChar w:fldCharType="begin"/>
      </w:r>
      <w:r w:rsidR="00337F2D" w:rsidRPr="00CF0720">
        <w:instrText xml:space="preserve"> SEQ Equation \* ARABIC </w:instrText>
      </w:r>
      <w:r w:rsidR="00337F2D" w:rsidRPr="00CF0720">
        <w:fldChar w:fldCharType="separate"/>
      </w:r>
      <w:r w:rsidR="00E66A02">
        <w:rPr>
          <w:noProof/>
        </w:rPr>
        <w:t>19</w:t>
      </w:r>
      <w:r w:rsidR="00337F2D" w:rsidRPr="00CF0720">
        <w:fldChar w:fldCharType="end"/>
      </w:r>
      <w:r w:rsidR="000C628A" w:rsidRPr="00CF0720">
        <w:t>)</w:t>
      </w:r>
    </w:p>
    <w:p w14:paraId="65A87910" w14:textId="77777777" w:rsidR="00C3773C" w:rsidRPr="00CF0720" w:rsidRDefault="00D8420D" w:rsidP="00C3773C">
      <w:r>
        <w:t>The</w:t>
      </w:r>
      <w:r w:rsidRPr="00CF0720">
        <w:t xml:space="preserve"> </w:t>
      </w:r>
      <w:r w:rsidR="00C3773C" w:rsidRPr="00CF0720">
        <w:t xml:space="preserve">actual array gain to be </w:t>
      </w:r>
      <w:r>
        <w:t>used</w:t>
      </w:r>
      <w:r w:rsidRPr="00CF0720">
        <w:t xml:space="preserve"> </w:t>
      </w:r>
      <w:r w:rsidR="00C3773C" w:rsidRPr="00CF0720">
        <w:t>in any sharing studies should be normalised as follows</w:t>
      </w:r>
    </w:p>
    <w:p w14:paraId="0B393721" w14:textId="77777777" w:rsidR="00C3773C" w:rsidRPr="00CF0720" w:rsidRDefault="00C3773C" w:rsidP="000C628A">
      <w:pPr>
        <w:jc w:val="right"/>
      </w:pPr>
      <m:oMath>
        <m:r>
          <m:rPr>
            <m:sty m:val="p"/>
          </m:rPr>
          <w:rPr>
            <w:rFonts w:ascii="Cambria Math" w:hAnsi="Cambria Math"/>
          </w:rPr>
          <m:t>D</m:t>
        </m:r>
        <m:d>
          <m:dPr>
            <m:ctrlPr>
              <w:rPr>
                <w:rFonts w:ascii="Cambria Math" w:hAnsi="Cambria Math"/>
              </w:rPr>
            </m:ctrlPr>
          </m:dPr>
          <m:e>
            <m:r>
              <m:rPr>
                <m:sty m:val="p"/>
              </m:rPr>
              <w:rPr>
                <w:rFonts w:ascii="Cambria Math" w:hAnsi="Cambria Math"/>
              </w:rPr>
              <m:t>θ,φ</m:t>
            </m:r>
          </m:e>
        </m:d>
        <m:r>
          <m:rPr>
            <m:sty m:val="p"/>
          </m:rPr>
          <w:rPr>
            <w:rFonts w:ascii="Cambria Math" w:hAnsi="Cambria Math"/>
          </w:rPr>
          <m:t>=</m:t>
        </m:r>
        <m:sSub>
          <m:sSubPr>
            <m:ctrlPr>
              <w:rPr>
                <w:rFonts w:ascii="Cambria Math" w:hAnsi="Cambria Math"/>
              </w:rPr>
            </m:ctrlPr>
          </m:sSubPr>
          <m:e>
            <m:f>
              <m:fPr>
                <m:ctrlPr>
                  <w:rPr>
                    <w:rFonts w:ascii="Cambria Math" w:hAnsi="Cambria Math"/>
                  </w:rPr>
                </m:ctrlPr>
              </m:fPr>
              <m:num>
                <m:acc>
                  <m:accPr>
                    <m:chr m:val="̌"/>
                    <m:ctrlPr>
                      <w:rPr>
                        <w:rFonts w:ascii="Cambria Math" w:hAnsi="Cambria Math"/>
                      </w:rPr>
                    </m:ctrlPr>
                  </m:accPr>
                  <m:e>
                    <m:r>
                      <m:rPr>
                        <m:sty m:val="p"/>
                      </m:rPr>
                      <w:rPr>
                        <w:rFonts w:ascii="Cambria Math" w:hAnsi="Cambria Math"/>
                      </w:rPr>
                      <m:t>G</m:t>
                    </m:r>
                  </m:e>
                </m:acc>
                <m:d>
                  <m:dPr>
                    <m:ctrlPr>
                      <w:rPr>
                        <w:rFonts w:ascii="Cambria Math" w:hAnsi="Cambria Math"/>
                      </w:rPr>
                    </m:ctrlPr>
                  </m:dPr>
                  <m:e>
                    <m:r>
                      <m:rPr>
                        <m:sty m:val="p"/>
                      </m:rPr>
                      <w:rPr>
                        <w:rFonts w:ascii="Cambria Math" w:hAnsi="Cambria Math"/>
                      </w:rPr>
                      <m:t>θ,φ</m:t>
                    </m:r>
                  </m:e>
                </m:d>
              </m:num>
              <m:den>
                <m:f>
                  <m:fPr>
                    <m:ctrlPr>
                      <w:rPr>
                        <w:rFonts w:ascii="Cambria Math" w:hAnsi="Cambria Math"/>
                      </w:rPr>
                    </m:ctrlPr>
                  </m:fPr>
                  <m:num>
                    <m:r>
                      <m:rPr>
                        <m:sty m:val="p"/>
                      </m:rPr>
                      <w:rPr>
                        <w:rFonts w:ascii="Cambria Math" w:hAnsi="Cambria Math"/>
                      </w:rPr>
                      <m:t>1</m:t>
                    </m:r>
                  </m:num>
                  <m:den>
                    <m:r>
                      <m:rPr>
                        <m:sty m:val="p"/>
                      </m:rPr>
                      <w:rPr>
                        <w:rFonts w:ascii="Cambria Math" w:hAnsi="Cambria Math"/>
                      </w:rPr>
                      <m:t>4π</m:t>
                    </m:r>
                  </m:den>
                </m:f>
                <m:nary>
                  <m:naryPr>
                    <m:ctrlPr>
                      <w:rPr>
                        <w:rFonts w:ascii="Cambria Math" w:hAnsi="Cambria Math"/>
                      </w:rPr>
                    </m:ctrlPr>
                  </m:naryPr>
                  <m:sub>
                    <m:r>
                      <m:rPr>
                        <m:sty m:val="p"/>
                      </m:rPr>
                      <w:rPr>
                        <w:rFonts w:ascii="Cambria Math" w:hAnsi="Cambria Math"/>
                      </w:rPr>
                      <m:t>0</m:t>
                    </m:r>
                  </m:sub>
                  <m:sup>
                    <m:r>
                      <m:rPr>
                        <m:sty m:val="p"/>
                      </m:rPr>
                      <w:rPr>
                        <w:rFonts w:ascii="Cambria Math" w:hAnsi="Cambria Math"/>
                      </w:rPr>
                      <m:t>2π</m:t>
                    </m:r>
                  </m:sup>
                  <m:e>
                    <m:nary>
                      <m:naryPr>
                        <m:ctrlPr>
                          <w:rPr>
                            <w:rFonts w:ascii="Cambria Math" w:hAnsi="Cambria Math"/>
                          </w:rPr>
                        </m:ctrlPr>
                      </m:naryPr>
                      <m:sub>
                        <m:r>
                          <m:rPr>
                            <m:sty m:val="p"/>
                          </m:rPr>
                          <w:rPr>
                            <w:rFonts w:ascii="Cambria Math" w:hAnsi="Cambria Math"/>
                          </w:rPr>
                          <m:t>0</m:t>
                        </m:r>
                      </m:sub>
                      <m:sup>
                        <m:r>
                          <m:rPr>
                            <m:sty m:val="p"/>
                          </m:rPr>
                          <w:rPr>
                            <w:rFonts w:ascii="Cambria Math" w:hAnsi="Cambria Math"/>
                          </w:rPr>
                          <m:t>π</m:t>
                        </m:r>
                      </m:sup>
                      <m:e>
                        <m:acc>
                          <m:accPr>
                            <m:chr m:val="̌"/>
                            <m:ctrlPr>
                              <w:rPr>
                                <w:rFonts w:ascii="Cambria Math" w:hAnsi="Cambria Math"/>
                              </w:rPr>
                            </m:ctrlPr>
                          </m:accPr>
                          <m:e>
                            <m:r>
                              <m:rPr>
                                <m:sty m:val="p"/>
                              </m:rPr>
                              <w:rPr>
                                <w:rFonts w:ascii="Cambria Math" w:hAnsi="Cambria Math"/>
                              </w:rPr>
                              <m:t>G</m:t>
                            </m:r>
                          </m:e>
                        </m:acc>
                        <m:d>
                          <m:dPr>
                            <m:ctrlPr>
                              <w:rPr>
                                <w:rFonts w:ascii="Cambria Math" w:hAnsi="Cambria Math"/>
                              </w:rPr>
                            </m:ctrlPr>
                          </m:dPr>
                          <m:e>
                            <m:r>
                              <m:rPr>
                                <m:sty m:val="p"/>
                              </m:rPr>
                              <w:rPr>
                                <w:rFonts w:ascii="Cambria Math" w:hAnsi="Cambria Math"/>
                              </w:rPr>
                              <m:t>θ,φ</m:t>
                            </m:r>
                          </m:e>
                        </m:d>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m:rPr>
                                    <m:sty m:val="p"/>
                                  </m:rPr>
                                  <w:rPr>
                                    <w:rFonts w:ascii="Cambria Math" w:hAnsi="Cambria Math"/>
                                  </w:rPr>
                                  <m:t>θ</m:t>
                                </m:r>
                              </m:e>
                            </m:d>
                          </m:e>
                        </m:func>
                        <m:r>
                          <m:rPr>
                            <m:sty m:val="p"/>
                          </m:rPr>
                          <w:rPr>
                            <w:rFonts w:ascii="Cambria Math" w:hAnsi="Cambria Math"/>
                          </w:rPr>
                          <m:t>dθdφ</m:t>
                        </m:r>
                      </m:e>
                    </m:nary>
                  </m:e>
                </m:nary>
              </m:den>
            </m:f>
          </m:e>
          <m:sub/>
        </m:sSub>
        <m:r>
          <m:rPr>
            <m:sty m:val="p"/>
          </m:rPr>
          <w:rPr>
            <w:rFonts w:ascii="Cambria Math" w:hAnsi="Cambria Math"/>
          </w:rPr>
          <m:t xml:space="preserve"> ,</m:t>
        </m:r>
      </m:oMath>
      <w:r w:rsidR="000C628A" w:rsidRPr="00CF0720">
        <w:tab/>
      </w:r>
      <w:r w:rsidR="000C628A" w:rsidRPr="00CF0720">
        <w:tab/>
      </w:r>
      <w:r w:rsidR="000C628A" w:rsidRPr="00CF0720">
        <w:tab/>
      </w:r>
      <w:r w:rsidR="000C628A" w:rsidRPr="00CF0720">
        <w:tab/>
      </w:r>
      <w:r w:rsidR="000C628A" w:rsidRPr="00CF0720">
        <w:tab/>
      </w:r>
      <w:r w:rsidR="000C628A" w:rsidRPr="00CF0720">
        <w:tab/>
        <w:t>(</w:t>
      </w:r>
      <w:r w:rsidR="00337F2D" w:rsidRPr="00CF0720">
        <w:fldChar w:fldCharType="begin"/>
      </w:r>
      <w:r w:rsidR="00337F2D" w:rsidRPr="00CF0720">
        <w:instrText xml:space="preserve"> SEQ Equation \* ARABIC </w:instrText>
      </w:r>
      <w:r w:rsidR="00337F2D" w:rsidRPr="00CF0720">
        <w:fldChar w:fldCharType="separate"/>
      </w:r>
      <w:r w:rsidR="00E66A02">
        <w:rPr>
          <w:noProof/>
        </w:rPr>
        <w:t>20</w:t>
      </w:r>
      <w:r w:rsidR="00337F2D" w:rsidRPr="00CF0720">
        <w:fldChar w:fldCharType="end"/>
      </w:r>
      <w:r w:rsidR="000C628A" w:rsidRPr="00CF0720">
        <w:t>)</w:t>
      </w:r>
    </w:p>
    <w:p w14:paraId="2D049813" w14:textId="77777777" w:rsidR="00C3773C" w:rsidRPr="00CF0720" w:rsidRDefault="00C3773C" w:rsidP="00C3773C">
      <w:r w:rsidRPr="00CF0720">
        <w:t xml:space="preserve">to ensure that </w:t>
      </w:r>
      <m:oMath>
        <m:r>
          <m:rPr>
            <m:sty m:val="p"/>
          </m:rPr>
          <w:rPr>
            <w:rFonts w:ascii="Cambria Math" w:hAnsi="Cambria Math"/>
          </w:rPr>
          <m:t>TRP=</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Tx</m:t>
            </m:r>
          </m:sub>
        </m:sSub>
      </m:oMath>
      <w:r w:rsidRPr="00CF0720">
        <w:t xml:space="preserve"> where </w:t>
      </w: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Tx</m:t>
            </m:r>
          </m:sub>
        </m:sSub>
      </m:oMath>
      <w:r w:rsidRPr="00CF0720">
        <w:t xml:space="preserve"> is the conducted power input to the array system. </w:t>
      </w:r>
    </w:p>
    <w:p w14:paraId="244AD564" w14:textId="77777777" w:rsidR="00C3773C" w:rsidRPr="00CF0720" w:rsidRDefault="00C3773C" w:rsidP="00C3773C">
      <w:r w:rsidRPr="00CF0720">
        <w:t xml:space="preserve">Moreover, as indicated in the above equation, the correlation factor ρ between the elements of the antenna panel is required to compute the composite array radiation pattern. </w:t>
      </w:r>
      <w:r w:rsidR="008602B0" w:rsidRPr="00CF0720">
        <w:t xml:space="preserve">It has been previously noted that </w:t>
      </w:r>
      <w:r w:rsidRPr="00CF0720">
        <w:t>the correlation of out-of-block emissions across th</w:t>
      </w:r>
      <w:r w:rsidR="008602B0" w:rsidRPr="00CF0720">
        <w:t>e antenna elements is uncertain.</w:t>
      </w:r>
      <w:r w:rsidRPr="00CF0720">
        <w:t xml:space="preserve"> Although 3GPP (R4-125474) </w:t>
      </w:r>
      <w:r w:rsidR="000C628A" w:rsidRPr="00CF0720">
        <w:fldChar w:fldCharType="begin"/>
      </w:r>
      <w:r w:rsidR="000C628A" w:rsidRPr="00CF0720">
        <w:instrText xml:space="preserve"> REF _Ref505251285 \r \h </w:instrText>
      </w:r>
      <w:r w:rsidR="000C628A" w:rsidRPr="00CF0720">
        <w:fldChar w:fldCharType="separate"/>
      </w:r>
      <w:r w:rsidR="00E66A02">
        <w:t>[37]</w:t>
      </w:r>
      <w:r w:rsidR="000C628A" w:rsidRPr="00CF0720">
        <w:fldChar w:fldCharType="end"/>
      </w:r>
      <w:r w:rsidR="000C628A" w:rsidRPr="00CF0720">
        <w:t xml:space="preserve"> </w:t>
      </w:r>
      <w:r w:rsidR="008602B0" w:rsidRPr="00CF0720">
        <w:t>has indicated</w:t>
      </w:r>
      <w:r w:rsidRPr="00CF0720">
        <w:t xml:space="preserve"> that the impact (in terms of interference level) of unwanted out-of-block signal across antenna elements on the BSs from another mobile network is insensitive to the correlation factor of the elements of the interferer antenna panel, this observation hasn’t yet be generali</w:t>
      </w:r>
      <w:r w:rsidR="000C628A" w:rsidRPr="00CF0720">
        <w:t>s</w:t>
      </w:r>
      <w:r w:rsidRPr="00CF0720">
        <w:t xml:space="preserve">ed to other systems/services. Consequently, this </w:t>
      </w:r>
      <w:r w:rsidR="008602B0" w:rsidRPr="00CF0720">
        <w:t>study</w:t>
      </w:r>
      <w:r w:rsidRPr="00CF0720">
        <w:t xml:space="preserve"> accounts </w:t>
      </w:r>
      <w:r w:rsidR="008602B0" w:rsidRPr="00CF0720">
        <w:t xml:space="preserve">for </w:t>
      </w:r>
      <w:r w:rsidRPr="00CF0720">
        <w:t>this normali</w:t>
      </w:r>
      <w:r w:rsidR="008602B0" w:rsidRPr="00CF0720">
        <w:t>s</w:t>
      </w:r>
      <w:r w:rsidRPr="00CF0720">
        <w:t xml:space="preserve">ation factor in the computation of the IMT2020 BS antenna gain. </w:t>
      </w:r>
      <w:r w:rsidR="008602B0" w:rsidRPr="00CF0720">
        <w:t>A</w:t>
      </w:r>
      <w:r w:rsidRPr="00CF0720">
        <w:t>mong two assumed correlation sub-cases (because of a lack of knowledge of the correlation of elements within an array for the unwanted emissions range): fully correlated and uncorrelated ones, the one that handles the highest interference level situation corresponds to the uncorrelated case. For that reason, the current analysis only deals with the uncorrelated case which does not require any consideration of the BS beam steering statistics.</w:t>
      </w:r>
    </w:p>
    <w:p w14:paraId="65E9118D" w14:textId="77777777" w:rsidR="00EE421E" w:rsidRPr="00CF0720" w:rsidRDefault="00EE421E" w:rsidP="000C628A">
      <w:pPr>
        <w:pStyle w:val="ECCAnnexheading4"/>
        <w:keepNext/>
        <w:keepLines/>
        <w:rPr>
          <w:lang w:val="en-GB"/>
        </w:rPr>
      </w:pPr>
      <w:r w:rsidRPr="00CF0720">
        <w:rPr>
          <w:lang w:val="en-GB"/>
        </w:rPr>
        <w:lastRenderedPageBreak/>
        <w:t>Non</w:t>
      </w:r>
      <w:r w:rsidR="00814DEB">
        <w:t>-</w:t>
      </w:r>
      <w:r w:rsidRPr="00CF0720">
        <w:rPr>
          <w:lang w:val="en-GB"/>
        </w:rPr>
        <w:t>AAS BS characteristics</w:t>
      </w:r>
    </w:p>
    <w:p w14:paraId="39533F37" w14:textId="77777777" w:rsidR="00C3773C" w:rsidRPr="00CF0720" w:rsidRDefault="00C3773C" w:rsidP="00C3773C">
      <w:r w:rsidRPr="00CF0720">
        <w:t>Since the document addresses the sharing between MFCN with Non</w:t>
      </w:r>
      <w:r w:rsidR="00814DEB">
        <w:t>-</w:t>
      </w:r>
      <w:r w:rsidRPr="00CF0720">
        <w:t>AAS and Radiolocation, the parameters that have to be considered to carry out this use case are extracted from ECC Report 203</w:t>
      </w:r>
      <w:r w:rsidR="000C628A" w:rsidRPr="00CF0720">
        <w:t xml:space="preserve"> </w:t>
      </w:r>
      <w:r w:rsidR="00FB3280" w:rsidRPr="00CF0720">
        <w:fldChar w:fldCharType="begin"/>
      </w:r>
      <w:r w:rsidR="00FB3280" w:rsidRPr="00CF0720">
        <w:instrText xml:space="preserve"> REF _Ref507756408 \r \h </w:instrText>
      </w:r>
      <w:r w:rsidR="00FB3280" w:rsidRPr="00CF0720">
        <w:fldChar w:fldCharType="separate"/>
      </w:r>
      <w:r w:rsidR="00E66A02">
        <w:t>[2]</w:t>
      </w:r>
      <w:r w:rsidR="00FB3280" w:rsidRPr="00CF0720">
        <w:fldChar w:fldCharType="end"/>
      </w:r>
      <w:r w:rsidRPr="00CF0720">
        <w:t xml:space="preserve"> &amp; ITU-R Report M.2292 </w:t>
      </w:r>
      <w:r w:rsidR="000C628A" w:rsidRPr="00CF0720">
        <w:fldChar w:fldCharType="begin"/>
      </w:r>
      <w:r w:rsidR="000C628A" w:rsidRPr="00CF0720">
        <w:instrText xml:space="preserve"> REF _Ref505249380 \r \h </w:instrText>
      </w:r>
      <w:r w:rsidR="000C628A" w:rsidRPr="00CF0720">
        <w:fldChar w:fldCharType="separate"/>
      </w:r>
      <w:r w:rsidR="00E66A02">
        <w:t>[29]</w:t>
      </w:r>
      <w:r w:rsidR="000C628A" w:rsidRPr="00CF0720">
        <w:fldChar w:fldCharType="end"/>
      </w:r>
      <w:r w:rsidR="000C628A" w:rsidRPr="00CF0720">
        <w:t xml:space="preserve"> </w:t>
      </w:r>
      <w:r w:rsidRPr="00CF0720">
        <w:t xml:space="preserve">on the </w:t>
      </w:r>
      <w:r w:rsidR="00D8420D">
        <w:t>l</w:t>
      </w:r>
      <w:r w:rsidR="00D8420D" w:rsidRPr="00CF0720">
        <w:t xml:space="preserve">east </w:t>
      </w:r>
      <w:r w:rsidR="00D8420D">
        <w:t>r</w:t>
      </w:r>
      <w:r w:rsidR="00D8420D" w:rsidRPr="00CF0720">
        <w:t xml:space="preserve">estrictive </w:t>
      </w:r>
      <w:r w:rsidR="00D8420D">
        <w:t>t</w:t>
      </w:r>
      <w:r w:rsidR="00D8420D" w:rsidRPr="00CF0720">
        <w:t xml:space="preserve">echnical </w:t>
      </w:r>
      <w:r w:rsidRPr="00CF0720">
        <w:t>conditions for MFCN in 3400-3800MHz, noting that ITU-R Rec. F</w:t>
      </w:r>
      <w:r w:rsidR="008602B0" w:rsidRPr="00CF0720">
        <w:t>.</w:t>
      </w:r>
      <w:r w:rsidRPr="00CF0720">
        <w:t xml:space="preserve">1336-4 </w:t>
      </w:r>
      <w:r w:rsidR="00D5399C" w:rsidRPr="00CF0720">
        <w:fldChar w:fldCharType="begin"/>
      </w:r>
      <w:r w:rsidR="00D5399C" w:rsidRPr="00CF0720">
        <w:instrText xml:space="preserve"> REF _Ref505251915 \r \h </w:instrText>
      </w:r>
      <w:r w:rsidR="00D5399C" w:rsidRPr="00CF0720">
        <w:fldChar w:fldCharType="separate"/>
      </w:r>
      <w:r w:rsidR="00E66A02">
        <w:t>[38]</w:t>
      </w:r>
      <w:r w:rsidR="00D5399C" w:rsidRPr="00CF0720">
        <w:fldChar w:fldCharType="end"/>
      </w:r>
      <w:r w:rsidR="00D5399C" w:rsidRPr="00CF0720">
        <w:t xml:space="preserve"> </w:t>
      </w:r>
      <w:r w:rsidRPr="00CF0720">
        <w:t>is selected to model the BS sectoral antenna.</w:t>
      </w:r>
    </w:p>
    <w:p w14:paraId="49ACF786" w14:textId="77777777" w:rsidR="00854778" w:rsidRPr="00CF0720" w:rsidRDefault="00854778" w:rsidP="00854778">
      <w:pPr>
        <w:pStyle w:val="Caption"/>
        <w:keepNext/>
        <w:rPr>
          <w:lang w:val="en-GB"/>
        </w:rPr>
      </w:pPr>
      <w:r w:rsidRPr="00CF0720">
        <w:rPr>
          <w:lang w:val="en-GB"/>
        </w:rPr>
        <w:t xml:space="preserve">Table </w:t>
      </w:r>
      <w:r w:rsidRPr="00CF0720">
        <w:rPr>
          <w:lang w:val="en-GB"/>
        </w:rPr>
        <w:fldChar w:fldCharType="begin"/>
      </w:r>
      <w:r w:rsidRPr="00CF0720">
        <w:rPr>
          <w:lang w:val="en-GB"/>
        </w:rPr>
        <w:instrText xml:space="preserve"> SEQ Table \* ARABIC </w:instrText>
      </w:r>
      <w:r w:rsidRPr="00CF0720">
        <w:rPr>
          <w:lang w:val="en-GB"/>
        </w:rPr>
        <w:fldChar w:fldCharType="separate"/>
      </w:r>
      <w:r w:rsidR="00990C8B">
        <w:rPr>
          <w:noProof/>
          <w:lang w:val="en-GB"/>
        </w:rPr>
        <w:t>33</w:t>
      </w:r>
      <w:r w:rsidRPr="00CF0720">
        <w:rPr>
          <w:lang w:val="en-GB"/>
        </w:rPr>
        <w:fldChar w:fldCharType="end"/>
      </w:r>
      <w:r w:rsidRPr="00CF0720">
        <w:rPr>
          <w:lang w:val="en-GB"/>
        </w:rPr>
        <w:t xml:space="preserve">: </w:t>
      </w:r>
      <w:r w:rsidR="00BA19C6" w:rsidRPr="00174406">
        <w:rPr>
          <w:lang w:val="en-GB"/>
        </w:rPr>
        <w:t>N</w:t>
      </w:r>
      <w:r w:rsidRPr="00CF0720">
        <w:rPr>
          <w:lang w:val="en-GB"/>
        </w:rPr>
        <w:t>on</w:t>
      </w:r>
      <w:r w:rsidR="00814DEB" w:rsidRPr="0015136B">
        <w:rPr>
          <w:lang w:val="en-GB"/>
        </w:rPr>
        <w:t>-</w:t>
      </w:r>
      <w:r w:rsidRPr="00CF0720">
        <w:rPr>
          <w:lang w:val="en-GB"/>
        </w:rPr>
        <w:t>AAS Macro BS antenna parameters (ECC Report 203</w:t>
      </w:r>
      <w:r w:rsidR="00D5399C" w:rsidRPr="00CF0720">
        <w:rPr>
          <w:lang w:val="en-GB"/>
        </w:rPr>
        <w:t xml:space="preserve"> </w:t>
      </w:r>
      <w:r w:rsidR="00FB3280" w:rsidRPr="00CF0720">
        <w:rPr>
          <w:lang w:val="en-GB"/>
        </w:rPr>
        <w:fldChar w:fldCharType="begin"/>
      </w:r>
      <w:r w:rsidR="00FB3280" w:rsidRPr="00CF0720">
        <w:rPr>
          <w:lang w:val="en-GB"/>
        </w:rPr>
        <w:instrText xml:space="preserve"> REF _Ref507756408 \r \h </w:instrText>
      </w:r>
      <w:r w:rsidR="00FB3280" w:rsidRPr="00CF0720">
        <w:rPr>
          <w:lang w:val="en-GB"/>
        </w:rPr>
      </w:r>
      <w:r w:rsidR="00FB3280" w:rsidRPr="00CF0720">
        <w:rPr>
          <w:lang w:val="en-GB"/>
        </w:rPr>
        <w:fldChar w:fldCharType="separate"/>
      </w:r>
      <w:r w:rsidR="00E66A02">
        <w:rPr>
          <w:lang w:val="en-GB"/>
        </w:rPr>
        <w:t>[2]</w:t>
      </w:r>
      <w:r w:rsidR="00FB3280" w:rsidRPr="00CF0720">
        <w:rPr>
          <w:lang w:val="en-GB"/>
        </w:rPr>
        <w:fldChar w:fldCharType="end"/>
      </w:r>
      <w:r w:rsidRPr="00CF0720">
        <w:rPr>
          <w:lang w:val="en-GB"/>
        </w:rPr>
        <w:t>)</w:t>
      </w:r>
    </w:p>
    <w:tbl>
      <w:tblPr>
        <w:tblStyle w:val="ECCTable-redheader"/>
        <w:tblW w:w="0" w:type="auto"/>
        <w:tblInd w:w="0" w:type="dxa"/>
        <w:tblLook w:val="04A0" w:firstRow="1" w:lastRow="0" w:firstColumn="1" w:lastColumn="0" w:noHBand="0" w:noVBand="1"/>
      </w:tblPr>
      <w:tblGrid>
        <w:gridCol w:w="3441"/>
        <w:gridCol w:w="861"/>
        <w:gridCol w:w="2963"/>
      </w:tblGrid>
      <w:tr w:rsidR="00C3773C" w:rsidRPr="00CF0720" w14:paraId="2F128DE9" w14:textId="77777777" w:rsidTr="00EE421E">
        <w:trPr>
          <w:cnfStyle w:val="100000000000" w:firstRow="1" w:lastRow="0" w:firstColumn="0" w:lastColumn="0" w:oddVBand="0" w:evenVBand="0" w:oddHBand="0" w:evenHBand="0" w:firstRowFirstColumn="0" w:firstRowLastColumn="0" w:lastRowFirstColumn="0" w:lastRowLastColumn="0"/>
        </w:trPr>
        <w:tc>
          <w:tcPr>
            <w:tcW w:w="0" w:type="auto"/>
            <w:hideMark/>
          </w:tcPr>
          <w:p w14:paraId="0BA0A1A8" w14:textId="77777777" w:rsidR="00C3773C" w:rsidRPr="00CF0720" w:rsidRDefault="00C3773C" w:rsidP="00C3773C">
            <w:r w:rsidRPr="00CF0720">
              <w:t>Sectoral antenna</w:t>
            </w:r>
          </w:p>
        </w:tc>
        <w:tc>
          <w:tcPr>
            <w:tcW w:w="0" w:type="auto"/>
            <w:hideMark/>
          </w:tcPr>
          <w:p w14:paraId="2C665292" w14:textId="77777777" w:rsidR="00C3773C" w:rsidRPr="00CF0720" w:rsidRDefault="00C3773C" w:rsidP="00C3773C">
            <w:r w:rsidRPr="00CF0720">
              <w:t>Unit</w:t>
            </w:r>
          </w:p>
        </w:tc>
        <w:tc>
          <w:tcPr>
            <w:tcW w:w="0" w:type="auto"/>
            <w:hideMark/>
          </w:tcPr>
          <w:p w14:paraId="6C7A68C7" w14:textId="77777777" w:rsidR="00C3773C" w:rsidRPr="00CF0720" w:rsidRDefault="00D5399C" w:rsidP="00C3773C">
            <w:r w:rsidRPr="00CF0720">
              <w:t>Value</w:t>
            </w:r>
          </w:p>
        </w:tc>
      </w:tr>
      <w:tr w:rsidR="00C3773C" w:rsidRPr="00CF0720" w14:paraId="2BD24356" w14:textId="77777777" w:rsidTr="00EE421E">
        <w:tc>
          <w:tcPr>
            <w:tcW w:w="0" w:type="auto"/>
            <w:hideMark/>
          </w:tcPr>
          <w:p w14:paraId="75DAE19B" w14:textId="77777777" w:rsidR="00C3773C" w:rsidRPr="00CF0720" w:rsidRDefault="00C3773C" w:rsidP="00D5399C">
            <w:pPr>
              <w:spacing w:before="0"/>
            </w:pPr>
            <w:r w:rsidRPr="00CF0720">
              <w:t xml:space="preserve">Maximum antenna Gain </w:t>
            </w:r>
          </w:p>
        </w:tc>
        <w:tc>
          <w:tcPr>
            <w:tcW w:w="0" w:type="auto"/>
            <w:hideMark/>
          </w:tcPr>
          <w:p w14:paraId="690DFFD3" w14:textId="77777777" w:rsidR="00C3773C" w:rsidRPr="00CF0720" w:rsidRDefault="00C3773C" w:rsidP="00D5399C">
            <w:pPr>
              <w:spacing w:before="0"/>
            </w:pPr>
            <w:r w:rsidRPr="00CF0720">
              <w:t>dBi</w:t>
            </w:r>
          </w:p>
        </w:tc>
        <w:tc>
          <w:tcPr>
            <w:tcW w:w="0" w:type="auto"/>
            <w:hideMark/>
          </w:tcPr>
          <w:p w14:paraId="591C400E" w14:textId="77777777" w:rsidR="00C3773C" w:rsidRPr="00CF0720" w:rsidRDefault="00C3773C" w:rsidP="00D5399C">
            <w:pPr>
              <w:spacing w:before="0"/>
            </w:pPr>
            <w:r w:rsidRPr="00CF0720">
              <w:t>21</w:t>
            </w:r>
            <w:r w:rsidR="00D5399C" w:rsidRPr="00CF0720">
              <w:rPr>
                <w:rStyle w:val="FootnoteReference"/>
              </w:rPr>
              <w:t xml:space="preserve"> </w:t>
            </w:r>
            <w:r w:rsidR="00D5399C" w:rsidRPr="00CF0720">
              <w:t>(Note 1)</w:t>
            </w:r>
          </w:p>
        </w:tc>
      </w:tr>
      <w:tr w:rsidR="00C3773C" w:rsidRPr="00CF0720" w14:paraId="31257AFF" w14:textId="77777777" w:rsidTr="00EE421E">
        <w:tc>
          <w:tcPr>
            <w:tcW w:w="0" w:type="auto"/>
          </w:tcPr>
          <w:p w14:paraId="3C6E0373" w14:textId="77777777" w:rsidR="00C3773C" w:rsidRPr="00CF0720" w:rsidRDefault="00C3773C" w:rsidP="00D5399C">
            <w:pPr>
              <w:spacing w:before="0"/>
            </w:pPr>
            <w:r w:rsidRPr="00CF0720">
              <w:t xml:space="preserve">BS Ohmic Loss </w:t>
            </w:r>
          </w:p>
        </w:tc>
        <w:tc>
          <w:tcPr>
            <w:tcW w:w="0" w:type="auto"/>
          </w:tcPr>
          <w:p w14:paraId="63871802" w14:textId="77777777" w:rsidR="00C3773C" w:rsidRPr="00CF0720" w:rsidRDefault="00C3773C" w:rsidP="00D5399C">
            <w:pPr>
              <w:spacing w:before="0"/>
            </w:pPr>
            <w:r w:rsidRPr="00CF0720">
              <w:t>dB</w:t>
            </w:r>
          </w:p>
        </w:tc>
        <w:tc>
          <w:tcPr>
            <w:tcW w:w="0" w:type="auto"/>
          </w:tcPr>
          <w:p w14:paraId="50B0FEA2" w14:textId="77777777" w:rsidR="00C3773C" w:rsidRPr="00CF0720" w:rsidRDefault="00C3773C" w:rsidP="00D5399C">
            <w:pPr>
              <w:spacing w:before="0"/>
            </w:pPr>
            <w:r w:rsidRPr="00CF0720">
              <w:t>0</w:t>
            </w:r>
            <w:r w:rsidR="00D5399C" w:rsidRPr="00CF0720">
              <w:rPr>
                <w:rStyle w:val="FootnoteReference"/>
              </w:rPr>
              <w:t xml:space="preserve"> </w:t>
            </w:r>
            <w:r w:rsidR="00D5399C" w:rsidRPr="00CF0720">
              <w:t>(Note 2)</w:t>
            </w:r>
          </w:p>
        </w:tc>
      </w:tr>
      <w:tr w:rsidR="00C3773C" w:rsidRPr="00CF0720" w14:paraId="17125934" w14:textId="77777777" w:rsidTr="00EE421E">
        <w:tc>
          <w:tcPr>
            <w:tcW w:w="0" w:type="auto"/>
            <w:hideMark/>
          </w:tcPr>
          <w:p w14:paraId="05EC62EE" w14:textId="77777777" w:rsidR="00C3773C" w:rsidRPr="00CF0720" w:rsidRDefault="00C3773C" w:rsidP="00D5399C">
            <w:pPr>
              <w:spacing w:before="0"/>
            </w:pPr>
            <w:r w:rsidRPr="00CF0720">
              <w:t>Antenna height (above ground level)</w:t>
            </w:r>
          </w:p>
        </w:tc>
        <w:tc>
          <w:tcPr>
            <w:tcW w:w="0" w:type="auto"/>
            <w:hideMark/>
          </w:tcPr>
          <w:p w14:paraId="589BF337" w14:textId="77777777" w:rsidR="00C3773C" w:rsidRPr="00CF0720" w:rsidRDefault="00C3773C" w:rsidP="00D5399C">
            <w:pPr>
              <w:spacing w:before="0"/>
            </w:pPr>
            <w:r w:rsidRPr="00CF0720">
              <w:t>m</w:t>
            </w:r>
          </w:p>
        </w:tc>
        <w:tc>
          <w:tcPr>
            <w:tcW w:w="0" w:type="auto"/>
            <w:hideMark/>
          </w:tcPr>
          <w:p w14:paraId="71CE6C01" w14:textId="77777777" w:rsidR="00C3773C" w:rsidRPr="00CF0720" w:rsidRDefault="00C3773C" w:rsidP="00D5399C">
            <w:pPr>
              <w:spacing w:before="0"/>
            </w:pPr>
            <w:r w:rsidRPr="00CF0720">
              <w:t>20 (urban), 25 (suburban)</w:t>
            </w:r>
          </w:p>
        </w:tc>
      </w:tr>
      <w:tr w:rsidR="00C3773C" w:rsidRPr="00CF0720" w14:paraId="58AE955B" w14:textId="77777777" w:rsidTr="00EE421E">
        <w:tc>
          <w:tcPr>
            <w:tcW w:w="0" w:type="auto"/>
            <w:hideMark/>
          </w:tcPr>
          <w:p w14:paraId="35F4D6AA" w14:textId="77777777" w:rsidR="00C3773C" w:rsidRPr="00CF0720" w:rsidRDefault="00C3773C" w:rsidP="00D5399C">
            <w:pPr>
              <w:spacing w:before="0"/>
            </w:pPr>
            <w:r w:rsidRPr="00CF0720">
              <w:t>Mechanical downtilt</w:t>
            </w:r>
          </w:p>
        </w:tc>
        <w:tc>
          <w:tcPr>
            <w:tcW w:w="0" w:type="auto"/>
            <w:hideMark/>
          </w:tcPr>
          <w:p w14:paraId="0CDC0922" w14:textId="77777777" w:rsidR="00C3773C" w:rsidRPr="00CF0720" w:rsidRDefault="00C3773C" w:rsidP="00D5399C">
            <w:pPr>
              <w:spacing w:before="0"/>
            </w:pPr>
            <w:r w:rsidRPr="00CF0720">
              <w:t>°</w:t>
            </w:r>
          </w:p>
        </w:tc>
        <w:tc>
          <w:tcPr>
            <w:tcW w:w="0" w:type="auto"/>
            <w:hideMark/>
          </w:tcPr>
          <w:p w14:paraId="70571ADD" w14:textId="77777777" w:rsidR="00C3773C" w:rsidRPr="00CF0720" w:rsidRDefault="00C3773C" w:rsidP="00D5399C">
            <w:pPr>
              <w:spacing w:before="0"/>
            </w:pPr>
            <w:r w:rsidRPr="00CF0720">
              <w:t>10 (urban), 6 (suburban)</w:t>
            </w:r>
          </w:p>
        </w:tc>
      </w:tr>
      <w:tr w:rsidR="00C3773C" w:rsidRPr="00CF0720" w14:paraId="77F13EBB" w14:textId="77777777" w:rsidTr="00EE421E">
        <w:tc>
          <w:tcPr>
            <w:tcW w:w="0" w:type="auto"/>
          </w:tcPr>
          <w:p w14:paraId="3CA4B4AD" w14:textId="77777777" w:rsidR="00C3773C" w:rsidRPr="00CF0720" w:rsidRDefault="00C3773C" w:rsidP="00D5399C">
            <w:pPr>
              <w:spacing w:before="0"/>
            </w:pPr>
            <w:r w:rsidRPr="00CF0720">
              <w:t>Horizontal 3dB beamwidth</w:t>
            </w:r>
          </w:p>
        </w:tc>
        <w:tc>
          <w:tcPr>
            <w:tcW w:w="0" w:type="auto"/>
          </w:tcPr>
          <w:p w14:paraId="15B42AEA" w14:textId="77777777" w:rsidR="00C3773C" w:rsidRPr="00CF0720" w:rsidRDefault="00C3773C" w:rsidP="00D5399C">
            <w:pPr>
              <w:spacing w:before="0"/>
            </w:pPr>
            <w:r w:rsidRPr="00CF0720">
              <w:t>°</w:t>
            </w:r>
          </w:p>
        </w:tc>
        <w:tc>
          <w:tcPr>
            <w:tcW w:w="0" w:type="auto"/>
          </w:tcPr>
          <w:p w14:paraId="3BDF1339" w14:textId="77777777" w:rsidR="00C3773C" w:rsidRPr="00CF0720" w:rsidRDefault="00C3773C" w:rsidP="00D5399C">
            <w:pPr>
              <w:spacing w:before="0"/>
            </w:pPr>
            <w:r w:rsidRPr="00CF0720">
              <w:t>65</w:t>
            </w:r>
          </w:p>
        </w:tc>
      </w:tr>
      <w:tr w:rsidR="00C3773C" w:rsidRPr="00CF0720" w14:paraId="7A11BDA8" w14:textId="77777777" w:rsidTr="00EE421E">
        <w:tc>
          <w:tcPr>
            <w:tcW w:w="0" w:type="auto"/>
          </w:tcPr>
          <w:p w14:paraId="7D0081A4" w14:textId="77777777" w:rsidR="00C3773C" w:rsidRPr="00CF0720" w:rsidRDefault="00C3773C" w:rsidP="00D5399C">
            <w:pPr>
              <w:spacing w:before="0"/>
            </w:pPr>
            <w:r w:rsidRPr="00CF0720">
              <w:t>k parameters</w:t>
            </w:r>
          </w:p>
        </w:tc>
        <w:tc>
          <w:tcPr>
            <w:tcW w:w="0" w:type="auto"/>
          </w:tcPr>
          <w:p w14:paraId="177A7E92" w14:textId="77777777" w:rsidR="00C3773C" w:rsidRPr="00CF0720" w:rsidRDefault="00C3773C" w:rsidP="00D5399C">
            <w:pPr>
              <w:spacing w:before="0"/>
            </w:pPr>
            <w:r w:rsidRPr="00CF0720">
              <w:t>N/A</w:t>
            </w:r>
          </w:p>
        </w:tc>
        <w:tc>
          <w:tcPr>
            <w:tcW w:w="0" w:type="auto"/>
          </w:tcPr>
          <w:p w14:paraId="5156629B" w14:textId="77777777" w:rsidR="00C3773C" w:rsidRPr="00CF0720" w:rsidRDefault="00C3773C" w:rsidP="00D5399C">
            <w:pPr>
              <w:spacing w:before="0"/>
            </w:pPr>
            <w:r w:rsidRPr="00CF0720">
              <w:t>ka=0.7, kp=0.7, kh=0.7, kv=0.3</w:t>
            </w:r>
          </w:p>
        </w:tc>
      </w:tr>
      <w:tr w:rsidR="00C3773C" w:rsidRPr="00CF0720" w14:paraId="17E954FF" w14:textId="77777777" w:rsidTr="00EE421E">
        <w:tc>
          <w:tcPr>
            <w:tcW w:w="0" w:type="auto"/>
          </w:tcPr>
          <w:p w14:paraId="15A5BEB6" w14:textId="77777777" w:rsidR="00C3773C" w:rsidRPr="00CF0720" w:rsidRDefault="00C3773C" w:rsidP="00D5399C">
            <w:pPr>
              <w:spacing w:before="0"/>
            </w:pPr>
            <w:r w:rsidRPr="00CF0720">
              <w:t>Sectori</w:t>
            </w:r>
            <w:r w:rsidR="00D5399C" w:rsidRPr="00CF0720">
              <w:t>s</w:t>
            </w:r>
            <w:r w:rsidRPr="00CF0720">
              <w:t>ation</w:t>
            </w:r>
          </w:p>
        </w:tc>
        <w:tc>
          <w:tcPr>
            <w:tcW w:w="0" w:type="auto"/>
          </w:tcPr>
          <w:p w14:paraId="1291F628" w14:textId="77777777" w:rsidR="00C3773C" w:rsidRPr="00CF0720" w:rsidRDefault="00C3773C" w:rsidP="00D5399C">
            <w:pPr>
              <w:spacing w:before="0"/>
            </w:pPr>
            <w:r w:rsidRPr="00CF0720">
              <w:t>sectors</w:t>
            </w:r>
          </w:p>
        </w:tc>
        <w:tc>
          <w:tcPr>
            <w:tcW w:w="0" w:type="auto"/>
          </w:tcPr>
          <w:p w14:paraId="049D0C31" w14:textId="77777777" w:rsidR="00C3773C" w:rsidRPr="00CF0720" w:rsidRDefault="00C3773C" w:rsidP="00D5399C">
            <w:pPr>
              <w:spacing w:before="0"/>
            </w:pPr>
            <w:r w:rsidRPr="00CF0720">
              <w:t xml:space="preserve">3 </w:t>
            </w:r>
          </w:p>
        </w:tc>
      </w:tr>
      <w:tr w:rsidR="004E1642" w:rsidRPr="00CF0720" w14:paraId="75344695" w14:textId="77777777" w:rsidTr="00F770FC">
        <w:tc>
          <w:tcPr>
            <w:tcW w:w="0" w:type="auto"/>
            <w:gridSpan w:val="3"/>
          </w:tcPr>
          <w:p w14:paraId="6D6E8005" w14:textId="77777777" w:rsidR="004E1642" w:rsidRPr="00CF0720" w:rsidRDefault="004E1642" w:rsidP="004E1642">
            <w:pPr>
              <w:pStyle w:val="ECCTablenote"/>
            </w:pPr>
            <w:r w:rsidRPr="00CF0720">
              <w:t xml:space="preserve">Note 1: See pages 37, 39 and 60 of ECC Report 203 </w:t>
            </w:r>
            <w:r w:rsidRPr="00CF0720">
              <w:fldChar w:fldCharType="begin"/>
            </w:r>
            <w:r w:rsidRPr="00CF0720">
              <w:instrText xml:space="preserve"> REF _Ref507756408 \r \h </w:instrText>
            </w:r>
            <w:r w:rsidRPr="00CF0720">
              <w:fldChar w:fldCharType="separate"/>
            </w:r>
            <w:r>
              <w:t>[2]</w:t>
            </w:r>
            <w:r w:rsidRPr="00CF0720">
              <w:fldChar w:fldCharType="end"/>
            </w:r>
            <w:r w:rsidR="0018464A">
              <w:t>.</w:t>
            </w:r>
          </w:p>
          <w:p w14:paraId="4332214C" w14:textId="77777777" w:rsidR="004E1642" w:rsidRPr="00CF0720" w:rsidRDefault="004E1642" w:rsidP="004E1642">
            <w:pPr>
              <w:pStyle w:val="ECCTablenote"/>
            </w:pPr>
            <w:r w:rsidRPr="00CF0720">
              <w:t xml:space="preserve">Note 2: See Table 7 of ECC Report 203 </w:t>
            </w:r>
            <w:r w:rsidRPr="00CF0720">
              <w:fldChar w:fldCharType="begin"/>
            </w:r>
            <w:r w:rsidRPr="00CF0720">
              <w:instrText xml:space="preserve"> REF _Ref507756408 \r \h </w:instrText>
            </w:r>
            <w:r w:rsidRPr="00CF0720">
              <w:fldChar w:fldCharType="separate"/>
            </w:r>
            <w:r>
              <w:t>[2]</w:t>
            </w:r>
            <w:r w:rsidRPr="00CF0720">
              <w:fldChar w:fldCharType="end"/>
            </w:r>
            <w:r w:rsidR="0018464A">
              <w:t>.</w:t>
            </w:r>
          </w:p>
        </w:tc>
      </w:tr>
    </w:tbl>
    <w:p w14:paraId="7184CA7F" w14:textId="77777777" w:rsidR="00ED188D" w:rsidRPr="00CF0720" w:rsidRDefault="00ED188D" w:rsidP="00854778">
      <w:pPr>
        <w:pStyle w:val="ECCAnnexheading3"/>
        <w:rPr>
          <w:lang w:val="en-GB"/>
        </w:rPr>
      </w:pPr>
      <w:r w:rsidRPr="00CF0720">
        <w:rPr>
          <w:lang w:val="en-GB"/>
        </w:rPr>
        <w:t>PROPOSED METHODOLOGY FOR THE SHARING STUDIES</w:t>
      </w:r>
    </w:p>
    <w:p w14:paraId="0E595A75" w14:textId="77777777" w:rsidR="00ED188D" w:rsidRPr="00CF0720" w:rsidRDefault="00ED188D" w:rsidP="00854778">
      <w:pPr>
        <w:pStyle w:val="ECCAnnexheading4"/>
        <w:rPr>
          <w:lang w:val="en-GB"/>
        </w:rPr>
      </w:pPr>
      <w:r w:rsidRPr="00CF0720">
        <w:rPr>
          <w:lang w:val="en-GB"/>
        </w:rPr>
        <w:t xml:space="preserve">Coexistence study with AAS and </w:t>
      </w:r>
      <w:r w:rsidR="00814DEB" w:rsidRPr="00CF70DA">
        <w:rPr>
          <w:lang w:val="en-GB"/>
        </w:rPr>
        <w:t>n</w:t>
      </w:r>
      <w:r w:rsidRPr="00CF0720">
        <w:rPr>
          <w:lang w:val="en-GB"/>
        </w:rPr>
        <w:t>on</w:t>
      </w:r>
      <w:r w:rsidR="00814DEB" w:rsidRPr="00CF70DA">
        <w:rPr>
          <w:lang w:val="en-GB"/>
        </w:rPr>
        <w:t>-</w:t>
      </w:r>
      <w:r w:rsidRPr="00CF0720">
        <w:rPr>
          <w:lang w:val="en-GB"/>
        </w:rPr>
        <w:t>AAS Base Stations</w:t>
      </w:r>
    </w:p>
    <w:p w14:paraId="14EFF8C6" w14:textId="77777777" w:rsidR="00C3773C" w:rsidRDefault="00C3773C" w:rsidP="00C3773C">
      <w:r w:rsidRPr="00CF0720">
        <w:t>The scenario involves as interferers part or entire IMT</w:t>
      </w:r>
      <w:r w:rsidR="00D5399C" w:rsidRPr="00CF0720">
        <w:t>-</w:t>
      </w:r>
      <w:r w:rsidRPr="00CF0720">
        <w:t>2020 or IMT-Advanced mobile network, composed by a set of Macro or micro BSs. These stations are deployed in a structure way, e.g. within a grid or following hexagonal shaped cells, or in a non</w:t>
      </w:r>
      <w:r w:rsidR="00127EE9">
        <w:t>-</w:t>
      </w:r>
      <w:r w:rsidRPr="00CF0720">
        <w:t xml:space="preserve">uniform way like ad-hoc heterogeneous networks (see section 3.1.4 </w:t>
      </w:r>
      <w:r w:rsidR="00127EE9">
        <w:t xml:space="preserve">of </w:t>
      </w:r>
      <w:r w:rsidRPr="00CF0720">
        <w:t>Rec ITU-R M.2101</w:t>
      </w:r>
      <w:r w:rsidR="00D5399C" w:rsidRPr="00CF0720">
        <w:t xml:space="preserve"> </w:t>
      </w:r>
      <w:r w:rsidR="00D5399C" w:rsidRPr="00CF0720">
        <w:fldChar w:fldCharType="begin"/>
      </w:r>
      <w:r w:rsidR="00D5399C" w:rsidRPr="00CF0720">
        <w:instrText xml:space="preserve"> REF _Ref505251191 \r \h </w:instrText>
      </w:r>
      <w:r w:rsidR="00D5399C" w:rsidRPr="00CF0720">
        <w:fldChar w:fldCharType="separate"/>
      </w:r>
      <w:r w:rsidR="00E66A02">
        <w:t>[17]</w:t>
      </w:r>
      <w:r w:rsidR="00D5399C" w:rsidRPr="00CF0720">
        <w:fldChar w:fldCharType="end"/>
      </w:r>
      <w:r w:rsidRPr="00CF0720">
        <w:t>). For AAS, Total Radiated Power (TRP) metric is relevant to describe the unwanted emission limits coming from BSs. For non</w:t>
      </w:r>
      <w:r w:rsidR="00814DEB">
        <w:t>-</w:t>
      </w:r>
      <w:r w:rsidRPr="00CF0720">
        <w:t>AAS, Equivalent Isotropic Radiated Power (</w:t>
      </w:r>
      <w:r w:rsidR="00D26AEB">
        <w:t>e.i.r.p.</w:t>
      </w:r>
      <w:r w:rsidRPr="00CF0720">
        <w:t>) is the current metric for specifying the BEM out-of-blocks below 3400</w:t>
      </w:r>
      <w:r w:rsidR="008878D0">
        <w:t xml:space="preserve"> </w:t>
      </w:r>
      <w:r w:rsidRPr="00CF0720">
        <w:t>MHz (2 values are considered in the EC Decision 2014/276/EU</w:t>
      </w:r>
      <w:r w:rsidR="00D5399C" w:rsidRPr="00CF0720">
        <w:t xml:space="preserve"> </w:t>
      </w:r>
      <w:r w:rsidR="00D5399C" w:rsidRPr="00CF0720">
        <w:fldChar w:fldCharType="begin"/>
      </w:r>
      <w:r w:rsidR="00D5399C" w:rsidRPr="00CF0720">
        <w:instrText xml:space="preserve"> REF _Ref505252123 \r \h </w:instrText>
      </w:r>
      <w:r w:rsidR="00D5399C" w:rsidRPr="00CF0720">
        <w:fldChar w:fldCharType="separate"/>
      </w:r>
      <w:r w:rsidR="00E66A02">
        <w:t>[39]</w:t>
      </w:r>
      <w:r w:rsidR="00D5399C" w:rsidRPr="00CF0720">
        <w:fldChar w:fldCharType="end"/>
      </w:r>
      <w:r w:rsidRPr="00CF0720">
        <w:t>: -50</w:t>
      </w:r>
      <w:r w:rsidR="008878D0">
        <w:t xml:space="preserve"> </w:t>
      </w:r>
      <w:r w:rsidRPr="00CF0720">
        <w:t xml:space="preserve">dBm/MHz </w:t>
      </w:r>
      <w:r w:rsidR="00D26AEB">
        <w:t>e.i.r.p.</w:t>
      </w:r>
      <w:r w:rsidRPr="00CF0720">
        <w:t xml:space="preserve">&amp; -59dBm/MHz </w:t>
      </w:r>
      <w:r w:rsidR="00D26AEB">
        <w:t>e.i.r.p.</w:t>
      </w:r>
      <w:r w:rsidRPr="00CF0720">
        <w:t>). However, it could be possible to specify such a constraint in term of TRP when the characteristic of the non</w:t>
      </w:r>
      <w:r w:rsidR="00814DEB">
        <w:t>-</w:t>
      </w:r>
      <w:r w:rsidRPr="00CF0720">
        <w:t>AAS pattern enables, reminding that these patterns are generally expressed in terms of envelopes (e.g. for ITU-R Rec F-1336</w:t>
      </w:r>
      <w:r w:rsidR="00D5399C" w:rsidRPr="00CF0720">
        <w:t xml:space="preserve"> </w:t>
      </w:r>
      <w:r w:rsidR="00D5399C" w:rsidRPr="00CF0720">
        <w:fldChar w:fldCharType="begin"/>
      </w:r>
      <w:r w:rsidR="00D5399C" w:rsidRPr="00CF0720">
        <w:instrText xml:space="preserve"> REF _Ref505251915 \r \h </w:instrText>
      </w:r>
      <w:r w:rsidR="00D5399C" w:rsidRPr="00CF0720">
        <w:fldChar w:fldCharType="separate"/>
      </w:r>
      <w:r w:rsidR="00E66A02">
        <w:t>[38]</w:t>
      </w:r>
      <w:r w:rsidR="00D5399C" w:rsidRPr="00CF0720">
        <w:fldChar w:fldCharType="end"/>
      </w:r>
      <w:r w:rsidRPr="00CF0720">
        <w:t>).</w:t>
      </w:r>
    </w:p>
    <w:p w14:paraId="5527753B" w14:textId="77777777" w:rsidR="004E1642" w:rsidRPr="00CF0720" w:rsidRDefault="004E1642" w:rsidP="00C3773C"/>
    <w:p w14:paraId="65C94634" w14:textId="77777777" w:rsidR="00ED188D" w:rsidRPr="00CF0720" w:rsidRDefault="00ED188D" w:rsidP="00854778">
      <w:pPr>
        <w:pStyle w:val="ECCAnnexheading4"/>
        <w:rPr>
          <w:lang w:val="en-GB"/>
        </w:rPr>
      </w:pPr>
      <w:r w:rsidRPr="00CF0720">
        <w:rPr>
          <w:lang w:val="en-GB"/>
        </w:rPr>
        <w:t>Propagation assumptions</w:t>
      </w:r>
    </w:p>
    <w:p w14:paraId="759716B3" w14:textId="77777777" w:rsidR="00C3773C" w:rsidRPr="00CF0720" w:rsidRDefault="00C3773C" w:rsidP="00C3773C">
      <w:r w:rsidRPr="00CF0720">
        <w:t>Considered phenomena involved in the losses of the Link Budget between the radar and the Macro BSs are:</w:t>
      </w:r>
    </w:p>
    <w:p w14:paraId="404EBAC0" w14:textId="77777777" w:rsidR="00C3773C" w:rsidRPr="00CF0720" w:rsidRDefault="00C3773C" w:rsidP="00ED188D">
      <w:pPr>
        <w:pStyle w:val="ECCBulletsLv1"/>
      </w:pPr>
      <w:r w:rsidRPr="00CF0720">
        <w:t>the free space loss (using ITU-R P.525</w:t>
      </w:r>
      <w:r w:rsidR="00D5399C" w:rsidRPr="00CF0720">
        <w:t xml:space="preserve"> </w:t>
      </w:r>
      <w:r w:rsidR="00D5399C" w:rsidRPr="00CF0720">
        <w:fldChar w:fldCharType="begin"/>
      </w:r>
      <w:r w:rsidR="00D5399C" w:rsidRPr="00CF0720">
        <w:instrText xml:space="preserve"> REF _Ref505252441 \r \h </w:instrText>
      </w:r>
      <w:r w:rsidR="00D5399C" w:rsidRPr="00CF0720">
        <w:fldChar w:fldCharType="separate"/>
      </w:r>
      <w:r w:rsidR="00E66A02">
        <w:t>[40]</w:t>
      </w:r>
      <w:r w:rsidR="00D5399C" w:rsidRPr="00CF0720">
        <w:fldChar w:fldCharType="end"/>
      </w:r>
      <w:r w:rsidRPr="00CF0720">
        <w:t>)</w:t>
      </w:r>
    </w:p>
    <w:p w14:paraId="275F3CFB" w14:textId="77777777" w:rsidR="00C3773C" w:rsidRPr="00CF0720" w:rsidRDefault="00C3773C" w:rsidP="00ED188D">
      <w:pPr>
        <w:pStyle w:val="ECCBulletsLv1"/>
      </w:pPr>
      <w:r w:rsidRPr="00CF0720">
        <w:t>loss du</w:t>
      </w:r>
      <w:r w:rsidR="00D5399C" w:rsidRPr="00CF0720">
        <w:t>e</w:t>
      </w:r>
      <w:r w:rsidRPr="00CF0720">
        <w:t xml:space="preserve"> to polari</w:t>
      </w:r>
      <w:r w:rsidR="00D5399C" w:rsidRPr="00CF0720">
        <w:t>s</w:t>
      </w:r>
      <w:r w:rsidRPr="00CF0720">
        <w:t xml:space="preserve">ation: </w:t>
      </w:r>
      <w:r w:rsidR="00BE08CD">
        <w:t>Since there is a</w:t>
      </w:r>
      <w:r w:rsidR="00BE08CD" w:rsidRPr="00BE08CD">
        <w:t xml:space="preserve"> domination</w:t>
      </w:r>
      <w:r w:rsidRPr="00CF0720">
        <w:t xml:space="preserve"> of </w:t>
      </w:r>
      <w:r w:rsidR="00BE08CD" w:rsidRPr="00BE08CD">
        <w:t>in</w:t>
      </w:r>
      <w:r w:rsidR="00BE08CD">
        <w:t>terfering power level for  a limited number</w:t>
      </w:r>
      <w:r w:rsidRPr="00CF0720">
        <w:t xml:space="preserve"> of the </w:t>
      </w:r>
      <w:r w:rsidR="00BE08CD">
        <w:t>BSs</w:t>
      </w:r>
      <w:r w:rsidR="00BE08CD" w:rsidRPr="00BE08CD">
        <w:t xml:space="preserve"> with </w:t>
      </w:r>
      <w:r w:rsidRPr="00CF0720">
        <w:t xml:space="preserve">the </w:t>
      </w:r>
      <w:r w:rsidR="00BE08CD" w:rsidRPr="00BE08CD">
        <w:t>same sense of rotation or</w:t>
      </w:r>
      <w:r w:rsidRPr="00CF0720">
        <w:t xml:space="preserve"> the </w:t>
      </w:r>
      <w:r w:rsidR="00BE08CD" w:rsidRPr="00BE08CD">
        <w:t xml:space="preserve">same tilt angle of </w:t>
      </w:r>
      <w:r w:rsidR="00D8420D" w:rsidRPr="00BE08CD">
        <w:t>polari</w:t>
      </w:r>
      <w:r w:rsidR="00D8420D">
        <w:t>s</w:t>
      </w:r>
      <w:r w:rsidR="00D8420D" w:rsidRPr="00BE08CD">
        <w:t>ation</w:t>
      </w:r>
      <w:r w:rsidR="00BE08CD" w:rsidRPr="00BE08CD">
        <w:t xml:space="preserve"> ellipse</w:t>
      </w:r>
      <w:r w:rsidRPr="00CF0720">
        <w:t xml:space="preserve"> with respect </w:t>
      </w:r>
      <w:r w:rsidR="00BE08CD">
        <w:t>to</w:t>
      </w:r>
      <w:r w:rsidRPr="00CF0720">
        <w:t xml:space="preserve"> the </w:t>
      </w:r>
      <w:r w:rsidR="00BE08CD">
        <w:t xml:space="preserve">terrestrial radar, 3dB cannot be </w:t>
      </w:r>
      <w:r w:rsidRPr="00CF0720">
        <w:t>assumed</w:t>
      </w:r>
      <w:r w:rsidR="00BE08CD" w:rsidRPr="00BE08CD">
        <w:t>.</w:t>
      </w:r>
      <w:r w:rsidR="00BE08CD">
        <w:t xml:space="preserve"> Therefore, 0dB (as another value) is proposed</w:t>
      </w:r>
      <w:r w:rsidR="00BE08CD" w:rsidRPr="00BE08CD">
        <w:t xml:space="preserve"> </w:t>
      </w:r>
      <w:r w:rsidR="00BE08CD">
        <w:t>for study</w:t>
      </w:r>
      <w:r w:rsidRPr="00CF0720">
        <w:t>.</w:t>
      </w:r>
    </w:p>
    <w:p w14:paraId="0BB32BE0" w14:textId="77777777" w:rsidR="00C3773C" w:rsidRPr="00CF0720" w:rsidRDefault="00C3773C" w:rsidP="00C3773C">
      <w:r w:rsidRPr="00CF0720">
        <w:t>Since the distance between BSs and the radar are significantly lower than the horizon distance and that there is no assumption on the terrain profile, there is no need to consider any other propagation mechanisms such as ducting, spherical diffraction or tropospheric scatterings. </w:t>
      </w:r>
    </w:p>
    <w:p w14:paraId="73A6D6CF" w14:textId="77777777" w:rsidR="00C3773C" w:rsidRPr="00CF0720" w:rsidRDefault="00D5399C" w:rsidP="00C3773C">
      <w:r w:rsidRPr="00CF0720">
        <w:t>It has been considered</w:t>
      </w:r>
      <w:r w:rsidR="00C3773C" w:rsidRPr="00CF0720">
        <w:t xml:space="preserve"> that free space loss and Fresnel diffraction or P.452 </w:t>
      </w:r>
      <w:r w:rsidRPr="00CF0720">
        <w:fldChar w:fldCharType="begin"/>
      </w:r>
      <w:r w:rsidRPr="00CF0720">
        <w:instrText xml:space="preserve"> REF _Ref505249577 \r \h </w:instrText>
      </w:r>
      <w:r w:rsidRPr="00CF0720">
        <w:fldChar w:fldCharType="separate"/>
      </w:r>
      <w:r w:rsidR="00E66A02">
        <w:t>[32]</w:t>
      </w:r>
      <w:r w:rsidRPr="00CF0720">
        <w:fldChar w:fldCharType="end"/>
      </w:r>
      <w:r w:rsidRPr="00CF0720">
        <w:t xml:space="preserve"> </w:t>
      </w:r>
      <w:r w:rsidR="00C3773C" w:rsidRPr="00CF0720">
        <w:t>propagation could be used between Macro BS and the radar. When considering P.452-16 propagation model, one could notice that the Fresnel ellipsoid of the radio wave is subject to partial/total diffraction (see section 4.2 of the Rec. P.452-16) when the obstacle is a part of the terrain profile between the transmitter Tx and the receiver Rx. The building as an obstacle cannot be considered as a part of the terrain profile but as a part of the clutter (see section 4.5</w:t>
      </w:r>
      <w:r w:rsidRPr="00CF0720">
        <w:t xml:space="preserve"> </w:t>
      </w:r>
      <w:r w:rsidRPr="00CF0720">
        <w:lastRenderedPageBreak/>
        <w:t>of P.452-16</w:t>
      </w:r>
      <w:r w:rsidR="00C3773C" w:rsidRPr="00CF0720">
        <w:t>) because the building cannot be seen as an infinite (in size) obstacle unlike relief like mountains or hill</w:t>
      </w:r>
      <w:r w:rsidRPr="00CF0720">
        <w:t>s</w:t>
      </w:r>
      <w:r w:rsidR="00C3773C" w:rsidRPr="00CF0720">
        <w:t xml:space="preserve">. In addition, as there is no assumption on the relief, one could consider that the terrain </w:t>
      </w:r>
      <w:r w:rsidRPr="00CF0720">
        <w:t xml:space="preserve">profile is </w:t>
      </w:r>
      <w:r w:rsidR="00C3773C" w:rsidRPr="00CF0720">
        <w:t>flat surrounded by buildings. In such a case and because distance</w:t>
      </w:r>
      <w:r w:rsidR="00C85247">
        <w:t xml:space="preserve"> </w:t>
      </w:r>
      <w:r w:rsidR="00C3773C" w:rsidRPr="00CF0720">
        <w:t>(BS, radar)&lt;&lt;horizon distance, diffraction loss=0dB and only clutter has to be accounted</w:t>
      </w:r>
      <w:r w:rsidRPr="00CF0720">
        <w:t xml:space="preserve"> for</w:t>
      </w:r>
      <w:r w:rsidR="00C3773C" w:rsidRPr="00CF0720">
        <w:t>. For that reason, Free Space Loss+Clutter Loss is a relevant model for the calculation of the loss between a Macro BS and a radar an</w:t>
      </w:r>
      <w:r w:rsidRPr="00CF0720">
        <w:t>d</w:t>
      </w:r>
      <w:r w:rsidR="00C3773C" w:rsidRPr="00CF0720">
        <w:t xml:space="preserve"> is used in the following study.</w:t>
      </w:r>
    </w:p>
    <w:p w14:paraId="628BCA5E" w14:textId="77777777" w:rsidR="00C3773C" w:rsidRPr="00CF0720" w:rsidRDefault="00C3773C" w:rsidP="00C3773C">
      <w:r w:rsidRPr="00CF0720">
        <w:t xml:space="preserve">When implementing the clutter loss formula (see extract below) from Rec P.452-16, </w:t>
      </w:r>
      <w:r w:rsidR="00D5399C" w:rsidRPr="00CF0720">
        <w:t>referred to as</w:t>
      </w:r>
      <w:r w:rsidRPr="00CF0720">
        <w:t xml:space="preserve"> height-gain model (see section 4.5.3 of the Rec ITU-R P.452-16), where the clutter is located at 100m from the receiver/transmitter:</w:t>
      </w:r>
    </w:p>
    <w:p w14:paraId="27DF6C10" w14:textId="77777777" w:rsidR="00D5399C" w:rsidRPr="00CF0720" w:rsidRDefault="00D5399C" w:rsidP="00D5399C">
      <w:pPr>
        <w:keepNext/>
      </w:pPr>
      <w:r w:rsidRPr="00CF0720">
        <w:t>The additional loss due to protection from local clutter is given by the expression:</w:t>
      </w:r>
    </w:p>
    <w:p w14:paraId="41417B94" w14:textId="77777777" w:rsidR="00D5399C" w:rsidRPr="00CF0720" w:rsidRDefault="00D5399C" w:rsidP="00D5399C">
      <w:pPr>
        <w:pStyle w:val="Equation"/>
        <w:rPr>
          <w:lang w:val="en-GB"/>
        </w:rPr>
      </w:pPr>
      <w:r w:rsidRPr="00CF0720">
        <w:rPr>
          <w:lang w:val="en-GB"/>
        </w:rPr>
        <w:tab/>
      </w:r>
      <w:r w:rsidRPr="00CF0720">
        <w:rPr>
          <w:lang w:val="en-GB"/>
        </w:rPr>
        <w:tab/>
      </w:r>
      <w:r w:rsidR="004F2E2F" w:rsidRPr="00CF0720">
        <w:rPr>
          <w:position w:val="-64"/>
          <w:lang w:val="en-GB"/>
        </w:rPr>
        <w:object w:dxaOrig="5340" w:dyaOrig="1400" w14:anchorId="385B172B">
          <v:shape id="_x0000_i1026" type="#_x0000_t75" style="width:266.15pt;height:69.45pt" o:ole="">
            <v:imagedata r:id="rId28" o:title=""/>
          </v:shape>
          <o:OLEObject Type="Embed" ProgID="Equation.3" ShapeID="_x0000_i1026" DrawAspect="Content" ObjectID="_1682141428" r:id="rId29"/>
        </w:object>
      </w:r>
      <w:r w:rsidRPr="00CF0720">
        <w:rPr>
          <w:lang w:val="en-GB"/>
        </w:rPr>
        <w:t>                dB</w:t>
      </w:r>
      <w:r w:rsidRPr="00CF0720">
        <w:rPr>
          <w:lang w:val="en-GB"/>
        </w:rPr>
        <w:tab/>
      </w:r>
      <w:r w:rsidRPr="00CF0720">
        <w:rPr>
          <w:rFonts w:ascii="Arial" w:hAnsi="Arial" w:cs="Arial"/>
          <w:sz w:val="20"/>
          <w:lang w:val="en-GB"/>
        </w:rPr>
        <w:t>(</w:t>
      </w:r>
      <w:r w:rsidR="00337F2D" w:rsidRPr="00CF0720">
        <w:rPr>
          <w:lang w:val="en-GB"/>
        </w:rPr>
        <w:fldChar w:fldCharType="begin"/>
      </w:r>
      <w:r w:rsidR="00337F2D" w:rsidRPr="00CF0720">
        <w:rPr>
          <w:lang w:val="en-GB"/>
        </w:rPr>
        <w:instrText xml:space="preserve"> SEQ Equation \* ARABIC </w:instrText>
      </w:r>
      <w:r w:rsidR="00337F2D" w:rsidRPr="00CF0720">
        <w:rPr>
          <w:lang w:val="en-GB"/>
        </w:rPr>
        <w:fldChar w:fldCharType="separate"/>
      </w:r>
      <w:r w:rsidR="00E66A02">
        <w:rPr>
          <w:noProof/>
          <w:lang w:val="en-GB"/>
        </w:rPr>
        <w:t>21</w:t>
      </w:r>
      <w:r w:rsidR="00337F2D" w:rsidRPr="00CF0720">
        <w:rPr>
          <w:lang w:val="en-GB"/>
        </w:rPr>
        <w:fldChar w:fldCharType="end"/>
      </w:r>
      <w:r w:rsidRPr="00CF0720">
        <w:rPr>
          <w:rFonts w:ascii="Arial" w:hAnsi="Arial" w:cs="Arial"/>
          <w:sz w:val="20"/>
          <w:lang w:val="en-GB"/>
        </w:rPr>
        <w:t>)</w:t>
      </w:r>
    </w:p>
    <w:p w14:paraId="082EA779" w14:textId="77777777" w:rsidR="00B70256" w:rsidRDefault="00B70256" w:rsidP="00B70256">
      <w:r>
        <w:t>where:</w:t>
      </w:r>
    </w:p>
    <w:p w14:paraId="00DB841C" w14:textId="77777777" w:rsidR="00D5399C" w:rsidRPr="00CF0720" w:rsidRDefault="00D5399C" w:rsidP="00D5399C">
      <w:pPr>
        <w:pStyle w:val="Equation"/>
        <w:rPr>
          <w:rFonts w:ascii="Arial" w:hAnsi="Arial" w:cs="Arial"/>
          <w:sz w:val="20"/>
          <w:lang w:val="en-GB"/>
        </w:rPr>
      </w:pPr>
      <w:r w:rsidRPr="00CF0720">
        <w:rPr>
          <w:lang w:val="en-GB"/>
        </w:rPr>
        <w:tab/>
      </w:r>
      <w:r w:rsidRPr="00CF0720">
        <w:rPr>
          <w:lang w:val="en-GB"/>
        </w:rPr>
        <w:tab/>
      </w:r>
      <w:r w:rsidRPr="00CF0720">
        <w:rPr>
          <w:position w:val="-14"/>
          <w:lang w:val="en-GB"/>
        </w:rPr>
        <w:object w:dxaOrig="3900" w:dyaOrig="380" w14:anchorId="19948C17">
          <v:shape id="_x0000_i1027" type="#_x0000_t75" style="width:193.3pt;height:18pt" o:ole="">
            <v:imagedata r:id="rId30" o:title=""/>
          </v:shape>
          <o:OLEObject Type="Embed" ProgID="Equation.3" ShapeID="_x0000_i1027" DrawAspect="Content" ObjectID="_1682141429" r:id="rId31"/>
        </w:object>
      </w:r>
      <w:r w:rsidRPr="00CF0720">
        <w:rPr>
          <w:lang w:val="en-GB"/>
        </w:rPr>
        <w:tab/>
      </w:r>
      <w:r w:rsidRPr="00CF0720">
        <w:rPr>
          <w:rFonts w:ascii="Arial" w:hAnsi="Arial" w:cs="Arial"/>
          <w:sz w:val="20"/>
          <w:lang w:val="en-GB"/>
        </w:rPr>
        <w:t>(</w:t>
      </w:r>
      <w:r w:rsidR="00337F2D" w:rsidRPr="00CF0720">
        <w:rPr>
          <w:lang w:val="en-GB"/>
        </w:rPr>
        <w:fldChar w:fldCharType="begin"/>
      </w:r>
      <w:r w:rsidR="00337F2D" w:rsidRPr="00CF0720">
        <w:rPr>
          <w:lang w:val="en-GB"/>
        </w:rPr>
        <w:instrText xml:space="preserve"> SEQ Equation \* ARABIC </w:instrText>
      </w:r>
      <w:r w:rsidR="00337F2D" w:rsidRPr="00CF0720">
        <w:rPr>
          <w:lang w:val="en-GB"/>
        </w:rPr>
        <w:fldChar w:fldCharType="separate"/>
      </w:r>
      <w:r w:rsidR="00E66A02">
        <w:rPr>
          <w:noProof/>
          <w:lang w:val="en-GB"/>
        </w:rPr>
        <w:t>22</w:t>
      </w:r>
      <w:r w:rsidR="00337F2D" w:rsidRPr="00CF0720">
        <w:rPr>
          <w:lang w:val="en-GB"/>
        </w:rPr>
        <w:fldChar w:fldCharType="end"/>
      </w:r>
      <w:r w:rsidRPr="00CF0720">
        <w:rPr>
          <w:rFonts w:ascii="Arial" w:hAnsi="Arial" w:cs="Arial"/>
          <w:sz w:val="20"/>
          <w:lang w:val="en-GB"/>
        </w:rPr>
        <w:t>)</w:t>
      </w:r>
    </w:p>
    <w:p w14:paraId="0067CDAA" w14:textId="77777777" w:rsidR="00D5399C" w:rsidRPr="00CF0720" w:rsidRDefault="00D5399C" w:rsidP="00D5399C">
      <w:r w:rsidRPr="00CF0720">
        <w:t>and:</w:t>
      </w:r>
    </w:p>
    <w:p w14:paraId="29499BAC" w14:textId="77777777" w:rsidR="00D5399C" w:rsidRPr="00CF0720" w:rsidRDefault="00D5399C" w:rsidP="004F2E2F">
      <w:pPr>
        <w:pStyle w:val="ECCBulletsLv1"/>
      </w:pPr>
      <w:r w:rsidRPr="00CF0720">
        <w:rPr>
          <w:i/>
        </w:rPr>
        <w:tab/>
        <w:t>d</w:t>
      </w:r>
      <w:r w:rsidRPr="00CF0720">
        <w:rPr>
          <w:i/>
          <w:vertAlign w:val="subscript"/>
        </w:rPr>
        <w:t>k</w:t>
      </w:r>
      <w:r w:rsidRPr="00CF0720">
        <w:rPr>
          <w:rFonts w:ascii="Tms Rmn" w:hAnsi="Tms Rmn"/>
          <w:position w:val="-6"/>
          <w:sz w:val="12"/>
        </w:rPr>
        <w:t> </w:t>
      </w:r>
      <w:r w:rsidRPr="00CF0720">
        <w:t>:</w:t>
      </w:r>
      <w:r w:rsidRPr="00CF0720">
        <w:tab/>
        <w:t>distance (km) from nominal clutter po</w:t>
      </w:r>
      <w:r w:rsidR="004F2E2F" w:rsidRPr="00CF0720">
        <w:t>int to the antenna</w:t>
      </w:r>
      <w:r w:rsidR="00B15945" w:rsidRPr="00CF0720">
        <w:t>;</w:t>
      </w:r>
    </w:p>
    <w:p w14:paraId="07E5DB35" w14:textId="77777777" w:rsidR="00D5399C" w:rsidRPr="00CF0720" w:rsidRDefault="00D5399C" w:rsidP="004F2E2F">
      <w:pPr>
        <w:pStyle w:val="ECCBulletsLv1"/>
      </w:pPr>
      <w:r w:rsidRPr="00CF0720">
        <w:rPr>
          <w:i/>
        </w:rPr>
        <w:tab/>
        <w:t>h</w:t>
      </w:r>
      <w:r w:rsidRPr="00CF0720">
        <w:rPr>
          <w:rFonts w:ascii="Tms Rmn" w:hAnsi="Tms Rmn"/>
          <w:sz w:val="12"/>
        </w:rPr>
        <w:t> </w:t>
      </w:r>
      <w:r w:rsidRPr="00CF0720">
        <w:t>:</w:t>
      </w:r>
      <w:r w:rsidRPr="00CF0720">
        <w:tab/>
        <w:t>antenna height (m) above local ground level</w:t>
      </w:r>
      <w:r w:rsidR="00B15945" w:rsidRPr="00CF0720">
        <w:t>;</w:t>
      </w:r>
    </w:p>
    <w:p w14:paraId="1817336F" w14:textId="77777777" w:rsidR="00D5399C" w:rsidRPr="00CF0720" w:rsidRDefault="00D5399C" w:rsidP="004F2E2F">
      <w:pPr>
        <w:pStyle w:val="ECCBulletsLv1"/>
      </w:pPr>
      <w:r w:rsidRPr="00CF0720">
        <w:rPr>
          <w:i/>
        </w:rPr>
        <w:tab/>
        <w:t>h</w:t>
      </w:r>
      <w:r w:rsidRPr="00CF0720">
        <w:rPr>
          <w:i/>
          <w:vertAlign w:val="subscript"/>
        </w:rPr>
        <w:t>a</w:t>
      </w:r>
      <w:r w:rsidRPr="00CF0720">
        <w:rPr>
          <w:rFonts w:ascii="Tms Rmn" w:hAnsi="Tms Rmn"/>
          <w:position w:val="-6"/>
          <w:sz w:val="12"/>
        </w:rPr>
        <w:t> </w:t>
      </w:r>
      <w:r w:rsidRPr="00CF0720">
        <w:t>:</w:t>
      </w:r>
      <w:r w:rsidRPr="00CF0720">
        <w:tab/>
        <w:t>nominal clutter height (m) above local ground level.</w:t>
      </w:r>
    </w:p>
    <w:p w14:paraId="4D1CDF1F" w14:textId="77777777" w:rsidR="00C3773C" w:rsidRPr="00CF0720" w:rsidRDefault="00E7752D" w:rsidP="00C3773C">
      <w:r w:rsidRPr="00CF0720">
        <w:t>O</w:t>
      </w:r>
      <w:r w:rsidR="00C3773C" w:rsidRPr="00CF0720">
        <w:t xml:space="preserve">ne could notice through </w:t>
      </w:r>
      <w:r w:rsidRPr="00CF0720">
        <w:fldChar w:fldCharType="begin"/>
      </w:r>
      <w:r w:rsidRPr="00CF0720">
        <w:instrText xml:space="preserve"> REF _Ref505009058 \h </w:instrText>
      </w:r>
      <w:r w:rsidRPr="00CF0720">
        <w:fldChar w:fldCharType="separate"/>
      </w:r>
      <w:r w:rsidR="00E66A02" w:rsidRPr="00CF0720">
        <w:t xml:space="preserve">Figure </w:t>
      </w:r>
      <w:r w:rsidR="00E66A02">
        <w:rPr>
          <w:noProof/>
        </w:rPr>
        <w:t>21</w:t>
      </w:r>
      <w:r w:rsidRPr="00CF0720">
        <w:fldChar w:fldCharType="end"/>
      </w:r>
      <w:r w:rsidRPr="00CF0720">
        <w:t xml:space="preserve"> </w:t>
      </w:r>
      <w:r w:rsidR="00C3773C" w:rsidRPr="00CF0720">
        <w:t>that the formula is valid for nominal clutter height above the BS antenna height or radar receiver.</w:t>
      </w:r>
    </w:p>
    <w:p w14:paraId="67A89222" w14:textId="77777777" w:rsidR="00C3773C" w:rsidRPr="00CF0720" w:rsidRDefault="00C3773C" w:rsidP="00854778">
      <w:pPr>
        <w:jc w:val="center"/>
      </w:pPr>
      <w:r w:rsidRPr="00CF0720">
        <w:rPr>
          <w:noProof/>
          <w:lang w:val="da-DK" w:eastAsia="da-DK"/>
        </w:rPr>
        <w:drawing>
          <wp:inline distT="0" distB="0" distL="0" distR="0" wp14:anchorId="72CEFC0F" wp14:editId="09A8C403">
            <wp:extent cx="3337840" cy="2689192"/>
            <wp:effectExtent l="0" t="0" r="0" b="0"/>
            <wp:docPr id="4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48005" cy="2697382"/>
                    </a:xfrm>
                    <a:prstGeom prst="rect">
                      <a:avLst/>
                    </a:prstGeom>
                    <a:noFill/>
                    <a:ln>
                      <a:noFill/>
                    </a:ln>
                  </pic:spPr>
                </pic:pic>
              </a:graphicData>
            </a:graphic>
          </wp:inline>
        </w:drawing>
      </w:r>
    </w:p>
    <w:p w14:paraId="48FB1571" w14:textId="77777777" w:rsidR="00C3773C" w:rsidRPr="00CF0720" w:rsidRDefault="00C3773C" w:rsidP="00C3773C">
      <w:pPr>
        <w:pStyle w:val="Caption"/>
        <w:rPr>
          <w:lang w:val="en-GB"/>
        </w:rPr>
      </w:pPr>
      <w:bookmarkStart w:id="3805" w:name="_Ref505009058"/>
      <w:r w:rsidRPr="00CF0720">
        <w:rPr>
          <w:lang w:val="en-GB"/>
        </w:rPr>
        <w:t xml:space="preserve">Figure </w:t>
      </w:r>
      <w:r w:rsidR="003D2847" w:rsidRPr="00CF0720">
        <w:rPr>
          <w:lang w:val="en-GB"/>
        </w:rPr>
        <w:fldChar w:fldCharType="begin"/>
      </w:r>
      <w:r w:rsidR="003D2847" w:rsidRPr="00CF0720">
        <w:rPr>
          <w:lang w:val="en-GB"/>
        </w:rPr>
        <w:instrText xml:space="preserve"> SEQ Figure \* ARABIC </w:instrText>
      </w:r>
      <w:r w:rsidR="003D2847" w:rsidRPr="00CF0720">
        <w:rPr>
          <w:lang w:val="en-GB"/>
        </w:rPr>
        <w:fldChar w:fldCharType="separate"/>
      </w:r>
      <w:r w:rsidR="00E66A02">
        <w:rPr>
          <w:noProof/>
          <w:lang w:val="en-GB"/>
        </w:rPr>
        <w:t>21</w:t>
      </w:r>
      <w:r w:rsidR="003D2847" w:rsidRPr="00CF0720">
        <w:rPr>
          <w:noProof/>
          <w:lang w:val="en-GB"/>
        </w:rPr>
        <w:fldChar w:fldCharType="end"/>
      </w:r>
      <w:bookmarkEnd w:id="3805"/>
      <w:r w:rsidRPr="00CF0720">
        <w:rPr>
          <w:lang w:val="en-GB"/>
        </w:rPr>
        <w:t>: Clutter loss in Rec. P.452-16 in 100</w:t>
      </w:r>
      <w:r w:rsidR="00761BE8" w:rsidRPr="00CF0720">
        <w:rPr>
          <w:lang w:val="en-GB"/>
        </w:rPr>
        <w:t xml:space="preserve"> </w:t>
      </w:r>
      <w:r w:rsidRPr="00CF0720">
        <w:rPr>
          <w:lang w:val="en-GB"/>
        </w:rPr>
        <w:t>m from Rx/Tx at height=20</w:t>
      </w:r>
      <w:r w:rsidR="00761BE8" w:rsidRPr="00CF0720">
        <w:rPr>
          <w:lang w:val="en-GB"/>
        </w:rPr>
        <w:t xml:space="preserve"> </w:t>
      </w:r>
      <w:r w:rsidRPr="00CF0720">
        <w:rPr>
          <w:lang w:val="en-GB"/>
        </w:rPr>
        <w:t>m</w:t>
      </w:r>
    </w:p>
    <w:p w14:paraId="637269E3" w14:textId="77777777" w:rsidR="00C3773C" w:rsidRPr="00CF0720" w:rsidRDefault="00C3773C" w:rsidP="00C3773C">
      <w:r w:rsidRPr="00CF0720">
        <w:t xml:space="preserve">This leads to conclude that because the clutter height is lower than Rx/Tx height (18m&lt;20m), there is no clutter loss to account for </w:t>
      </w:r>
      <w:r w:rsidR="00761BE8" w:rsidRPr="00CF0720">
        <w:t xml:space="preserve">in </w:t>
      </w:r>
      <w:r w:rsidRPr="00CF0720">
        <w:t>the case of calculation of path</w:t>
      </w:r>
      <w:r w:rsidR="00E7752D" w:rsidRPr="00CF0720">
        <w:t xml:space="preserve"> </w:t>
      </w:r>
      <w:r w:rsidRPr="00CF0720">
        <w:t>loss</w:t>
      </w:r>
      <w:r w:rsidR="00D8420D">
        <w:t xml:space="preserve"> </w:t>
      </w:r>
      <w:r w:rsidRPr="00CF0720">
        <w:t>(Macro BS</w:t>
      </w:r>
      <w:r w:rsidR="00D8420D">
        <w:t xml:space="preserve"> to</w:t>
      </w:r>
      <w:r w:rsidR="00D8420D" w:rsidRPr="00CF0720">
        <w:t xml:space="preserve"> </w:t>
      </w:r>
      <w:r w:rsidRPr="00CF0720">
        <w:t>radar).</w:t>
      </w:r>
    </w:p>
    <w:p w14:paraId="37552180" w14:textId="77777777" w:rsidR="00C3773C" w:rsidRPr="00CF0720" w:rsidRDefault="00C3773C" w:rsidP="00C3773C">
      <w:r w:rsidRPr="00CF0720">
        <w:t>On the contrary, the scenario involving micro-BSs considers additional losses due to clutter because these BSs are located below the roof (at 6</w:t>
      </w:r>
      <w:r w:rsidR="00E7752D" w:rsidRPr="00CF0720">
        <w:t xml:space="preserve"> </w:t>
      </w:r>
      <w:r w:rsidRPr="00CF0720">
        <w:t xml:space="preserve">m) and their emissions may likely face obstacles in the direction of the radar. Recommendation ITU-R P.2108 </w:t>
      </w:r>
      <w:r w:rsidR="004F2E2F" w:rsidRPr="00CF0720">
        <w:fldChar w:fldCharType="begin"/>
      </w:r>
      <w:r w:rsidR="004F2E2F" w:rsidRPr="00CF0720">
        <w:instrText xml:space="preserve"> REF _Ref505249763 \r \h </w:instrText>
      </w:r>
      <w:r w:rsidR="004F2E2F" w:rsidRPr="00CF0720">
        <w:fldChar w:fldCharType="separate"/>
      </w:r>
      <w:r w:rsidR="00E66A02">
        <w:t>[33]</w:t>
      </w:r>
      <w:r w:rsidR="004F2E2F" w:rsidRPr="00CF0720">
        <w:fldChar w:fldCharType="end"/>
      </w:r>
      <w:r w:rsidR="004F2E2F" w:rsidRPr="00CF0720">
        <w:t xml:space="preserve"> </w:t>
      </w:r>
      <w:r w:rsidRPr="00CF0720">
        <w:t>is used to derive the clutter losses.</w:t>
      </w:r>
    </w:p>
    <w:p w14:paraId="57F304E3" w14:textId="77777777" w:rsidR="00ED188D" w:rsidRPr="00CF0720" w:rsidRDefault="00ED188D" w:rsidP="00ED188D">
      <w:pPr>
        <w:pStyle w:val="ECCAnnexheading3"/>
        <w:rPr>
          <w:lang w:val="en-GB"/>
        </w:rPr>
      </w:pPr>
      <w:r w:rsidRPr="00CF0720">
        <w:rPr>
          <w:lang w:val="en-GB"/>
        </w:rPr>
        <w:lastRenderedPageBreak/>
        <w:t xml:space="preserve">Discussion on the BSs deployment </w:t>
      </w:r>
    </w:p>
    <w:p w14:paraId="210F6D0E" w14:textId="77777777" w:rsidR="00C3773C" w:rsidRPr="00CF0720" w:rsidRDefault="00C3773C" w:rsidP="00C3773C">
      <w:r w:rsidRPr="00CF0720">
        <w:t xml:space="preserve">The area of interest defines the zone where BSs (as interferers) are deployed in the vicinity of the terrestrial radar. The following figure depicts the geometry of the simulation surface by considering a ring </w:t>
      </w:r>
      <w:r w:rsidR="004F2E2F" w:rsidRPr="00CF0720">
        <w:t>centred</w:t>
      </w:r>
      <w:r w:rsidRPr="00CF0720">
        <w:t xml:space="preserve"> at the victim (radar) receiver location on which BSs are positioned on a hexagonal grid with a given Inter-Site Distance and where distance(radar,BS)</w:t>
      </w:r>
      <m:oMath>
        <m:r>
          <w:rPr>
            <w:rFonts w:ascii="Cambria Math" w:hAnsi="Cambria Math"/>
          </w:rPr>
          <m:t>∈</m:t>
        </m:r>
      </m:oMath>
      <w:r w:rsidRPr="00CF0720">
        <w:t xml:space="preserve"> [d</w:t>
      </w:r>
      <w:r w:rsidRPr="00AF6B67">
        <w:rPr>
          <w:vertAlign w:val="subscript"/>
        </w:rPr>
        <w:t>min</w:t>
      </w:r>
      <w:r w:rsidRPr="00CF0720">
        <w:t xml:space="preserve"> ; dmax] (in km), (</w:t>
      </w:r>
      <w:r w:rsidR="004F2E2F" w:rsidRPr="00CF0720">
        <w:t xml:space="preserve"> with </w:t>
      </w:r>
      <w:r w:rsidRPr="00CF0720">
        <w:t>d</w:t>
      </w:r>
      <w:r w:rsidRPr="00AF6B67">
        <w:rPr>
          <w:vertAlign w:val="subscript"/>
        </w:rPr>
        <w:t>min</w:t>
      </w:r>
      <w:r w:rsidRPr="00CF0720">
        <w:t xml:space="preserve"> =</w:t>
      </w:r>
      <w:r w:rsidR="005B794E">
        <w:t>1</w:t>
      </w:r>
      <w:r w:rsidR="005B794E" w:rsidRPr="00CF0720">
        <w:t>km</w:t>
      </w:r>
      <w:r w:rsidRPr="00CF0720">
        <w:t xml:space="preserve">). During </w:t>
      </w:r>
      <w:r w:rsidR="00E7752D" w:rsidRPr="00CF0720">
        <w:t xml:space="preserve">previous analysis </w:t>
      </w:r>
      <w:r w:rsidRPr="00CF0720">
        <w:t>the assessment of the appropriate value of d</w:t>
      </w:r>
      <w:r w:rsidRPr="00AF6B67">
        <w:rPr>
          <w:vertAlign w:val="subscript"/>
        </w:rPr>
        <w:t>max</w:t>
      </w:r>
      <w:r w:rsidRPr="00CF0720">
        <w:t xml:space="preserve"> was performed through a sensitivity analysis to quantify the impact on aggregated interference. However, this sensitivity analysis did not consider the fact that the environment could change when extending the simulation area, e.g. from urban to suburban. For that reason, the current analysis apportions the simulation area over urban and suburban regions as follows: the range </w:t>
      </w:r>
      <w:r w:rsidR="004F454A">
        <w:t>1</w:t>
      </w:r>
      <w:r w:rsidR="009F3FD3" w:rsidRPr="00CF0720">
        <w:t>-</w:t>
      </w:r>
      <w:r w:rsidRPr="00CF0720">
        <w:t>5km (</w:t>
      </w:r>
      <w:r w:rsidR="00E7752D" w:rsidRPr="00CF0720">
        <w:fldChar w:fldCharType="begin"/>
      </w:r>
      <w:r w:rsidR="00E7752D" w:rsidRPr="00CF0720">
        <w:instrText xml:space="preserve"> REF _Ref505009152 \h </w:instrText>
      </w:r>
      <w:r w:rsidR="00E7752D" w:rsidRPr="00CF0720">
        <w:fldChar w:fldCharType="separate"/>
      </w:r>
      <w:r w:rsidR="00E66A02" w:rsidRPr="00CF0720">
        <w:t xml:space="preserve">Figure </w:t>
      </w:r>
      <w:r w:rsidR="00E66A02">
        <w:rPr>
          <w:noProof/>
        </w:rPr>
        <w:t>22</w:t>
      </w:r>
      <w:r w:rsidR="00E7752D" w:rsidRPr="00CF0720">
        <w:fldChar w:fldCharType="end"/>
      </w:r>
      <w:r w:rsidRPr="00CF0720">
        <w:t xml:space="preserve"> left) is urban while 5</w:t>
      </w:r>
      <w:r w:rsidR="00127EE9">
        <w:t>-</w:t>
      </w:r>
      <w:r w:rsidRPr="00CF0720">
        <w:t>12</w:t>
      </w:r>
      <w:r w:rsidR="00127EE9">
        <w:t xml:space="preserve"> </w:t>
      </w:r>
      <w:r w:rsidRPr="00CF0720">
        <w:t>km is suburban (</w:t>
      </w:r>
      <w:r w:rsidR="00E7752D" w:rsidRPr="00CF0720">
        <w:fldChar w:fldCharType="begin"/>
      </w:r>
      <w:r w:rsidR="00E7752D" w:rsidRPr="00CF0720">
        <w:instrText xml:space="preserve"> REF _Ref505009152 \h </w:instrText>
      </w:r>
      <w:r w:rsidR="00E7752D" w:rsidRPr="00CF0720">
        <w:fldChar w:fldCharType="separate"/>
      </w:r>
      <w:r w:rsidR="00E66A02" w:rsidRPr="00CF0720">
        <w:t xml:space="preserve">Figure </w:t>
      </w:r>
      <w:r w:rsidR="00E66A02">
        <w:rPr>
          <w:noProof/>
        </w:rPr>
        <w:t>22</w:t>
      </w:r>
      <w:r w:rsidR="00E7752D" w:rsidRPr="00CF0720">
        <w:fldChar w:fldCharType="end"/>
      </w:r>
      <w:r w:rsidRPr="00CF0720">
        <w:t xml:space="preserve"> right). The parameters related to the suburban environment (Inter-site distance, BS antenna height, BS mechanical downtilt) are extracted from ITU-R Report </w:t>
      </w:r>
      <w:r w:rsidR="009F3FD3" w:rsidRPr="00CF0720">
        <w:t>M.2292</w:t>
      </w:r>
      <w:r w:rsidR="004F2E2F" w:rsidRPr="00CF0720">
        <w:t xml:space="preserve"> </w:t>
      </w:r>
      <w:r w:rsidR="004F2E2F" w:rsidRPr="00CF0720">
        <w:fldChar w:fldCharType="begin"/>
      </w:r>
      <w:r w:rsidR="004F2E2F" w:rsidRPr="00CF0720">
        <w:instrText xml:space="preserve"> REF _Ref505253866 \r \h </w:instrText>
      </w:r>
      <w:r w:rsidR="004F2E2F" w:rsidRPr="00CF0720">
        <w:fldChar w:fldCharType="separate"/>
      </w:r>
      <w:r w:rsidR="00E66A02">
        <w:t>[29]</w:t>
      </w:r>
      <w:r w:rsidR="004F2E2F" w:rsidRPr="00CF0720">
        <w:fldChar w:fldCharType="end"/>
      </w:r>
      <w:r w:rsidR="009F3FD3" w:rsidRPr="00CF0720">
        <w:t xml:space="preserve">. </w:t>
      </w:r>
    </w:p>
    <w:p w14:paraId="67D77DD6" w14:textId="77777777" w:rsidR="00C3773C" w:rsidRPr="00CF0720" w:rsidRDefault="00391E76" w:rsidP="00C3773C">
      <w:r w:rsidRPr="00391E76">
        <w:t xml:space="preserve"> </w:t>
      </w:r>
      <w:r w:rsidRPr="00391E76">
        <w:rPr>
          <w:noProof/>
          <w:lang w:val="da-DK" w:eastAsia="da-DK"/>
        </w:rPr>
        <w:drawing>
          <wp:inline distT="0" distB="0" distL="0" distR="0" wp14:anchorId="2A74649C" wp14:editId="4E446D04">
            <wp:extent cx="2695881" cy="2209800"/>
            <wp:effectExtent l="0" t="0" r="9525" b="0"/>
            <wp:docPr id="861"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696196" cy="2210058"/>
                    </a:xfrm>
                    <a:prstGeom prst="rect">
                      <a:avLst/>
                    </a:prstGeom>
                  </pic:spPr>
                </pic:pic>
              </a:graphicData>
            </a:graphic>
          </wp:inline>
        </w:drawing>
      </w:r>
      <w:r w:rsidRPr="00391E76">
        <w:t xml:space="preserve">  </w:t>
      </w:r>
      <w:r w:rsidRPr="00391E76">
        <w:rPr>
          <w:noProof/>
          <w:lang w:val="da-DK" w:eastAsia="da-DK"/>
        </w:rPr>
        <w:drawing>
          <wp:inline distT="0" distB="0" distL="0" distR="0" wp14:anchorId="32172312" wp14:editId="3CA9439A">
            <wp:extent cx="2743200" cy="2196806"/>
            <wp:effectExtent l="0" t="0" r="0" b="0"/>
            <wp:docPr id="862"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746007" cy="2199054"/>
                    </a:xfrm>
                    <a:prstGeom prst="rect">
                      <a:avLst/>
                    </a:prstGeom>
                  </pic:spPr>
                </pic:pic>
              </a:graphicData>
            </a:graphic>
          </wp:inline>
        </w:drawing>
      </w:r>
      <w:r w:rsidR="00C3773C" w:rsidRPr="00CF0720">
        <w:rPr>
          <w:noProof/>
          <w:lang w:val="da-DK" w:eastAsia="da-DK"/>
        </w:rPr>
        <w:drawing>
          <wp:inline distT="0" distB="0" distL="0" distR="0" wp14:anchorId="44935186" wp14:editId="62AB4EB4">
            <wp:extent cx="2827711" cy="2321340"/>
            <wp:effectExtent l="0" t="0" r="0" b="3175"/>
            <wp:docPr id="4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31129" cy="2324146"/>
                    </a:xfrm>
                    <a:prstGeom prst="rect">
                      <a:avLst/>
                    </a:prstGeom>
                    <a:noFill/>
                    <a:ln>
                      <a:noFill/>
                    </a:ln>
                  </pic:spPr>
                </pic:pic>
              </a:graphicData>
            </a:graphic>
          </wp:inline>
        </w:drawing>
      </w:r>
      <w:r w:rsidR="00C3773C" w:rsidRPr="00CF0720">
        <w:rPr>
          <w:noProof/>
          <w:lang w:val="da-DK" w:eastAsia="da-DK"/>
        </w:rPr>
        <w:drawing>
          <wp:inline distT="0" distB="0" distL="0" distR="0" wp14:anchorId="60F7451A" wp14:editId="0922DE00">
            <wp:extent cx="2889043" cy="2349831"/>
            <wp:effectExtent l="0" t="0" r="6985" b="0"/>
            <wp:docPr id="5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92636" cy="2352754"/>
                    </a:xfrm>
                    <a:prstGeom prst="rect">
                      <a:avLst/>
                    </a:prstGeom>
                    <a:noFill/>
                    <a:ln>
                      <a:noFill/>
                    </a:ln>
                  </pic:spPr>
                </pic:pic>
              </a:graphicData>
            </a:graphic>
          </wp:inline>
        </w:drawing>
      </w:r>
    </w:p>
    <w:p w14:paraId="51036D15" w14:textId="77777777" w:rsidR="00C3773C" w:rsidRPr="00CF0720" w:rsidRDefault="00C3773C" w:rsidP="00C3773C">
      <w:pPr>
        <w:pStyle w:val="Caption"/>
        <w:rPr>
          <w:lang w:val="en-GB"/>
        </w:rPr>
      </w:pPr>
      <w:bookmarkStart w:id="3806" w:name="_Ref505009152"/>
      <w:r w:rsidRPr="00CF0720">
        <w:rPr>
          <w:lang w:val="en-GB"/>
        </w:rPr>
        <w:t xml:space="preserve">Figure </w:t>
      </w:r>
      <w:r w:rsidR="003D2847" w:rsidRPr="00CF0720">
        <w:rPr>
          <w:lang w:val="en-GB"/>
        </w:rPr>
        <w:fldChar w:fldCharType="begin"/>
      </w:r>
      <w:r w:rsidR="003D2847" w:rsidRPr="00CF0720">
        <w:rPr>
          <w:lang w:val="en-GB"/>
        </w:rPr>
        <w:instrText xml:space="preserve"> SEQ Figure \* ARABIC </w:instrText>
      </w:r>
      <w:r w:rsidR="003D2847" w:rsidRPr="00CF0720">
        <w:rPr>
          <w:lang w:val="en-GB"/>
        </w:rPr>
        <w:fldChar w:fldCharType="separate"/>
      </w:r>
      <w:r w:rsidR="00E66A02">
        <w:rPr>
          <w:noProof/>
          <w:lang w:val="en-GB"/>
        </w:rPr>
        <w:t>22</w:t>
      </w:r>
      <w:r w:rsidR="003D2847" w:rsidRPr="00CF0720">
        <w:rPr>
          <w:noProof/>
          <w:lang w:val="en-GB"/>
        </w:rPr>
        <w:fldChar w:fldCharType="end"/>
      </w:r>
      <w:bookmarkEnd w:id="3806"/>
      <w:r w:rsidRPr="00CF0720">
        <w:rPr>
          <w:lang w:val="en-GB"/>
        </w:rPr>
        <w:t xml:space="preserve">: Deployment of Macro BS (left: </w:t>
      </w:r>
      <w:r w:rsidR="006F327C" w:rsidRPr="00AA069F">
        <w:rPr>
          <w:lang w:val="en-GB"/>
        </w:rPr>
        <w:t>1</w:t>
      </w:r>
      <w:r w:rsidRPr="00CF0720">
        <w:rPr>
          <w:lang w:val="en-GB"/>
        </w:rPr>
        <w:t>-5km, right: 3-12km)</w:t>
      </w:r>
    </w:p>
    <w:p w14:paraId="0B7C9F84" w14:textId="77777777" w:rsidR="00C3773C" w:rsidRPr="00CF0720" w:rsidRDefault="00C3773C" w:rsidP="00C3773C">
      <w:pPr>
        <w:rPr>
          <w:b/>
        </w:rPr>
      </w:pPr>
      <w:r w:rsidRPr="00CF0720">
        <w:t xml:space="preserve">For AAS </w:t>
      </w:r>
      <w:r w:rsidR="00814DEB">
        <w:t>and n</w:t>
      </w:r>
      <w:r w:rsidRPr="00CF0720">
        <w:t>on</w:t>
      </w:r>
      <w:r w:rsidR="00814DEB">
        <w:t>-</w:t>
      </w:r>
      <w:r w:rsidRPr="00CF0720">
        <w:t>AAS scenarios, each Macro site is composed by three 120° sectors whose capacity and coverage are independent each other</w:t>
      </w:r>
      <w:r w:rsidRPr="00CF0720">
        <w:rPr>
          <w:rStyle w:val="FootnoteReference"/>
        </w:rPr>
        <w:footnoteReference w:id="11"/>
      </w:r>
      <w:r w:rsidRPr="00CF0720">
        <w:t xml:space="preserve">. The orientation of the antenna sectors with respect of the vertical line is respectively: -30°, -150° and +90°. As described in Rec ITU-R M.2101 </w:t>
      </w:r>
      <w:r w:rsidR="00D8420D">
        <w:fldChar w:fldCharType="begin"/>
      </w:r>
      <w:r w:rsidR="00D8420D">
        <w:instrText xml:space="preserve"> REF _Ref505251191 \r \h </w:instrText>
      </w:r>
      <w:r w:rsidR="00D8420D">
        <w:fldChar w:fldCharType="separate"/>
      </w:r>
      <w:r w:rsidR="00D8420D">
        <w:t>[17]</w:t>
      </w:r>
      <w:r w:rsidR="00D8420D">
        <w:fldChar w:fldCharType="end"/>
      </w:r>
      <w:r w:rsidR="00D8420D">
        <w:t xml:space="preserve"> </w:t>
      </w:r>
      <w:r w:rsidRPr="00CF0720">
        <w:t>(see Figure 10), the 0° azimuth reference direction is taken as the vertical line.</w:t>
      </w:r>
    </w:p>
    <w:p w14:paraId="4700391C" w14:textId="77777777" w:rsidR="00C3773C" w:rsidRPr="00CF0720" w:rsidRDefault="00C3773C" w:rsidP="00C3773C">
      <w:r w:rsidRPr="00CF0720">
        <w:t>The amount of Macro BSs spread within the ring is derived following the mathematical formula:</w:t>
      </w:r>
    </w:p>
    <w:p w14:paraId="6E9BBCD0" w14:textId="77777777" w:rsidR="00C3773C" w:rsidRPr="00CF0720" w:rsidRDefault="00C3773C" w:rsidP="00761BE8">
      <w:pPr>
        <w:jc w:val="right"/>
      </w:pPr>
      <m:oMath>
        <m:r>
          <w:rPr>
            <w:rFonts w:ascii="Cambria Math" w:hAnsi="Cambria Math"/>
          </w:rPr>
          <m:t>NbBSs=BS density × TDD Factor×Network load</m:t>
        </m:r>
      </m:oMath>
      <w:r w:rsidR="00761BE8" w:rsidRPr="00CF0720">
        <w:tab/>
      </w:r>
      <w:r w:rsidR="00761BE8" w:rsidRPr="00CF0720">
        <w:tab/>
      </w:r>
      <w:r w:rsidR="00761BE8" w:rsidRPr="00CF0720">
        <w:tab/>
      </w:r>
      <w:r w:rsidR="00761BE8" w:rsidRPr="00CF0720">
        <w:tab/>
      </w:r>
      <w:r w:rsidR="00761BE8" w:rsidRPr="00CF0720">
        <w:tab/>
        <w:t>(</w:t>
      </w:r>
      <w:r w:rsidR="00337F2D" w:rsidRPr="00CF0720">
        <w:fldChar w:fldCharType="begin"/>
      </w:r>
      <w:r w:rsidR="00337F2D" w:rsidRPr="00CF0720">
        <w:instrText xml:space="preserve"> SEQ Equation \* ARABIC </w:instrText>
      </w:r>
      <w:r w:rsidR="00337F2D" w:rsidRPr="00CF0720">
        <w:fldChar w:fldCharType="separate"/>
      </w:r>
      <w:r w:rsidR="00E66A02">
        <w:rPr>
          <w:noProof/>
        </w:rPr>
        <w:t>23</w:t>
      </w:r>
      <w:r w:rsidR="00337F2D" w:rsidRPr="00CF0720">
        <w:fldChar w:fldCharType="end"/>
      </w:r>
      <w:r w:rsidR="00761BE8" w:rsidRPr="00CF0720">
        <w:t>)</w:t>
      </w:r>
    </w:p>
    <w:p w14:paraId="67A76900" w14:textId="77777777" w:rsidR="00C3773C" w:rsidRPr="00CF0720" w:rsidRDefault="00C3773C" w:rsidP="00C3773C">
      <w:r w:rsidRPr="00CF0720">
        <w:lastRenderedPageBreak/>
        <w:t>Where</w:t>
      </w:r>
    </w:p>
    <w:p w14:paraId="1C742581" w14:textId="77777777" w:rsidR="00C3773C" w:rsidRPr="00CF0720" w:rsidRDefault="00C3773C" w:rsidP="00B857CD">
      <w:pPr>
        <w:pStyle w:val="ECCBulletsLv1"/>
      </w:pPr>
      <w:r w:rsidRPr="00CF0720">
        <w:t>BS TDD Factor (%) corresponds to the DL activity factor</w:t>
      </w:r>
      <w:r w:rsidR="00B15945" w:rsidRPr="00CF0720">
        <w:t>;</w:t>
      </w:r>
    </w:p>
    <w:p w14:paraId="2ECF8D0C" w14:textId="77777777" w:rsidR="00C3773C" w:rsidRPr="00CF0720" w:rsidRDefault="00C3773C" w:rsidP="00B857CD">
      <w:pPr>
        <w:pStyle w:val="ECCBulletsLv1"/>
      </w:pPr>
      <w:r w:rsidRPr="00CF0720">
        <w:t>Network load (%) refers to the percentage of BSs transmitting at full power</w:t>
      </w:r>
      <w:r w:rsidR="00B15945" w:rsidRPr="00CF0720">
        <w:t>;</w:t>
      </w:r>
    </w:p>
    <w:p w14:paraId="6B62CE43" w14:textId="77777777" w:rsidR="00C3773C" w:rsidRPr="00CF0720" w:rsidRDefault="00C3773C" w:rsidP="00B857CD">
      <w:pPr>
        <w:pStyle w:val="ECCBulletsLv1"/>
      </w:pPr>
      <w:r w:rsidRPr="00CF0720">
        <w:t>BS density provides the number of BSs per km</w:t>
      </w:r>
      <w:r w:rsidRPr="00AF6B67">
        <w:rPr>
          <w:rStyle w:val="ECCHLsuperscript"/>
        </w:rPr>
        <w:t>2</w:t>
      </w:r>
      <w:r w:rsidRPr="00CF0720">
        <w:t xml:space="preserve">. </w:t>
      </w:r>
    </w:p>
    <w:p w14:paraId="488FD66D" w14:textId="77777777" w:rsidR="00C3773C" w:rsidRPr="00CF0720" w:rsidRDefault="00C3773C" w:rsidP="00C3773C">
      <w:r w:rsidRPr="00CF0720">
        <w:t>The amount of micro BSs spread within the ring is derived following the mathematical formula:</w:t>
      </w:r>
    </w:p>
    <w:p w14:paraId="5121F7A0" w14:textId="77777777" w:rsidR="00C3773C" w:rsidRPr="00CF0720" w:rsidRDefault="00C3773C" w:rsidP="00761BE8">
      <w:pPr>
        <w:jc w:val="right"/>
      </w:pPr>
      <m:oMath>
        <m:r>
          <w:rPr>
            <w:rFonts w:ascii="Cambria Math" w:hAnsi="Cambria Math"/>
          </w:rPr>
          <m:t xml:space="preserve">NbBSs=BS density × </m:t>
        </m:r>
        <m:sSub>
          <m:sSubPr>
            <m:ctrlPr>
              <w:rPr>
                <w:rFonts w:ascii="Cambria Math" w:hAnsi="Cambria Math"/>
              </w:rPr>
            </m:ctrlPr>
          </m:sSubPr>
          <m:e>
            <m:r>
              <w:rPr>
                <w:rFonts w:ascii="Cambria Math" w:hAnsi="Cambria Math"/>
              </w:rPr>
              <m:t>R</m:t>
            </m:r>
          </m:e>
          <m:sub>
            <m:r>
              <w:rPr>
                <w:rFonts w:ascii="Cambria Math" w:hAnsi="Cambria Math"/>
              </w:rPr>
              <m:t>a</m:t>
            </m:r>
          </m:sub>
        </m:sSub>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b</m:t>
            </m:r>
          </m:sub>
        </m:sSub>
        <m:r>
          <w:rPr>
            <w:rFonts w:ascii="Cambria Math" w:hAnsi="Cambria Math"/>
          </w:rPr>
          <m:t>×TDD Factor×Network load</m:t>
        </m:r>
      </m:oMath>
      <w:r w:rsidR="00761BE8" w:rsidRPr="00CF0720">
        <w:tab/>
      </w:r>
      <w:r w:rsidR="00761BE8" w:rsidRPr="00CF0720">
        <w:tab/>
      </w:r>
      <w:r w:rsidR="00761BE8" w:rsidRPr="00CF0720">
        <w:tab/>
      </w:r>
      <w:r w:rsidR="00761BE8" w:rsidRPr="00CF0720">
        <w:tab/>
        <w:t>(</w:t>
      </w:r>
      <w:r w:rsidR="00337F2D" w:rsidRPr="00CF0720">
        <w:fldChar w:fldCharType="begin"/>
      </w:r>
      <w:r w:rsidR="00337F2D" w:rsidRPr="00CF0720">
        <w:instrText xml:space="preserve"> SEQ Equation \* ARABIC </w:instrText>
      </w:r>
      <w:r w:rsidR="00337F2D" w:rsidRPr="00CF0720">
        <w:fldChar w:fldCharType="separate"/>
      </w:r>
      <w:r w:rsidR="00E66A02">
        <w:rPr>
          <w:noProof/>
        </w:rPr>
        <w:t>24</w:t>
      </w:r>
      <w:r w:rsidR="00337F2D" w:rsidRPr="00CF0720">
        <w:fldChar w:fldCharType="end"/>
      </w:r>
      <w:r w:rsidR="00761BE8" w:rsidRPr="00CF0720">
        <w:t>)</w:t>
      </w:r>
    </w:p>
    <w:p w14:paraId="1F25A1C6" w14:textId="77777777" w:rsidR="00C3773C" w:rsidRPr="00CF0720" w:rsidRDefault="00C3773C" w:rsidP="00C3773C">
      <w:r w:rsidRPr="00CF0720">
        <w:t>Where</w:t>
      </w:r>
    </w:p>
    <w:p w14:paraId="01BBEAF2" w14:textId="77777777" w:rsidR="00C3773C" w:rsidRPr="00CF0720" w:rsidRDefault="00E44687" w:rsidP="00B857CD">
      <w:pPr>
        <w:pStyle w:val="ECCBulletsLv1"/>
      </w:pPr>
      <m:oMath>
        <m:sSub>
          <m:sSubPr>
            <m:ctrlPr>
              <w:rPr>
                <w:rFonts w:ascii="Cambria Math" w:hAnsi="Cambria Math"/>
              </w:rPr>
            </m:ctrlPr>
          </m:sSubPr>
          <m:e>
            <m:r>
              <m:rPr>
                <m:sty m:val="bi"/>
              </m:rPr>
              <w:rPr>
                <w:rFonts w:ascii="Cambria Math" w:hAnsi="Cambria Math"/>
              </w:rPr>
              <m:t>R</m:t>
            </m:r>
          </m:e>
          <m:sub>
            <m:r>
              <m:rPr>
                <m:sty m:val="bi"/>
              </m:rPr>
              <w:rPr>
                <w:rFonts w:ascii="Cambria Math" w:hAnsi="Cambria Math"/>
              </w:rPr>
              <m:t>a</m:t>
            </m:r>
          </m:sub>
        </m:sSub>
      </m:oMath>
      <w:r w:rsidR="00C3773C" w:rsidRPr="00CF0720">
        <w:t>(%) refers to the ratio of hotspot areas to areas of cities/built areas/districts</w:t>
      </w:r>
      <w:r w:rsidR="00B15945" w:rsidRPr="00CF0720">
        <w:t>;</w:t>
      </w:r>
    </w:p>
    <w:p w14:paraId="2130FA5E" w14:textId="77777777" w:rsidR="00C3773C" w:rsidRPr="00CF0720" w:rsidRDefault="00E44687" w:rsidP="00C3773C">
      <w:pPr>
        <w:pStyle w:val="ECCBulletsLv1"/>
      </w:pPr>
      <m:oMath>
        <m:sSub>
          <m:sSubPr>
            <m:ctrlPr>
              <w:rPr>
                <w:rFonts w:ascii="Cambria Math" w:hAnsi="Cambria Math"/>
                <w:lang w:eastAsia="de-DE"/>
              </w:rPr>
            </m:ctrlPr>
          </m:sSubPr>
          <m:e>
            <m:r>
              <m:rPr>
                <m:sty m:val="bi"/>
              </m:rPr>
              <w:rPr>
                <w:rFonts w:ascii="Cambria Math" w:hAnsi="Cambria Math"/>
              </w:rPr>
              <m:t>R</m:t>
            </m:r>
          </m:e>
          <m:sub>
            <m:r>
              <m:rPr>
                <m:sty m:val="bi"/>
              </m:rPr>
              <w:rPr>
                <w:rFonts w:ascii="Cambria Math" w:hAnsi="Cambria Math"/>
              </w:rPr>
              <m:t>b</m:t>
            </m:r>
          </m:sub>
        </m:sSub>
      </m:oMath>
      <w:r w:rsidR="00C3773C" w:rsidRPr="00CF0720">
        <w:t>(%) relates to the ratio of built areas to</w:t>
      </w:r>
      <w:r w:rsidR="00467404" w:rsidRPr="00CF0720">
        <w:t xml:space="preserve"> total area of region in study.</w:t>
      </w:r>
    </w:p>
    <w:p w14:paraId="6F01A152" w14:textId="77777777" w:rsidR="00C3773C" w:rsidRPr="00CF0720" w:rsidRDefault="00C3773C" w:rsidP="00C3773C">
      <w:r w:rsidRPr="00CF0720">
        <w:t xml:space="preserve">Noting that </w:t>
      </w:r>
    </w:p>
    <w:p w14:paraId="2C96A7F9" w14:textId="77777777" w:rsidR="00C3773C" w:rsidRPr="00CF0720" w:rsidRDefault="00C3773C" w:rsidP="009F3FD3">
      <w:pPr>
        <w:pStyle w:val="ECCBulletsLv1"/>
      </w:pPr>
      <w:r w:rsidRPr="00CF0720">
        <w:t>R</w:t>
      </w:r>
      <w:r w:rsidRPr="00AF6B67">
        <w:rPr>
          <w:vertAlign w:val="subscript"/>
        </w:rPr>
        <w:t>a</w:t>
      </w:r>
      <w:r w:rsidRPr="00CF0720">
        <w:t xml:space="preserve"> &amp; R</w:t>
      </w:r>
      <w:r w:rsidRPr="00AF6B67">
        <w:rPr>
          <w:vertAlign w:val="subscript"/>
        </w:rPr>
        <w:t>b</w:t>
      </w:r>
      <w:r w:rsidRPr="00CF0720">
        <w:t xml:space="preserve"> values are only provided for urban and rural scenarios case</w:t>
      </w:r>
      <w:r w:rsidR="00B15945" w:rsidRPr="00CF0720">
        <w:t>;</w:t>
      </w:r>
    </w:p>
    <w:p w14:paraId="2AB6C590" w14:textId="77777777" w:rsidR="00C3773C" w:rsidRPr="00CF0720" w:rsidRDefault="00C3773C" w:rsidP="009F3FD3">
      <w:pPr>
        <w:pStyle w:val="ECCBulletsLv1"/>
      </w:pPr>
      <w:r w:rsidRPr="00CF0720">
        <w:t>No number of micro-BSs per macro cell is</w:t>
      </w:r>
      <w:r w:rsidR="009F3FD3" w:rsidRPr="00CF0720">
        <w:t xml:space="preserve"> </w:t>
      </w:r>
      <w:r w:rsidRPr="00CF0720">
        <w:t>given for the suburban area (&lt;1 per sector) in Report ITU-R M.2292,</w:t>
      </w:r>
    </w:p>
    <w:p w14:paraId="40C5F171" w14:textId="77777777" w:rsidR="00C3773C" w:rsidRPr="00CF0720" w:rsidRDefault="00C3773C" w:rsidP="00C3773C">
      <w:r w:rsidRPr="00CF0720">
        <w:t xml:space="preserve">it is then proposed to extend the simulation area (from </w:t>
      </w:r>
      <w:r w:rsidR="00F3479F">
        <w:t>1</w:t>
      </w:r>
      <w:r w:rsidRPr="00CF0720">
        <w:t>..5km to 5..12km) with only (random) micro-BSs urban deployment, reminding that such a scenario can be considered as a rather conservative one for micro-BSs (when assuming 3 micro-BSs operating within each sector) as from a certain area size, there is an apportionment between urban &amp; suburban environment</w:t>
      </w:r>
      <w:r w:rsidRPr="00CF0720">
        <w:rPr>
          <w:rStyle w:val="FootnoteReference"/>
        </w:rPr>
        <w:footnoteReference w:id="12"/>
      </w:r>
      <w:r w:rsidRPr="00CF0720">
        <w:t xml:space="preserve">. </w:t>
      </w:r>
      <w:r w:rsidRPr="00CF0720">
        <w:fldChar w:fldCharType="begin"/>
      </w:r>
      <w:r w:rsidRPr="00CF0720">
        <w:instrText xml:space="preserve"> REF _Ref499248106 \h  \* MERGEFORMAT </w:instrText>
      </w:r>
      <w:r w:rsidRPr="00CF0720">
        <w:fldChar w:fldCharType="separate"/>
      </w:r>
      <w:r w:rsidR="00E66A02" w:rsidRPr="00CF0720">
        <w:t xml:space="preserve">Figure </w:t>
      </w:r>
      <w:r w:rsidR="00E66A02">
        <w:t>23</w:t>
      </w:r>
      <w:r w:rsidRPr="00CF0720">
        <w:fldChar w:fldCharType="end"/>
      </w:r>
      <w:r w:rsidRPr="00CF0720">
        <w:t xml:space="preserve"> illustrates the topology of the mobile micro-cells network in urban environment.</w:t>
      </w:r>
    </w:p>
    <w:p w14:paraId="04CC4483" w14:textId="77777777" w:rsidR="00854778" w:rsidRPr="00CF0720" w:rsidRDefault="00F1484C" w:rsidP="00854778">
      <w:pPr>
        <w:keepNext/>
      </w:pPr>
      <w:r w:rsidRPr="00F1484C">
        <w:rPr>
          <w:noProof/>
          <w:lang w:val="da-DK" w:eastAsia="da-DK"/>
        </w:rPr>
        <w:lastRenderedPageBreak/>
        <w:drawing>
          <wp:inline distT="0" distB="0" distL="0" distR="0" wp14:anchorId="19AB5A87" wp14:editId="5DBCAD2E">
            <wp:extent cx="2971800" cy="2436958"/>
            <wp:effectExtent l="0" t="0" r="0" b="1905"/>
            <wp:docPr id="863"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977181" cy="2441370"/>
                    </a:xfrm>
                    <a:prstGeom prst="rect">
                      <a:avLst/>
                    </a:prstGeom>
                  </pic:spPr>
                </pic:pic>
              </a:graphicData>
            </a:graphic>
          </wp:inline>
        </w:drawing>
      </w:r>
      <w:r w:rsidR="00081123" w:rsidRPr="00081123">
        <w:t xml:space="preserve"> </w:t>
      </w:r>
      <w:r w:rsidR="00081123" w:rsidRPr="00081123">
        <w:rPr>
          <w:noProof/>
          <w:lang w:val="da-DK" w:eastAsia="da-DK"/>
        </w:rPr>
        <w:drawing>
          <wp:inline distT="0" distB="0" distL="0" distR="0" wp14:anchorId="2A4CAA22" wp14:editId="5A27ADD2">
            <wp:extent cx="2794000" cy="2435494"/>
            <wp:effectExtent l="0" t="0" r="6350" b="3175"/>
            <wp:docPr id="866"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799257" cy="2440077"/>
                    </a:xfrm>
                    <a:prstGeom prst="rect">
                      <a:avLst/>
                    </a:prstGeom>
                  </pic:spPr>
                </pic:pic>
              </a:graphicData>
            </a:graphic>
          </wp:inline>
        </w:drawing>
      </w:r>
      <w:r w:rsidR="00C3773C" w:rsidRPr="00CF0720">
        <w:rPr>
          <w:noProof/>
          <w:lang w:val="da-DK" w:eastAsia="da-DK"/>
        </w:rPr>
        <w:drawing>
          <wp:inline distT="0" distB="0" distL="0" distR="0" wp14:anchorId="3F443877" wp14:editId="37370BA4">
            <wp:extent cx="2881745" cy="2438400"/>
            <wp:effectExtent l="0" t="0" r="0" b="0"/>
            <wp:docPr id="53"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87459" cy="2443235"/>
                    </a:xfrm>
                    <a:prstGeom prst="rect">
                      <a:avLst/>
                    </a:prstGeom>
                    <a:noFill/>
                    <a:ln>
                      <a:noFill/>
                    </a:ln>
                  </pic:spPr>
                </pic:pic>
              </a:graphicData>
            </a:graphic>
          </wp:inline>
        </w:drawing>
      </w:r>
      <w:r w:rsidR="00C3773C" w:rsidRPr="00CF0720">
        <w:rPr>
          <w:noProof/>
          <w:lang w:val="da-DK" w:eastAsia="da-DK"/>
        </w:rPr>
        <w:drawing>
          <wp:inline distT="0" distB="0" distL="0" distR="0" wp14:anchorId="55C66752" wp14:editId="37769F57">
            <wp:extent cx="2828925" cy="2447535"/>
            <wp:effectExtent l="0" t="0" r="0" b="0"/>
            <wp:docPr id="54"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32384" cy="2450528"/>
                    </a:xfrm>
                    <a:prstGeom prst="rect">
                      <a:avLst/>
                    </a:prstGeom>
                    <a:noFill/>
                    <a:ln>
                      <a:noFill/>
                    </a:ln>
                  </pic:spPr>
                </pic:pic>
              </a:graphicData>
            </a:graphic>
          </wp:inline>
        </w:drawing>
      </w:r>
    </w:p>
    <w:p w14:paraId="2B6CFB81" w14:textId="77777777" w:rsidR="00854778" w:rsidRPr="00CF0720" w:rsidRDefault="00854778" w:rsidP="00854778">
      <w:pPr>
        <w:pStyle w:val="Caption"/>
        <w:rPr>
          <w:rFonts w:ascii="Tahoma" w:hAnsi="Tahoma" w:cs="Tahoma"/>
          <w:noProof/>
          <w:color w:val="000000"/>
          <w:lang w:val="en-GB"/>
        </w:rPr>
      </w:pPr>
      <w:bookmarkStart w:id="3807" w:name="_Ref499248106"/>
      <w:r w:rsidRPr="00CF0720">
        <w:rPr>
          <w:lang w:val="en-GB"/>
        </w:rPr>
        <w:t xml:space="preserve">Figure </w:t>
      </w:r>
      <w:r w:rsidRPr="00CF0720">
        <w:rPr>
          <w:lang w:val="en-GB"/>
        </w:rPr>
        <w:fldChar w:fldCharType="begin"/>
      </w:r>
      <w:r w:rsidRPr="00CF0720">
        <w:rPr>
          <w:lang w:val="en-GB"/>
        </w:rPr>
        <w:instrText xml:space="preserve"> SEQ Figure \* ARABIC </w:instrText>
      </w:r>
      <w:r w:rsidRPr="00CF0720">
        <w:rPr>
          <w:lang w:val="en-GB"/>
        </w:rPr>
        <w:fldChar w:fldCharType="separate"/>
      </w:r>
      <w:r w:rsidR="00E66A02">
        <w:rPr>
          <w:noProof/>
          <w:lang w:val="en-GB"/>
        </w:rPr>
        <w:t>23</w:t>
      </w:r>
      <w:r w:rsidRPr="00CF0720">
        <w:rPr>
          <w:noProof/>
          <w:lang w:val="en-GB"/>
        </w:rPr>
        <w:fldChar w:fldCharType="end"/>
      </w:r>
      <w:bookmarkEnd w:id="3807"/>
      <w:r w:rsidRPr="00CF0720">
        <w:rPr>
          <w:lang w:val="en-GB"/>
        </w:rPr>
        <w:t xml:space="preserve">: Random deployment of micro-BSs with </w:t>
      </w:r>
      <w:r w:rsidR="006C7807" w:rsidRPr="00AA069F">
        <w:rPr>
          <w:lang w:val="en-GB"/>
        </w:rPr>
        <w:t>1</w:t>
      </w:r>
      <w:r w:rsidR="006C7807" w:rsidRPr="00CF0720">
        <w:rPr>
          <w:lang w:val="en-GB"/>
        </w:rPr>
        <w:t>km</w:t>
      </w:r>
      <w:r w:rsidRPr="00CF0720">
        <w:rPr>
          <w:lang w:val="en-GB"/>
        </w:rPr>
        <w:t>&lt;distance</w:t>
      </w:r>
      <w:r w:rsidR="00174406" w:rsidRPr="00174406">
        <w:rPr>
          <w:lang w:val="en-GB"/>
        </w:rPr>
        <w:t xml:space="preserve"> </w:t>
      </w:r>
      <w:r w:rsidRPr="00CF0720">
        <w:rPr>
          <w:lang w:val="en-GB"/>
        </w:rPr>
        <w:t>(BS,radar)&lt;12km</w:t>
      </w:r>
    </w:p>
    <w:p w14:paraId="0EF95A42" w14:textId="77777777" w:rsidR="00C3773C" w:rsidRPr="00CF0720" w:rsidRDefault="00C3773C" w:rsidP="00C3773C">
      <w:r w:rsidRPr="00CF0720">
        <w:t xml:space="preserve">The BS density was calculated with BS Inter-Site Distance parameter available in Report ITU-R M.2292 </w:t>
      </w:r>
      <w:r w:rsidR="00761BE8" w:rsidRPr="00CF0720">
        <w:fldChar w:fldCharType="begin"/>
      </w:r>
      <w:r w:rsidR="00761BE8" w:rsidRPr="00CF0720">
        <w:instrText xml:space="preserve"> REF _Ref505253866 \r \h </w:instrText>
      </w:r>
      <w:r w:rsidR="00761BE8" w:rsidRPr="00CF0720">
        <w:fldChar w:fldCharType="separate"/>
      </w:r>
      <w:r w:rsidR="00E66A02">
        <w:t>[29]</w:t>
      </w:r>
      <w:r w:rsidR="00761BE8" w:rsidRPr="00CF0720">
        <w:fldChar w:fldCharType="end"/>
      </w:r>
      <w:r w:rsidR="00761BE8" w:rsidRPr="00CF0720">
        <w:t xml:space="preserve"> </w:t>
      </w:r>
      <w:r w:rsidRPr="00CF0720">
        <w:t xml:space="preserve">and also by considering, for the micro-BS deployment case, a number of BSs per sector. </w:t>
      </w:r>
    </w:p>
    <w:p w14:paraId="0F085A04" w14:textId="77777777" w:rsidR="007D1150" w:rsidRPr="00CF0720" w:rsidRDefault="007D1150" w:rsidP="007D1150">
      <w:pPr>
        <w:pStyle w:val="Caption"/>
        <w:keepNext/>
        <w:rPr>
          <w:lang w:val="en-GB"/>
        </w:rPr>
      </w:pPr>
      <w:r w:rsidRPr="00CF0720">
        <w:rPr>
          <w:lang w:val="en-GB"/>
        </w:rPr>
        <w:t xml:space="preserve">Table </w:t>
      </w:r>
      <w:r w:rsidRPr="00CF0720">
        <w:rPr>
          <w:lang w:val="en-GB"/>
        </w:rPr>
        <w:fldChar w:fldCharType="begin"/>
      </w:r>
      <w:r w:rsidRPr="00CF0720">
        <w:rPr>
          <w:lang w:val="en-GB"/>
        </w:rPr>
        <w:instrText xml:space="preserve"> SEQ Table \* ARABIC </w:instrText>
      </w:r>
      <w:r w:rsidRPr="00CF0720">
        <w:rPr>
          <w:lang w:val="en-GB"/>
        </w:rPr>
        <w:fldChar w:fldCharType="separate"/>
      </w:r>
      <w:r w:rsidR="00990C8B">
        <w:rPr>
          <w:noProof/>
          <w:lang w:val="en-GB"/>
        </w:rPr>
        <w:t>34</w:t>
      </w:r>
      <w:r w:rsidRPr="00CF0720">
        <w:rPr>
          <w:lang w:val="en-GB"/>
        </w:rPr>
        <w:fldChar w:fldCharType="end"/>
      </w:r>
      <w:r w:rsidRPr="00CF0720">
        <w:rPr>
          <w:lang w:val="en-GB"/>
        </w:rPr>
        <w:t>: BS Deployment parameters</w:t>
      </w:r>
    </w:p>
    <w:tbl>
      <w:tblPr>
        <w:tblStyle w:val="ECCTable-redheader"/>
        <w:tblW w:w="0" w:type="auto"/>
        <w:tblInd w:w="0" w:type="dxa"/>
        <w:tblLayout w:type="fixed"/>
        <w:tblLook w:val="04A0" w:firstRow="1" w:lastRow="0" w:firstColumn="1" w:lastColumn="0" w:noHBand="0" w:noVBand="1"/>
      </w:tblPr>
      <w:tblGrid>
        <w:gridCol w:w="2568"/>
        <w:gridCol w:w="709"/>
        <w:gridCol w:w="5827"/>
      </w:tblGrid>
      <w:tr w:rsidR="00C3773C" w:rsidRPr="00CF0720" w14:paraId="3CFFDEF3" w14:textId="77777777" w:rsidTr="00CA5D97">
        <w:trPr>
          <w:cnfStyle w:val="100000000000" w:firstRow="1" w:lastRow="0" w:firstColumn="0" w:lastColumn="0" w:oddVBand="0" w:evenVBand="0" w:oddHBand="0" w:evenHBand="0" w:firstRowFirstColumn="0" w:firstRowLastColumn="0" w:lastRowFirstColumn="0" w:lastRowLastColumn="0"/>
        </w:trPr>
        <w:tc>
          <w:tcPr>
            <w:tcW w:w="2568" w:type="dxa"/>
          </w:tcPr>
          <w:p w14:paraId="4E71FC3B" w14:textId="77777777" w:rsidR="00C3773C" w:rsidRPr="00CF0720" w:rsidRDefault="00C3773C" w:rsidP="00467404">
            <w:pPr>
              <w:keepNext/>
              <w:keepLines/>
            </w:pPr>
            <w:r w:rsidRPr="00CF0720">
              <w:t>Parameter</w:t>
            </w:r>
          </w:p>
        </w:tc>
        <w:tc>
          <w:tcPr>
            <w:tcW w:w="709" w:type="dxa"/>
          </w:tcPr>
          <w:p w14:paraId="05E646CB" w14:textId="77777777" w:rsidR="00C3773C" w:rsidRPr="00CF0720" w:rsidRDefault="00C3773C" w:rsidP="00467404">
            <w:pPr>
              <w:keepNext/>
              <w:keepLines/>
            </w:pPr>
            <w:r w:rsidRPr="00CF0720">
              <w:t>Unit</w:t>
            </w:r>
          </w:p>
        </w:tc>
        <w:tc>
          <w:tcPr>
            <w:tcW w:w="5827" w:type="dxa"/>
          </w:tcPr>
          <w:p w14:paraId="6E3687AD" w14:textId="77777777" w:rsidR="00C3773C" w:rsidRPr="00CF0720" w:rsidRDefault="00C3773C" w:rsidP="00467404">
            <w:pPr>
              <w:keepNext/>
              <w:keepLines/>
            </w:pPr>
            <w:r w:rsidRPr="00CF0720">
              <w:t>Value</w:t>
            </w:r>
          </w:p>
        </w:tc>
      </w:tr>
      <w:tr w:rsidR="00C3773C" w:rsidRPr="00CF0720" w14:paraId="7DC137B2" w14:textId="77777777" w:rsidTr="00CA5D97">
        <w:tc>
          <w:tcPr>
            <w:tcW w:w="2568" w:type="dxa"/>
          </w:tcPr>
          <w:p w14:paraId="3F18E7B8" w14:textId="77777777" w:rsidR="00C3773C" w:rsidRPr="00CF0720" w:rsidRDefault="00C3773C" w:rsidP="00CA5D97">
            <w:pPr>
              <w:keepNext/>
              <w:keepLines/>
              <w:spacing w:before="0"/>
            </w:pPr>
            <w:r w:rsidRPr="00CF0720">
              <w:t xml:space="preserve">BSs Inter-site distance </w:t>
            </w:r>
          </w:p>
        </w:tc>
        <w:tc>
          <w:tcPr>
            <w:tcW w:w="709" w:type="dxa"/>
          </w:tcPr>
          <w:p w14:paraId="397E56B6" w14:textId="77777777" w:rsidR="00C3773C" w:rsidRPr="00CF0720" w:rsidRDefault="00CA5D97" w:rsidP="00CA5D97">
            <w:pPr>
              <w:keepNext/>
              <w:keepLines/>
              <w:spacing w:before="0"/>
            </w:pPr>
            <w:r w:rsidRPr="00CF0720">
              <w:t>k</w:t>
            </w:r>
            <w:r w:rsidR="00C3773C" w:rsidRPr="00CF0720">
              <w:t>m</w:t>
            </w:r>
          </w:p>
        </w:tc>
        <w:tc>
          <w:tcPr>
            <w:tcW w:w="5827" w:type="dxa"/>
          </w:tcPr>
          <w:p w14:paraId="3ED147ED" w14:textId="77777777" w:rsidR="00C3773C" w:rsidRPr="00CF0720" w:rsidRDefault="00C3773C" w:rsidP="00CA5D97">
            <w:pPr>
              <w:keepNext/>
              <w:keepLines/>
              <w:spacing w:before="0"/>
            </w:pPr>
            <w:r w:rsidRPr="00CF0720">
              <w:t>0.45 (urban), 0.9 (suburban)</w:t>
            </w:r>
          </w:p>
        </w:tc>
      </w:tr>
      <w:tr w:rsidR="00C3773C" w:rsidRPr="00CF0720" w14:paraId="208E5017" w14:textId="77777777" w:rsidTr="00CA5D97">
        <w:tc>
          <w:tcPr>
            <w:tcW w:w="2568" w:type="dxa"/>
          </w:tcPr>
          <w:p w14:paraId="78829761" w14:textId="77777777" w:rsidR="00C3773C" w:rsidRPr="00CF0720" w:rsidRDefault="00C3773C" w:rsidP="00CA5D97">
            <w:pPr>
              <w:keepNext/>
              <w:keepLines/>
              <w:spacing w:before="0"/>
            </w:pPr>
            <w:r w:rsidRPr="00CF0720">
              <w:t>Number of (small</w:t>
            </w:r>
            <w:r w:rsidR="00CA5D97" w:rsidRPr="00CF0720">
              <w:t xml:space="preserve"> </w:t>
            </w:r>
            <w:r w:rsidRPr="00CF0720">
              <w:t>cell) micro BSs per macro cell</w:t>
            </w:r>
          </w:p>
        </w:tc>
        <w:tc>
          <w:tcPr>
            <w:tcW w:w="709" w:type="dxa"/>
          </w:tcPr>
          <w:p w14:paraId="44F65DD9" w14:textId="77777777" w:rsidR="00C3773C" w:rsidRPr="00CF0720" w:rsidRDefault="00C3773C" w:rsidP="00CA5D97">
            <w:pPr>
              <w:keepNext/>
              <w:keepLines/>
              <w:spacing w:before="0"/>
            </w:pPr>
            <w:r w:rsidRPr="00CF0720">
              <w:t>N/A</w:t>
            </w:r>
          </w:p>
        </w:tc>
        <w:tc>
          <w:tcPr>
            <w:tcW w:w="5827" w:type="dxa"/>
          </w:tcPr>
          <w:p w14:paraId="3A7B202E" w14:textId="77777777" w:rsidR="00C3773C" w:rsidRPr="00CF0720" w:rsidRDefault="00C3773C" w:rsidP="00CA5D97">
            <w:pPr>
              <w:keepNext/>
              <w:keepLines/>
              <w:spacing w:before="0"/>
            </w:pPr>
            <w:r w:rsidRPr="00CF0720">
              <w:t>1-3 per sector (urban) (3 is assumed in this document)</w:t>
            </w:r>
          </w:p>
        </w:tc>
      </w:tr>
      <w:tr w:rsidR="00C3773C" w:rsidRPr="00CF0720" w14:paraId="4D77DC98" w14:textId="77777777" w:rsidTr="00CA5D97">
        <w:tc>
          <w:tcPr>
            <w:tcW w:w="2568" w:type="dxa"/>
          </w:tcPr>
          <w:p w14:paraId="0EA351DC" w14:textId="77777777" w:rsidR="00C3773C" w:rsidRPr="00CF0720" w:rsidRDefault="00C3773C" w:rsidP="00CA5D97">
            <w:pPr>
              <w:keepNext/>
              <w:keepLines/>
              <w:spacing w:before="0"/>
            </w:pPr>
            <w:r w:rsidRPr="00CF0720">
              <w:t>TDD Activity Factor</w:t>
            </w:r>
          </w:p>
        </w:tc>
        <w:tc>
          <w:tcPr>
            <w:tcW w:w="709" w:type="dxa"/>
          </w:tcPr>
          <w:p w14:paraId="2A880DAF" w14:textId="77777777" w:rsidR="00C3773C" w:rsidRPr="00CF0720" w:rsidRDefault="00C3773C" w:rsidP="00CA5D97">
            <w:pPr>
              <w:keepNext/>
              <w:keepLines/>
              <w:spacing w:before="0"/>
            </w:pPr>
            <w:r w:rsidRPr="00CF0720">
              <w:t>%</w:t>
            </w:r>
          </w:p>
        </w:tc>
        <w:tc>
          <w:tcPr>
            <w:tcW w:w="5827" w:type="dxa"/>
          </w:tcPr>
          <w:p w14:paraId="4081C538" w14:textId="77777777" w:rsidR="00C3773C" w:rsidRPr="00CF0720" w:rsidRDefault="00C3773C" w:rsidP="00CA5D97">
            <w:pPr>
              <w:keepNext/>
              <w:keepLines/>
              <w:spacing w:before="0"/>
            </w:pPr>
            <w:r w:rsidRPr="00CF0720">
              <w:t xml:space="preserve">20 for UL, 80 for DL can be accounted for in the Monte Carlo trials by multiplying all radiated powers by the same single binary random variable x (0 or 1), where Pr{x = 1} = ratio of DL transmissions to total frame duration. A DL ratio of 0.8 will be assumed. Use of a single value is based on the assumption of synchronised UL/DL phases in a network. </w:t>
            </w:r>
          </w:p>
        </w:tc>
      </w:tr>
      <w:tr w:rsidR="00C3773C" w:rsidRPr="00CF0720" w14:paraId="1B56F41F" w14:textId="77777777" w:rsidTr="00CA5D97">
        <w:tc>
          <w:tcPr>
            <w:tcW w:w="2568" w:type="dxa"/>
          </w:tcPr>
          <w:p w14:paraId="0A56989A" w14:textId="77777777" w:rsidR="00C3773C" w:rsidRPr="00CF0720" w:rsidRDefault="00C3773C" w:rsidP="00CA5D97">
            <w:pPr>
              <w:keepNext/>
              <w:keepLines/>
              <w:spacing w:before="0"/>
            </w:pPr>
            <w:r w:rsidRPr="00CF0720">
              <w:t>Distance(BS,Radar)</w:t>
            </w:r>
          </w:p>
        </w:tc>
        <w:tc>
          <w:tcPr>
            <w:tcW w:w="709" w:type="dxa"/>
          </w:tcPr>
          <w:p w14:paraId="3728F635" w14:textId="77777777" w:rsidR="00C3773C" w:rsidRPr="00CF0720" w:rsidRDefault="00C3773C" w:rsidP="00CA5D97">
            <w:pPr>
              <w:keepNext/>
              <w:keepLines/>
              <w:spacing w:before="0"/>
            </w:pPr>
            <w:r w:rsidRPr="00CF0720">
              <w:t>km</w:t>
            </w:r>
          </w:p>
        </w:tc>
        <w:tc>
          <w:tcPr>
            <w:tcW w:w="5827" w:type="dxa"/>
          </w:tcPr>
          <w:p w14:paraId="397A13D0" w14:textId="77777777" w:rsidR="00C3773C" w:rsidRPr="00CF0720" w:rsidRDefault="00F91B14" w:rsidP="00CA5D97">
            <w:pPr>
              <w:keepNext/>
              <w:keepLines/>
              <w:spacing w:before="0"/>
            </w:pPr>
            <w:r>
              <w:t>1</w:t>
            </w:r>
            <w:r w:rsidR="00CA5D97" w:rsidRPr="00CF0720">
              <w:t xml:space="preserve">-5 </w:t>
            </w:r>
            <w:r w:rsidR="00127EE9">
              <w:t xml:space="preserve">km </w:t>
            </w:r>
            <w:r w:rsidR="00CA5D97" w:rsidRPr="00CF0720">
              <w:t>Urban and 5-</w:t>
            </w:r>
            <w:r w:rsidR="00C3773C" w:rsidRPr="00CF0720">
              <w:t>12</w:t>
            </w:r>
            <w:r w:rsidR="00127EE9">
              <w:t xml:space="preserve"> </w:t>
            </w:r>
            <w:r w:rsidR="00C3773C" w:rsidRPr="00CF0720">
              <w:t>km Suburban</w:t>
            </w:r>
          </w:p>
        </w:tc>
      </w:tr>
      <w:tr w:rsidR="00C3773C" w:rsidRPr="00CF0720" w14:paraId="7E7F66CA" w14:textId="77777777" w:rsidTr="00CA5D97">
        <w:tc>
          <w:tcPr>
            <w:tcW w:w="2568" w:type="dxa"/>
          </w:tcPr>
          <w:p w14:paraId="71E00FC4" w14:textId="77777777" w:rsidR="00C3773C" w:rsidRPr="00CF0720" w:rsidRDefault="00C3773C" w:rsidP="00CA5D97">
            <w:pPr>
              <w:keepNext/>
              <w:keepLines/>
              <w:spacing w:before="0"/>
            </w:pPr>
            <w:r w:rsidRPr="00CF0720">
              <w:t>Network Load</w:t>
            </w:r>
          </w:p>
        </w:tc>
        <w:tc>
          <w:tcPr>
            <w:tcW w:w="709" w:type="dxa"/>
          </w:tcPr>
          <w:p w14:paraId="3BC9CF7C" w14:textId="77777777" w:rsidR="00C3773C" w:rsidRPr="00CF0720" w:rsidRDefault="00C3773C" w:rsidP="00CA5D97">
            <w:pPr>
              <w:keepNext/>
              <w:keepLines/>
              <w:spacing w:before="0"/>
            </w:pPr>
            <w:r w:rsidRPr="00CF0720">
              <w:t>%</w:t>
            </w:r>
          </w:p>
        </w:tc>
        <w:tc>
          <w:tcPr>
            <w:tcW w:w="5827" w:type="dxa"/>
          </w:tcPr>
          <w:p w14:paraId="4829967F" w14:textId="77777777" w:rsidR="00C3773C" w:rsidRPr="00CF0720" w:rsidRDefault="00C3773C" w:rsidP="00CA5D97">
            <w:pPr>
              <w:keepNext/>
              <w:keepLines/>
              <w:spacing w:before="0"/>
            </w:pPr>
            <w:r w:rsidRPr="00CF0720">
              <w:t xml:space="preserve">50 can be accounted for in the Monte Carlo trials by multiplying each sector’s radiated power by an independent binary random variable x (0 or 1), where Pr{x = 1} = network loading factor. </w:t>
            </w:r>
          </w:p>
        </w:tc>
      </w:tr>
      <w:tr w:rsidR="00C3773C" w:rsidRPr="00CF0720" w14:paraId="5BA51823" w14:textId="77777777" w:rsidTr="00CA5D97">
        <w:tc>
          <w:tcPr>
            <w:tcW w:w="2568" w:type="dxa"/>
          </w:tcPr>
          <w:p w14:paraId="78975FB8" w14:textId="77777777" w:rsidR="00C3773C" w:rsidRPr="00CF0720" w:rsidRDefault="00C3773C" w:rsidP="00CA5D97">
            <w:pPr>
              <w:keepNext/>
              <w:keepLines/>
              <w:spacing w:before="0"/>
            </w:pPr>
            <w:r w:rsidRPr="00CF0720">
              <w:t>Ra</w:t>
            </w:r>
          </w:p>
        </w:tc>
        <w:tc>
          <w:tcPr>
            <w:tcW w:w="709" w:type="dxa"/>
          </w:tcPr>
          <w:p w14:paraId="62401E49" w14:textId="77777777" w:rsidR="00C3773C" w:rsidRPr="00CF0720" w:rsidRDefault="00C3773C" w:rsidP="00CA5D97">
            <w:pPr>
              <w:keepNext/>
              <w:keepLines/>
              <w:spacing w:before="0"/>
            </w:pPr>
            <w:r w:rsidRPr="00CF0720">
              <w:t>%</w:t>
            </w:r>
          </w:p>
        </w:tc>
        <w:tc>
          <w:tcPr>
            <w:tcW w:w="5827" w:type="dxa"/>
          </w:tcPr>
          <w:p w14:paraId="50D6CDE1" w14:textId="77777777" w:rsidR="00C3773C" w:rsidRPr="00CF0720" w:rsidRDefault="00C3773C" w:rsidP="00CA5D97">
            <w:pPr>
              <w:keepNext/>
              <w:keepLines/>
              <w:spacing w:before="0"/>
            </w:pPr>
            <w:r w:rsidRPr="00CF0720">
              <w:t>40 (urban)</w:t>
            </w:r>
          </w:p>
        </w:tc>
      </w:tr>
      <w:tr w:rsidR="00C3773C" w:rsidRPr="00CF0720" w14:paraId="058BC351" w14:textId="77777777" w:rsidTr="00CA5D97">
        <w:tc>
          <w:tcPr>
            <w:tcW w:w="2568" w:type="dxa"/>
          </w:tcPr>
          <w:p w14:paraId="679BEA07" w14:textId="77777777" w:rsidR="00C3773C" w:rsidRPr="00CF0720" w:rsidRDefault="00C3773C" w:rsidP="00CA5D97">
            <w:pPr>
              <w:keepNext/>
              <w:keepLines/>
              <w:spacing w:before="0"/>
            </w:pPr>
            <w:r w:rsidRPr="00CF0720">
              <w:t>Rb</w:t>
            </w:r>
          </w:p>
        </w:tc>
        <w:tc>
          <w:tcPr>
            <w:tcW w:w="709" w:type="dxa"/>
          </w:tcPr>
          <w:p w14:paraId="636DFD49" w14:textId="77777777" w:rsidR="00C3773C" w:rsidRPr="00CF0720" w:rsidRDefault="00C3773C" w:rsidP="00CA5D97">
            <w:pPr>
              <w:keepNext/>
              <w:keepLines/>
              <w:spacing w:before="0"/>
            </w:pPr>
            <w:r w:rsidRPr="00CF0720">
              <w:t>%</w:t>
            </w:r>
          </w:p>
        </w:tc>
        <w:tc>
          <w:tcPr>
            <w:tcW w:w="5827" w:type="dxa"/>
          </w:tcPr>
          <w:p w14:paraId="0D9AC532" w14:textId="77777777" w:rsidR="00C3773C" w:rsidRPr="00CF0720" w:rsidRDefault="00C3773C" w:rsidP="00CA5D97">
            <w:pPr>
              <w:keepNext/>
              <w:keepLines/>
              <w:spacing w:before="0"/>
            </w:pPr>
            <w:r w:rsidRPr="00CF0720">
              <w:t>90 (urban)</w:t>
            </w:r>
          </w:p>
        </w:tc>
      </w:tr>
    </w:tbl>
    <w:p w14:paraId="5DD0BE16" w14:textId="77777777" w:rsidR="00C3773C" w:rsidRPr="00CF0720" w:rsidRDefault="00C3773C" w:rsidP="00C3773C">
      <w:r w:rsidRPr="00CF0720">
        <w:t xml:space="preserve">One could notice that for </w:t>
      </w:r>
      <w:r w:rsidR="00CA5D97" w:rsidRPr="00CF0720">
        <w:t xml:space="preserve">the </w:t>
      </w:r>
      <w:r w:rsidRPr="00CF0720">
        <w:t xml:space="preserve">TDD activity factor, for the case when no BSs is transmitting, this means that the UL is on and then there is a need to account the impact of the UEs (in UL) since they are transmitting during that period. For that reason, aggregate effect of interference has to be calculated during </w:t>
      </w:r>
      <w:r w:rsidR="00B44F3D" w:rsidRPr="00CF0720">
        <w:t>this</w:t>
      </w:r>
      <w:r w:rsidRPr="00CF0720">
        <w:t xml:space="preserve"> 20% activity </w:t>
      </w:r>
      <w:r w:rsidR="00B44F3D" w:rsidRPr="00CF0720">
        <w:t>period</w:t>
      </w:r>
      <w:r w:rsidRPr="00CF0720">
        <w:t>. In this study, the impact of UEs has not be</w:t>
      </w:r>
      <w:r w:rsidR="00B44F3D" w:rsidRPr="00CF0720">
        <w:t>en</w:t>
      </w:r>
      <w:r w:rsidRPr="00CF0720">
        <w:t xml:space="preserve"> considered.</w:t>
      </w:r>
    </w:p>
    <w:p w14:paraId="2C192CA8" w14:textId="77777777" w:rsidR="00ED188D" w:rsidRPr="00CF0720" w:rsidRDefault="00ED188D" w:rsidP="00ED188D">
      <w:pPr>
        <w:pStyle w:val="ECCAnnexheading3"/>
        <w:rPr>
          <w:lang w:val="en-GB"/>
        </w:rPr>
      </w:pPr>
      <w:bookmarkStart w:id="3808" w:name="_Ref505007169"/>
      <w:r w:rsidRPr="00CF0720">
        <w:rPr>
          <w:lang w:val="en-GB"/>
        </w:rPr>
        <w:t>Radar operation</w:t>
      </w:r>
      <w:bookmarkEnd w:id="3808"/>
    </w:p>
    <w:p w14:paraId="5CD2FAA0" w14:textId="77777777" w:rsidR="00C3773C" w:rsidRPr="00CF0720" w:rsidRDefault="00C3773C" w:rsidP="00C3773C">
      <w:r w:rsidRPr="00CF0720">
        <w:t xml:space="preserve">The antenna height of the radar system (above the ground) is assumed to be 10m based on national operational information on this system. The rotating nature of the radar antenna is also accounted in the current study, that’s why a random (e.g. uniform) distribution of radar main beam orientation in the azimuthal plane is performed. Finally a radar mechanical </w:t>
      </w:r>
      <w:r w:rsidR="00127EE9" w:rsidRPr="00CF0720">
        <w:t xml:space="preserve">antenna </w:t>
      </w:r>
      <w:r w:rsidRPr="00CF0720">
        <w:t>tilt</w:t>
      </w:r>
      <w:r w:rsidR="00127EE9">
        <w:t xml:space="preserve"> of</w:t>
      </w:r>
      <w:r w:rsidRPr="00CF0720">
        <w:t xml:space="preserve"> -10</w:t>
      </w:r>
      <w:r w:rsidR="00127EE9">
        <w:t xml:space="preserve"> to </w:t>
      </w:r>
      <w:r w:rsidRPr="00CF0720">
        <w:t>10° is considered in the Monte-Carlo simulation.</w:t>
      </w:r>
    </w:p>
    <w:p w14:paraId="24E5C4E9" w14:textId="77777777" w:rsidR="00ED188D" w:rsidRPr="00CF0720" w:rsidRDefault="00ED188D" w:rsidP="00ED188D">
      <w:pPr>
        <w:pStyle w:val="ECCAnnexheading3"/>
        <w:rPr>
          <w:lang w:val="en-GB"/>
        </w:rPr>
      </w:pPr>
      <w:r w:rsidRPr="00CF0720">
        <w:rPr>
          <w:lang w:val="en-GB"/>
        </w:rPr>
        <w:t>BS Aggregated interference calculation</w:t>
      </w:r>
    </w:p>
    <w:p w14:paraId="1DBFF0FE" w14:textId="77777777" w:rsidR="00C3773C" w:rsidRPr="00CF0720" w:rsidRDefault="00C3773C" w:rsidP="00C3773C">
      <w:r w:rsidRPr="00CF0720">
        <w:t>The cumulative effect of interference signal coming from BSs requires performing the calculation of the single radio link budget between one interfering BSi (i=1..BS) and the victim (radar) receiver:</w:t>
      </w:r>
    </w:p>
    <w:p w14:paraId="678D0BA6" w14:textId="77777777" w:rsidR="00B40352" w:rsidRPr="00CF0720" w:rsidRDefault="00E44687" w:rsidP="00C3773C">
      <m:oMath>
        <m:sSub>
          <m:sSubPr>
            <m:ctrlPr>
              <w:rPr>
                <w:rFonts w:ascii="Cambria Math" w:hAnsi="Cambria Math"/>
              </w:rPr>
            </m:ctrlPr>
          </m:sSubPr>
          <m:e>
            <m:r>
              <m:rPr>
                <m:sty m:val="p"/>
              </m:rPr>
              <w:rPr>
                <w:rFonts w:ascii="Cambria Math" w:hAnsi="Cambria Math"/>
              </w:rPr>
              <m:t>P</m:t>
            </m:r>
          </m:e>
          <m:sub>
            <m:r>
              <w:rPr>
                <w:rFonts w:ascii="Cambria Math" w:hAnsi="Cambria Math"/>
              </w:rPr>
              <m:t>R,i</m:t>
            </m:r>
          </m:sub>
        </m:sSub>
        <m:r>
          <m:rPr>
            <m:sty m:val="p"/>
          </m:rPr>
          <w:rPr>
            <w:rFonts w:ascii="Cambria Math" w:hAnsi="Cambria Math"/>
          </w:rPr>
          <m:t>(dBm/MHz)=</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BS</m:t>
            </m:r>
          </m:sub>
        </m:sSub>
        <m:r>
          <m:rPr>
            <m:sty m:val="p"/>
          </m:rPr>
          <w:rPr>
            <w:rFonts w:ascii="Cambria Math" w:hAnsi="Cambria Math"/>
          </w:rPr>
          <m:t>(dBm)+</m:t>
        </m:r>
        <m:sSub>
          <m:sSubPr>
            <m:ctrlPr>
              <w:rPr>
                <w:rFonts w:ascii="Cambria Math" w:hAnsi="Cambria Math"/>
              </w:rPr>
            </m:ctrlPr>
          </m:sSubPr>
          <m:e>
            <m:r>
              <m:rPr>
                <m:sty m:val="p"/>
              </m:rPr>
              <w:rPr>
                <w:rFonts w:ascii="Cambria Math" w:hAnsi="Cambria Math"/>
              </w:rPr>
              <m:t>G</m:t>
            </m:r>
          </m:e>
          <m:sub>
            <m:r>
              <m:rPr>
                <m:sty m:val="p"/>
              </m:rPr>
              <w:rPr>
                <w:rFonts w:ascii="Cambria Math" w:hAnsi="Cambria Math"/>
              </w:rPr>
              <m:t>BS</m:t>
            </m:r>
          </m:sub>
        </m:sSub>
        <m:r>
          <m:rPr>
            <m:sty m:val="p"/>
          </m:rPr>
          <w:rPr>
            <w:rFonts w:ascii="Cambria Math" w:hAnsi="Cambria Math"/>
          </w:rPr>
          <m:t>(dBi)-PL(dB)-ClutterLoss(dB)-PolarisationLoss(dB)+</m:t>
        </m:r>
        <m:sSub>
          <m:sSubPr>
            <m:ctrlPr>
              <w:rPr>
                <w:rFonts w:ascii="Cambria Math" w:hAnsi="Cambria Math"/>
              </w:rPr>
            </m:ctrlPr>
          </m:sSubPr>
          <m:e>
            <m:r>
              <m:rPr>
                <m:sty m:val="p"/>
              </m:rPr>
              <w:rPr>
                <w:rFonts w:ascii="Cambria Math" w:hAnsi="Cambria Math"/>
              </w:rPr>
              <m:t>G</m:t>
            </m:r>
          </m:e>
          <m:sub>
            <m:r>
              <m:rPr>
                <m:sty m:val="p"/>
              </m:rPr>
              <w:rPr>
                <w:rFonts w:ascii="Cambria Math" w:hAnsi="Cambria Math"/>
              </w:rPr>
              <m:t>radar</m:t>
            </m:r>
          </m:sub>
        </m:sSub>
        <m:r>
          <m:rPr>
            <m:sty m:val="p"/>
          </m:rPr>
          <w:rPr>
            <w:rFonts w:ascii="Cambria Math" w:hAnsi="Cambria Math"/>
          </w:rPr>
          <m:t>(dBi)</m:t>
        </m:r>
      </m:oMath>
      <w:r w:rsidR="00B40352" w:rsidRPr="00CF0720">
        <w:t xml:space="preserve"> (</w:t>
      </w:r>
      <w:r w:rsidR="00337F2D" w:rsidRPr="00CF0720">
        <w:fldChar w:fldCharType="begin"/>
      </w:r>
      <w:r w:rsidR="00337F2D" w:rsidRPr="00CF0720">
        <w:instrText xml:space="preserve"> SEQ Equation \* ARABIC </w:instrText>
      </w:r>
      <w:r w:rsidR="00337F2D" w:rsidRPr="00CF0720">
        <w:fldChar w:fldCharType="separate"/>
      </w:r>
      <w:r w:rsidR="00E66A02">
        <w:rPr>
          <w:noProof/>
        </w:rPr>
        <w:t>25</w:t>
      </w:r>
      <w:r w:rsidR="00337F2D" w:rsidRPr="00CF0720">
        <w:fldChar w:fldCharType="end"/>
      </w:r>
      <w:r w:rsidR="00B40352" w:rsidRPr="00CF0720">
        <w:t>)</w:t>
      </w:r>
    </w:p>
    <w:p w14:paraId="2904D52B" w14:textId="77777777" w:rsidR="00C3773C" w:rsidRPr="00CF0720" w:rsidRDefault="00C3773C" w:rsidP="00C3773C">
      <w:r w:rsidRPr="00CF0720">
        <w:t xml:space="preserve">Where </w:t>
      </w:r>
    </w:p>
    <w:p w14:paraId="3972A1BF" w14:textId="77777777" w:rsidR="00C3773C" w:rsidRPr="00CF0720" w:rsidRDefault="00E44687" w:rsidP="00B40352">
      <w:pPr>
        <w:pStyle w:val="ECCBulletsLv1"/>
      </w:pPr>
      <m:oMath>
        <m:sSub>
          <m:sSubPr>
            <m:ctrlPr>
              <w:rPr>
                <w:rFonts w:ascii="Cambria Math" w:hAnsi="Cambria Math"/>
              </w:rPr>
            </m:ctrlPr>
          </m:sSubPr>
          <m:e>
            <m:r>
              <m:rPr>
                <m:sty m:val="p"/>
              </m:rPr>
              <w:rPr>
                <w:rFonts w:ascii="Cambria Math" w:hAnsi="Cambria Math"/>
              </w:rPr>
              <m:t>P</m:t>
            </m:r>
          </m:e>
          <m:sub>
            <m:r>
              <w:rPr>
                <w:rFonts w:ascii="Cambria Math" w:hAnsi="Cambria Math"/>
              </w:rPr>
              <m:t>R,i</m:t>
            </m:r>
          </m:sub>
        </m:sSub>
      </m:oMath>
      <w:r w:rsidR="00B40352" w:rsidRPr="00CF0720">
        <w:t xml:space="preserve"> is </w:t>
      </w:r>
      <w:r w:rsidR="00C3773C" w:rsidRPr="00CF0720">
        <w:t>the power at the radar receiver, coming from BSi</w:t>
      </w:r>
      <w:r w:rsidR="00B15945" w:rsidRPr="00CF0720">
        <w:t>;</w:t>
      </w:r>
    </w:p>
    <w:p w14:paraId="7DB3EF07" w14:textId="77777777" w:rsidR="00C3773C" w:rsidRPr="00CF0720" w:rsidRDefault="00E44687" w:rsidP="00B40352">
      <w:pPr>
        <w:pStyle w:val="ECCBulletsLv1"/>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BS</m:t>
            </m:r>
          </m:sub>
        </m:sSub>
      </m:oMath>
      <w:r w:rsidR="00C3773C" w:rsidRPr="00CF0720">
        <w:t xml:space="preserve"> refers to the conducted power</w:t>
      </w:r>
      <w:r w:rsidR="00B15945" w:rsidRPr="00CF0720">
        <w:t>;</w:t>
      </w:r>
    </w:p>
    <w:p w14:paraId="7AE5ED27" w14:textId="77777777" w:rsidR="00C3773C" w:rsidRPr="00CF0720" w:rsidRDefault="00E44687" w:rsidP="00B40352">
      <w:pPr>
        <w:pStyle w:val="ECCBulletsLv1"/>
      </w:pPr>
      <m:oMath>
        <m:sSub>
          <m:sSubPr>
            <m:ctrlPr>
              <w:rPr>
                <w:rFonts w:ascii="Cambria Math" w:hAnsi="Cambria Math"/>
              </w:rPr>
            </m:ctrlPr>
          </m:sSubPr>
          <m:e>
            <m:r>
              <m:rPr>
                <m:sty m:val="p"/>
              </m:rPr>
              <w:rPr>
                <w:rFonts w:ascii="Cambria Math" w:hAnsi="Cambria Math"/>
              </w:rPr>
              <m:t>G</m:t>
            </m:r>
          </m:e>
          <m:sub>
            <m:r>
              <m:rPr>
                <m:sty m:val="p"/>
              </m:rPr>
              <w:rPr>
                <w:rFonts w:ascii="Cambria Math" w:hAnsi="Cambria Math"/>
              </w:rPr>
              <m:t>BS</m:t>
            </m:r>
          </m:sub>
        </m:sSub>
      </m:oMath>
      <w:r w:rsidR="00C3773C" w:rsidRPr="00CF0720">
        <w:t xml:space="preserve"> is the BS transmitting antenna gain towards the radar</w:t>
      </w:r>
      <w:r w:rsidR="00B15945" w:rsidRPr="00CF0720">
        <w:t>;</w:t>
      </w:r>
    </w:p>
    <w:p w14:paraId="61C7FD0F" w14:textId="77777777" w:rsidR="00C3773C" w:rsidRPr="00CF0720" w:rsidRDefault="00E44687" w:rsidP="00B40352">
      <w:pPr>
        <w:pStyle w:val="ECCBulletsLv1"/>
      </w:pPr>
      <m:oMath>
        <m:sSub>
          <m:sSubPr>
            <m:ctrlPr>
              <w:rPr>
                <w:rFonts w:ascii="Cambria Math" w:hAnsi="Cambria Math"/>
              </w:rPr>
            </m:ctrlPr>
          </m:sSubPr>
          <m:e>
            <m:r>
              <m:rPr>
                <m:sty m:val="p"/>
              </m:rPr>
              <w:rPr>
                <w:rFonts w:ascii="Cambria Math" w:hAnsi="Cambria Math"/>
              </w:rPr>
              <m:t>G</m:t>
            </m:r>
          </m:e>
          <m:sub>
            <m:r>
              <m:rPr>
                <m:sty m:val="p"/>
              </m:rPr>
              <w:rPr>
                <w:rFonts w:ascii="Cambria Math" w:hAnsi="Cambria Math"/>
              </w:rPr>
              <m:t>radar</m:t>
            </m:r>
          </m:sub>
        </m:sSub>
      </m:oMath>
      <w:r w:rsidR="00C3773C" w:rsidRPr="00CF0720">
        <w:t xml:space="preserve"> is the radar receiving  antenna gain in the direction of BSi.</w:t>
      </w:r>
    </w:p>
    <w:p w14:paraId="50440715" w14:textId="77777777" w:rsidR="00671B98" w:rsidRPr="00CF0720" w:rsidRDefault="00C3773C" w:rsidP="00C3773C">
      <w:r w:rsidRPr="00CF0720">
        <w:t>For that reason, Monte-Carlo simulations are performed over the IMT</w:t>
      </w:r>
      <w:r w:rsidR="00671B98" w:rsidRPr="00CF0720">
        <w:t>-</w:t>
      </w:r>
      <w:r w:rsidRPr="00CF0720">
        <w:t>2020 mobile network and the radar to calculate the aggregated interference</w:t>
      </w:r>
      <w:r w:rsidR="00E66A02">
        <w:t xml:space="preserve"> </w:t>
      </w:r>
      <w:r w:rsidRPr="00CF0720">
        <w:t xml:space="preserve">caused by the BSs through </w:t>
      </w:r>
      <m:oMath>
        <m:sSup>
          <m:sSupPr>
            <m:ctrlPr>
              <w:rPr>
                <w:rFonts w:ascii="Cambria Math" w:hAnsi="Cambria Math"/>
              </w:rPr>
            </m:ctrlPr>
          </m:sSupPr>
          <m:e>
            <m:r>
              <m:rPr>
                <m:sty m:val="p"/>
              </m:rPr>
              <w:rPr>
                <w:rFonts w:ascii="Cambria Math" w:hAnsi="Cambria Math"/>
              </w:rPr>
              <m:t>10</m:t>
            </m:r>
          </m:e>
          <m:sup>
            <m:r>
              <w:rPr>
                <w:rFonts w:ascii="Cambria Math" w:hAnsi="Cambria Math"/>
              </w:rPr>
              <m:t>6</m:t>
            </m:r>
          </m:sup>
        </m:sSup>
      </m:oMath>
      <w:r w:rsidRPr="00CF0720">
        <w:t xml:space="preserve"> samples in order to derive a reliable statistic, e.g. cdf of the experienced Iagg/N. </w:t>
      </w:r>
    </w:p>
    <w:p w14:paraId="5CD09A47" w14:textId="77777777" w:rsidR="00B40352" w:rsidRPr="00CF0720" w:rsidRDefault="00671B98" w:rsidP="00C3773C">
      <w:r w:rsidRPr="00CF0720">
        <w:t>With</w:t>
      </w:r>
      <w:r w:rsidR="00C3773C" w:rsidRPr="00CF0720">
        <w:t xml:space="preserve"> j </w:t>
      </w:r>
      <w:r w:rsidRPr="00CF0720">
        <w:t xml:space="preserve">denoted as </w:t>
      </w:r>
      <w:r w:rsidR="00C3773C" w:rsidRPr="00CF0720">
        <w:t>th</w:t>
      </w:r>
      <w:r w:rsidRPr="00CF0720">
        <w:t>e index of the random sampling, t</w:t>
      </w:r>
      <w:r w:rsidR="00C3773C" w:rsidRPr="00CF0720">
        <w:t xml:space="preserve">he aggregated interference is then achieved in the following way: </w:t>
      </w:r>
    </w:p>
    <w:p w14:paraId="49BB73FA" w14:textId="77777777" w:rsidR="00C3773C" w:rsidRPr="00CF0720" w:rsidRDefault="00C3773C" w:rsidP="00B40352">
      <w:pPr>
        <w:jc w:val="right"/>
      </w:pPr>
      <m:oMath>
        <m:r>
          <w:rPr>
            <w:rFonts w:ascii="Cambria Math" w:hAnsi="Cambria Math"/>
          </w:rPr>
          <m:t>Iagg</m:t>
        </m:r>
        <m:d>
          <m:dPr>
            <m:ctrlPr>
              <w:rPr>
                <w:rFonts w:ascii="Cambria Math" w:hAnsi="Cambria Math"/>
              </w:rPr>
            </m:ctrlPr>
          </m:dPr>
          <m:e>
            <m:f>
              <m:fPr>
                <m:ctrlPr>
                  <w:rPr>
                    <w:rFonts w:ascii="Cambria Math" w:hAnsi="Cambria Math"/>
                  </w:rPr>
                </m:ctrlPr>
              </m:fPr>
              <m:num>
                <m:r>
                  <w:rPr>
                    <w:rFonts w:ascii="Cambria Math" w:hAnsi="Cambria Math"/>
                  </w:rPr>
                  <m:t>dBm</m:t>
                </m:r>
              </m:num>
              <m:den>
                <m:r>
                  <w:rPr>
                    <w:rFonts w:ascii="Cambria Math" w:hAnsi="Cambria Math"/>
                  </w:rPr>
                  <m:t>MHz</m:t>
                </m:r>
              </m:den>
            </m:f>
          </m:e>
        </m:d>
        <m:r>
          <w:rPr>
            <w:rFonts w:ascii="Cambria Math" w:hAnsi="Cambria Math"/>
          </w:rPr>
          <m:t>=10</m:t>
        </m:r>
        <m:sSub>
          <m:sSubPr>
            <m:ctrlPr>
              <w:rPr>
                <w:rFonts w:ascii="Cambria Math" w:hAnsi="Cambria Math"/>
              </w:rPr>
            </m:ctrlPr>
          </m:sSubPr>
          <m:e>
            <m:r>
              <w:rPr>
                <w:rFonts w:ascii="Cambria Math" w:hAnsi="Cambria Math"/>
              </w:rPr>
              <m:t>log</m:t>
            </m:r>
          </m:e>
          <m:sub>
            <m:r>
              <w:rPr>
                <w:rFonts w:ascii="Cambria Math" w:hAnsi="Cambria Math"/>
              </w:rPr>
              <m:t>10</m:t>
            </m:r>
          </m:sub>
        </m:sSub>
        <m:d>
          <m:dPr>
            <m:ctrlPr>
              <w:rPr>
                <w:rFonts w:ascii="Cambria Math" w:hAnsi="Cambria Math"/>
              </w:rPr>
            </m:ctrlPr>
          </m:dPr>
          <m:e>
            <m:nary>
              <m:naryPr>
                <m:chr m:val="∑"/>
                <m:limLoc m:val="undOvr"/>
                <m:supHide m:val="1"/>
                <m:ctrlPr>
                  <w:rPr>
                    <w:rFonts w:ascii="Cambria Math" w:hAnsi="Cambria Math"/>
                  </w:rPr>
                </m:ctrlPr>
              </m:naryPr>
              <m:sub>
                <m:eqArr>
                  <m:eqArrPr>
                    <m:ctrlPr>
                      <w:rPr>
                        <w:rFonts w:ascii="Cambria Math" w:hAnsi="Cambria Math"/>
                      </w:rPr>
                    </m:ctrlPr>
                  </m:eqArrPr>
                  <m:e>
                    <m:r>
                      <w:rPr>
                        <w:rFonts w:ascii="Cambria Math" w:hAnsi="Cambria Math"/>
                      </w:rPr>
                      <m:t>1≤i≤NbBSs,</m:t>
                    </m:r>
                  </m:e>
                  <m:e>
                    <m:r>
                      <w:rPr>
                        <w:rFonts w:ascii="Cambria Math" w:hAnsi="Cambria Math"/>
                      </w:rPr>
                      <m:t>1≤j≤NbEvents</m:t>
                    </m:r>
                  </m:e>
                </m:eqArr>
              </m:sub>
              <m:sup/>
              <m:e>
                <m:sSup>
                  <m:sSupPr>
                    <m:ctrlPr>
                      <w:rPr>
                        <w:rFonts w:ascii="Cambria Math" w:hAnsi="Cambria Math"/>
                      </w:rPr>
                    </m:ctrlPr>
                  </m:sSupPr>
                  <m:e>
                    <m:r>
                      <w:rPr>
                        <w:rFonts w:ascii="Cambria Math" w:hAnsi="Cambria Math"/>
                      </w:rPr>
                      <m:t>10</m:t>
                    </m:r>
                  </m:e>
                  <m:sup>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R,ij</m:t>
                            </m:r>
                          </m:sub>
                        </m:sSub>
                      </m:num>
                      <m:den>
                        <m:r>
                          <w:rPr>
                            <w:rFonts w:ascii="Cambria Math" w:hAnsi="Cambria Math"/>
                          </w:rPr>
                          <m:t>10</m:t>
                        </m:r>
                      </m:den>
                    </m:f>
                  </m:sup>
                </m:sSup>
              </m:e>
            </m:nary>
          </m:e>
        </m:d>
      </m:oMath>
      <w:r w:rsidR="00B40352" w:rsidRPr="00CF0720">
        <w:tab/>
      </w:r>
      <w:r w:rsidR="00B40352" w:rsidRPr="00CF0720">
        <w:tab/>
      </w:r>
      <w:r w:rsidR="00B40352" w:rsidRPr="00CF0720">
        <w:tab/>
      </w:r>
      <w:r w:rsidR="00B40352" w:rsidRPr="00CF0720">
        <w:tab/>
      </w:r>
      <w:r w:rsidR="00B40352" w:rsidRPr="00CF0720">
        <w:tab/>
        <w:t>(</w:t>
      </w:r>
      <w:r w:rsidR="00337F2D" w:rsidRPr="00CF0720">
        <w:fldChar w:fldCharType="begin"/>
      </w:r>
      <w:r w:rsidR="00337F2D" w:rsidRPr="00CF0720">
        <w:instrText xml:space="preserve"> SEQ Equation \* ARABIC </w:instrText>
      </w:r>
      <w:r w:rsidR="00337F2D" w:rsidRPr="00CF0720">
        <w:fldChar w:fldCharType="separate"/>
      </w:r>
      <w:r w:rsidR="00E66A02">
        <w:rPr>
          <w:noProof/>
        </w:rPr>
        <w:t>26</w:t>
      </w:r>
      <w:r w:rsidR="00337F2D" w:rsidRPr="00CF0720">
        <w:fldChar w:fldCharType="end"/>
      </w:r>
      <w:r w:rsidR="00B40352" w:rsidRPr="00CF0720">
        <w:t>)</w:t>
      </w:r>
    </w:p>
    <w:p w14:paraId="375D2406" w14:textId="77777777" w:rsidR="00ED188D" w:rsidRPr="00CF0720" w:rsidRDefault="00ED188D" w:rsidP="00EA3C0E">
      <w:pPr>
        <w:pStyle w:val="ECCAnnexheading3"/>
        <w:rPr>
          <w:lang w:val="en-GB"/>
        </w:rPr>
      </w:pPr>
      <w:r w:rsidRPr="00CF0720">
        <w:rPr>
          <w:lang w:val="en-GB"/>
        </w:rPr>
        <w:t>AGGREGATE EFFECT ANALYSIS</w:t>
      </w:r>
    </w:p>
    <w:p w14:paraId="0B3BCABB" w14:textId="77777777" w:rsidR="00C3773C" w:rsidRPr="00CF0720" w:rsidRDefault="00C3773C" w:rsidP="00C3773C">
      <w:r w:rsidRPr="00CF0720">
        <w:t>As described in previous sections, the aggregated interference coming from BSs was assessed only with absence of correlation (0%) between elements of the BS antenna panel for Macro BSs using AAS and Non</w:t>
      </w:r>
      <w:r w:rsidR="00671B98" w:rsidRPr="00CF0720">
        <w:t>­</w:t>
      </w:r>
      <w:r w:rsidRPr="00CF0720">
        <w:t xml:space="preserve">AAS. </w:t>
      </w:r>
      <w:r w:rsidR="009F3FD3" w:rsidRPr="00CF0720">
        <w:t>A</w:t>
      </w:r>
      <w:r w:rsidRPr="00CF0720">
        <w:t xml:space="preserve"> sensitivity analysis was also performed on the aggregated effect with varying dmax value (5km up</w:t>
      </w:r>
      <w:r w:rsidR="00671B98" w:rsidRPr="00CF0720">
        <w:t xml:space="preserve"> </w:t>
      </w:r>
      <w:r w:rsidRPr="00CF0720">
        <w:t>to 12km with urban-suburban environment apportionment for Macro BS and urban only for micro-BSs); the cdf (i.e. P(X≤x</w:t>
      </w:r>
      <w:r w:rsidRPr="00AF6B67">
        <w:rPr>
          <w:rStyle w:val="ECCHLsubscript"/>
        </w:rPr>
        <w:t>0</w:t>
      </w:r>
      <w:r w:rsidRPr="00CF0720">
        <w:t xml:space="preserve">)) for these scenarios is depicted </w:t>
      </w:r>
      <w:r w:rsidR="00671B98" w:rsidRPr="00CF0720">
        <w:t>on the y-axis</w:t>
      </w:r>
      <w:r w:rsidRPr="00CF0720">
        <w:t xml:space="preserve"> while </w:t>
      </w:r>
      <w:r w:rsidR="00671B98" w:rsidRPr="00CF0720">
        <w:t xml:space="preserve">the </w:t>
      </w:r>
      <w:r w:rsidRPr="00CF0720">
        <w:t xml:space="preserve">x-axis provides associated I/N values for different conducted power values. </w:t>
      </w:r>
    </w:p>
    <w:p w14:paraId="0FDD2587" w14:textId="77777777" w:rsidR="00ED188D" w:rsidRPr="00CF0720" w:rsidRDefault="00ED188D" w:rsidP="00EA3C0E">
      <w:pPr>
        <w:pStyle w:val="ECCAnnexheading4"/>
        <w:rPr>
          <w:lang w:val="en-GB"/>
        </w:rPr>
      </w:pPr>
      <w:r w:rsidRPr="00CF0720">
        <w:rPr>
          <w:lang w:val="en-GB"/>
        </w:rPr>
        <w:t>Scenario 1: Hexagonal deployment of macro-cells with conducted power =-</w:t>
      </w:r>
      <w:r w:rsidR="00C555B7" w:rsidRPr="00AA069F">
        <w:rPr>
          <w:lang w:val="en-GB"/>
        </w:rPr>
        <w:t>52</w:t>
      </w:r>
      <w:r w:rsidR="00C555B7" w:rsidRPr="00CF0720">
        <w:rPr>
          <w:lang w:val="en-GB"/>
        </w:rPr>
        <w:t>dBm</w:t>
      </w:r>
      <w:r w:rsidRPr="00CF0720">
        <w:rPr>
          <w:lang w:val="en-GB"/>
        </w:rPr>
        <w:t>/MHz (AAS</w:t>
      </w:r>
      <w:r w:rsidR="001506BC">
        <w:rPr>
          <w:lang w:val="en-GB"/>
        </w:rPr>
        <w:t xml:space="preserve">) </w:t>
      </w:r>
      <w:r w:rsidR="001506BC">
        <w:rPr>
          <w:lang w:val="en-GB"/>
        </w:rPr>
        <w:br/>
        <w:t>&amp;</w:t>
      </w:r>
      <w:r w:rsidR="0041461E" w:rsidRPr="00AA069F">
        <w:rPr>
          <w:lang w:val="en-GB"/>
        </w:rPr>
        <w:t>-56</w:t>
      </w:r>
      <w:r w:rsidRPr="00CF0720">
        <w:rPr>
          <w:lang w:val="en-GB"/>
        </w:rPr>
        <w:t>dBm/MHz (non</w:t>
      </w:r>
      <w:r w:rsidR="00814DEB" w:rsidRPr="00CF70DA">
        <w:rPr>
          <w:lang w:val="en-GB"/>
        </w:rPr>
        <w:t>-</w:t>
      </w:r>
      <w:r w:rsidRPr="00CF0720">
        <w:rPr>
          <w:lang w:val="en-GB"/>
        </w:rPr>
        <w:t>AAS only)</w:t>
      </w:r>
    </w:p>
    <w:p w14:paraId="31F56B5C" w14:textId="77777777" w:rsidR="00C3773C" w:rsidRPr="00CF0720" w:rsidRDefault="00B57CB5" w:rsidP="00467404">
      <w:pPr>
        <w:jc w:val="center"/>
      </w:pPr>
      <w:r w:rsidRPr="00B57CB5">
        <w:t xml:space="preserve"> </w:t>
      </w:r>
      <w:r w:rsidRPr="00B57CB5">
        <w:rPr>
          <w:noProof/>
          <w:lang w:val="da-DK" w:eastAsia="da-DK"/>
        </w:rPr>
        <w:drawing>
          <wp:inline distT="0" distB="0" distL="0" distR="0" wp14:anchorId="5CCB8B52" wp14:editId="07ACA3E8">
            <wp:extent cx="2991941" cy="2311603"/>
            <wp:effectExtent l="0" t="0" r="0" b="0"/>
            <wp:docPr id="868"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009899" cy="2325477"/>
                    </a:xfrm>
                    <a:prstGeom prst="rect">
                      <a:avLst/>
                    </a:prstGeom>
                  </pic:spPr>
                </pic:pic>
              </a:graphicData>
            </a:graphic>
          </wp:inline>
        </w:drawing>
      </w:r>
      <w:r w:rsidR="00C3773C" w:rsidRPr="00CF0720">
        <w:rPr>
          <w:noProof/>
          <w:lang w:val="da-DK" w:eastAsia="da-DK"/>
        </w:rPr>
        <w:drawing>
          <wp:inline distT="0" distB="0" distL="0" distR="0" wp14:anchorId="0518A9F7" wp14:editId="1E3D226D">
            <wp:extent cx="2859161" cy="2315560"/>
            <wp:effectExtent l="0" t="0" r="0" b="8890"/>
            <wp:docPr id="55"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62871" cy="2318564"/>
                    </a:xfrm>
                    <a:prstGeom prst="rect">
                      <a:avLst/>
                    </a:prstGeom>
                    <a:noFill/>
                    <a:ln>
                      <a:noFill/>
                    </a:ln>
                  </pic:spPr>
                </pic:pic>
              </a:graphicData>
            </a:graphic>
          </wp:inline>
        </w:drawing>
      </w:r>
    </w:p>
    <w:p w14:paraId="2F246E8E" w14:textId="77777777" w:rsidR="00C3773C" w:rsidRPr="00CF0720" w:rsidRDefault="00C3773C" w:rsidP="00C3773C">
      <w:pPr>
        <w:pStyle w:val="Caption"/>
        <w:rPr>
          <w:lang w:val="en-GB"/>
        </w:rPr>
      </w:pPr>
      <w:bookmarkStart w:id="3809" w:name="_Ref499248589"/>
      <w:r w:rsidRPr="00CF0720">
        <w:rPr>
          <w:lang w:val="en-GB"/>
        </w:rPr>
        <w:t xml:space="preserve">Figure </w:t>
      </w:r>
      <w:r w:rsidR="003D2847" w:rsidRPr="00CF0720">
        <w:rPr>
          <w:lang w:val="en-GB"/>
        </w:rPr>
        <w:fldChar w:fldCharType="begin"/>
      </w:r>
      <w:r w:rsidR="003D2847" w:rsidRPr="00CF0720">
        <w:rPr>
          <w:lang w:val="en-GB"/>
        </w:rPr>
        <w:instrText xml:space="preserve"> SEQ Figure \* ARABIC </w:instrText>
      </w:r>
      <w:r w:rsidR="003D2847" w:rsidRPr="00CF0720">
        <w:rPr>
          <w:lang w:val="en-GB"/>
        </w:rPr>
        <w:fldChar w:fldCharType="separate"/>
      </w:r>
      <w:r w:rsidR="00E66A02">
        <w:rPr>
          <w:noProof/>
          <w:lang w:val="en-GB"/>
        </w:rPr>
        <w:t>24</w:t>
      </w:r>
      <w:r w:rsidR="003D2847" w:rsidRPr="00CF0720">
        <w:rPr>
          <w:noProof/>
          <w:lang w:val="en-GB"/>
        </w:rPr>
        <w:fldChar w:fldCharType="end"/>
      </w:r>
      <w:bookmarkEnd w:id="3809"/>
      <w:r w:rsidRPr="00CF0720">
        <w:rPr>
          <w:lang w:val="en-GB"/>
        </w:rPr>
        <w:t>: Aggregated I/N performance for dmax=12km with AAS BSs</w:t>
      </w:r>
    </w:p>
    <w:p w14:paraId="23B21807" w14:textId="77777777" w:rsidR="00C3773C" w:rsidRPr="00CF0720" w:rsidRDefault="00653D86" w:rsidP="00467404">
      <w:pPr>
        <w:jc w:val="center"/>
      </w:pPr>
      <w:r w:rsidRPr="00653D86">
        <w:t xml:space="preserve"> </w:t>
      </w:r>
      <w:r w:rsidRPr="00653D86">
        <w:rPr>
          <w:noProof/>
          <w:lang w:val="da-DK" w:eastAsia="da-DK"/>
        </w:rPr>
        <w:drawing>
          <wp:inline distT="0" distB="0" distL="0" distR="0" wp14:anchorId="2A5E8431" wp14:editId="0702286A">
            <wp:extent cx="3898900" cy="2719537"/>
            <wp:effectExtent l="0" t="0" r="6350" b="5080"/>
            <wp:docPr id="86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898900" cy="2719537"/>
                    </a:xfrm>
                    <a:prstGeom prst="rect">
                      <a:avLst/>
                    </a:prstGeom>
                  </pic:spPr>
                </pic:pic>
              </a:graphicData>
            </a:graphic>
          </wp:inline>
        </w:drawing>
      </w:r>
    </w:p>
    <w:p w14:paraId="0250813D" w14:textId="77777777" w:rsidR="00C3773C" w:rsidRPr="00CF0720" w:rsidRDefault="00C3773C" w:rsidP="00C3773C">
      <w:pPr>
        <w:pStyle w:val="Caption"/>
        <w:rPr>
          <w:lang w:val="en-GB"/>
        </w:rPr>
      </w:pPr>
      <w:r w:rsidRPr="00CF0720">
        <w:rPr>
          <w:lang w:val="en-GB"/>
        </w:rPr>
        <w:t xml:space="preserve">Figure </w:t>
      </w:r>
      <w:r w:rsidR="003D2847" w:rsidRPr="00CF0720">
        <w:rPr>
          <w:b w:val="0"/>
          <w:bCs w:val="0"/>
        </w:rPr>
        <w:fldChar w:fldCharType="begin"/>
      </w:r>
      <w:r w:rsidR="003D2847" w:rsidRPr="00CF0720">
        <w:rPr>
          <w:lang w:val="en-GB"/>
        </w:rPr>
        <w:instrText xml:space="preserve"> SEQ Figure \* ARABIC </w:instrText>
      </w:r>
      <w:r w:rsidR="003D2847" w:rsidRPr="00CF0720">
        <w:rPr>
          <w:b w:val="0"/>
          <w:bCs w:val="0"/>
        </w:rPr>
        <w:fldChar w:fldCharType="separate"/>
      </w:r>
      <w:r w:rsidR="00E66A02">
        <w:rPr>
          <w:noProof/>
          <w:lang w:val="en-GB"/>
        </w:rPr>
        <w:t>25</w:t>
      </w:r>
      <w:r w:rsidR="003D2847" w:rsidRPr="00CF0720">
        <w:rPr>
          <w:b w:val="0"/>
          <w:bCs w:val="0"/>
          <w:noProof/>
        </w:rPr>
        <w:fldChar w:fldCharType="end"/>
      </w:r>
      <w:r w:rsidRPr="00CF0720">
        <w:rPr>
          <w:lang w:val="en-GB"/>
        </w:rPr>
        <w:t>: Aggregated I/N performance for dmax=12km with non</w:t>
      </w:r>
      <w:r w:rsidR="00814DEB" w:rsidRPr="00CF70DA">
        <w:rPr>
          <w:lang w:val="en-GB"/>
        </w:rPr>
        <w:t>-</w:t>
      </w:r>
      <w:r w:rsidRPr="00CF0720">
        <w:rPr>
          <w:lang w:val="en-GB"/>
        </w:rPr>
        <w:t>AAS BSs</w:t>
      </w:r>
    </w:p>
    <w:p w14:paraId="657AB994" w14:textId="77777777" w:rsidR="00C3773C" w:rsidRPr="00CF0720" w:rsidRDefault="00C3773C" w:rsidP="00C3773C">
      <w:r w:rsidRPr="00CF0720">
        <w:t>These results suggest several comments:</w:t>
      </w:r>
    </w:p>
    <w:p w14:paraId="302E5A5B" w14:textId="77777777" w:rsidR="00C3773C" w:rsidRPr="00CF0720" w:rsidRDefault="00467404" w:rsidP="00467404">
      <w:pPr>
        <w:pStyle w:val="ECCBulletsLv1"/>
      </w:pPr>
      <w:r w:rsidRPr="00CF0720">
        <w:t>T</w:t>
      </w:r>
      <w:r w:rsidR="00C3773C" w:rsidRPr="00CF0720">
        <w:t>he results obtained for very low I/N&lt;-60dB with probability=20% came from the effect of the UL mode (20%) where no BS is transmitting. In practise, the effect of UEs unwanted emissions should increase this low value and needs to be accounted in further studies</w:t>
      </w:r>
      <w:r w:rsidR="00B15945" w:rsidRPr="00CF0720">
        <w:t>;</w:t>
      </w:r>
    </w:p>
    <w:p w14:paraId="7D4D1BA3" w14:textId="77777777" w:rsidR="00C3773C" w:rsidRPr="00CF0720" w:rsidRDefault="00C3773C" w:rsidP="00467404">
      <w:pPr>
        <w:pStyle w:val="ECCBulletsLv1"/>
      </w:pPr>
      <w:r w:rsidRPr="00CF0720">
        <w:t>The results obtained for non</w:t>
      </w:r>
      <w:r w:rsidR="00814DEB">
        <w:t>-</w:t>
      </w:r>
      <w:r w:rsidRPr="00CF0720">
        <w:t>AAS are more constraining (conducted power=-</w:t>
      </w:r>
      <w:r w:rsidR="00653D86">
        <w:t>56</w:t>
      </w:r>
      <w:r w:rsidR="00DF64C4" w:rsidRPr="00CF0720">
        <w:t>dBm</w:t>
      </w:r>
      <w:r w:rsidRPr="00CF0720">
        <w:t>/MHz) than for AAS (conducted power=-</w:t>
      </w:r>
      <w:r w:rsidR="00B933BC">
        <w:t>52</w:t>
      </w:r>
      <w:r w:rsidR="00B933BC" w:rsidRPr="00CF0720">
        <w:t>dBm</w:t>
      </w:r>
      <w:r w:rsidRPr="00CF0720">
        <w:t>/MHz), noting that the TRP is not necessarily equal to conducted power for non</w:t>
      </w:r>
      <w:r w:rsidR="00814DEB">
        <w:t>-</w:t>
      </w:r>
      <w:r w:rsidRPr="00CF0720">
        <w:t xml:space="preserve">AAS since the BS antenna models are envelopes. </w:t>
      </w:r>
    </w:p>
    <w:p w14:paraId="122A4077" w14:textId="77777777" w:rsidR="00ED188D" w:rsidRPr="00CF0720" w:rsidRDefault="00ED188D" w:rsidP="00EA3C0E">
      <w:pPr>
        <w:pStyle w:val="ECCAnnexheading4"/>
        <w:rPr>
          <w:lang w:val="en-GB"/>
        </w:rPr>
      </w:pPr>
      <w:r w:rsidRPr="00CF0720">
        <w:rPr>
          <w:lang w:val="en-GB"/>
        </w:rPr>
        <w:t>Scenario 2: random deployment of small (micro) cells with TRP=-</w:t>
      </w:r>
      <w:r w:rsidR="00733D04" w:rsidRPr="00AA069F">
        <w:rPr>
          <w:lang w:val="en-GB"/>
        </w:rPr>
        <w:t>33</w:t>
      </w:r>
      <w:r w:rsidRPr="00CF0720">
        <w:rPr>
          <w:lang w:val="en-GB"/>
        </w:rPr>
        <w:t>dBm/MHz &amp; -</w:t>
      </w:r>
      <w:r w:rsidR="00733D04" w:rsidRPr="00AA069F">
        <w:rPr>
          <w:lang w:val="en-GB"/>
        </w:rPr>
        <w:t>34</w:t>
      </w:r>
      <w:r w:rsidRPr="00CF0720">
        <w:rPr>
          <w:lang w:val="en-GB"/>
        </w:rPr>
        <w:t>dBm/MHz (AAS only).</w:t>
      </w:r>
    </w:p>
    <w:p w14:paraId="79F7DFA2" w14:textId="77777777" w:rsidR="00C3773C" w:rsidRPr="00CF0720" w:rsidRDefault="00C3773C" w:rsidP="00C3773C">
      <w:r w:rsidRPr="00CF0720">
        <w:t>Results of the simulations carried out for this scenario were performed over more than 1 million samples are displayed through two graphs aiming at comparing the probability of exceeding the protection criterion of the radar:</w:t>
      </w:r>
    </w:p>
    <w:p w14:paraId="354B31DA" w14:textId="77777777" w:rsidR="00C3773C" w:rsidRPr="00CF0720" w:rsidRDefault="00C3773C" w:rsidP="00174406">
      <w:pPr>
        <w:pStyle w:val="ECCBulletsLv1"/>
      </w:pPr>
      <w:r w:rsidRPr="00CF0720">
        <w:t>for two different sizes of simulation area (</w:t>
      </w:r>
      <w:r w:rsidR="00D83692">
        <w:t>1</w:t>
      </w:r>
      <w:r w:rsidR="00467404" w:rsidRPr="00CF0720">
        <w:t>-</w:t>
      </w:r>
      <w:r w:rsidRPr="00CF0720">
        <w:t xml:space="preserve">5km &amp; </w:t>
      </w:r>
      <w:r w:rsidR="00D83692">
        <w:t>1</w:t>
      </w:r>
      <w:r w:rsidR="00467404" w:rsidRPr="00CF0720">
        <w:t>-</w:t>
      </w:r>
      <w:r w:rsidRPr="00CF0720">
        <w:t xml:space="preserve">12km) in order to quantify the aggregation bound (see </w:t>
      </w:r>
      <w:r w:rsidRPr="00CF0720">
        <w:fldChar w:fldCharType="begin"/>
      </w:r>
      <w:r w:rsidRPr="00CF0720">
        <w:instrText xml:space="preserve"> REF _Ref499245249 \h  \* MERGEFORMAT </w:instrText>
      </w:r>
      <w:r w:rsidRPr="00CF0720">
        <w:fldChar w:fldCharType="separate"/>
      </w:r>
      <w:r w:rsidR="00E66A02" w:rsidRPr="00CF0720">
        <w:t xml:space="preserve">Figure </w:t>
      </w:r>
      <w:r w:rsidR="00E66A02">
        <w:t>27</w:t>
      </w:r>
      <w:r w:rsidRPr="00CF0720">
        <w:fldChar w:fldCharType="end"/>
      </w:r>
      <w:r w:rsidRPr="00CF0720">
        <w:t>),</w:t>
      </w:r>
    </w:p>
    <w:p w14:paraId="20C45688" w14:textId="77777777" w:rsidR="00E66A02" w:rsidRPr="00CF0720" w:rsidRDefault="00C3773C" w:rsidP="00174406">
      <w:pPr>
        <w:pStyle w:val="ECCBulletsLv1"/>
      </w:pPr>
      <w:r w:rsidRPr="00CF0720">
        <w:t>for two different values of TRP (-</w:t>
      </w:r>
      <w:r w:rsidR="00EF6AEC">
        <w:t>33</w:t>
      </w:r>
      <w:r w:rsidRPr="00CF0720">
        <w:t>dBm/MHz &amp; -</w:t>
      </w:r>
      <w:r w:rsidR="00EF6AEC">
        <w:t>34</w:t>
      </w:r>
      <w:r w:rsidRPr="00CF0720">
        <w:t>dBm/MHz) in order to derive the TRP maximum require</w:t>
      </w:r>
      <w:bookmarkStart w:id="3810" w:name="_Ref499245259"/>
      <w:r w:rsidR="001506BC">
        <w:t xml:space="preserve">ment for the micro-BSs AAS (see </w:t>
      </w:r>
      <w:r w:rsidR="001506BC">
        <w:fldChar w:fldCharType="begin"/>
      </w:r>
      <w:r w:rsidR="001506BC">
        <w:instrText xml:space="preserve"> REF _Ref514412200 \h </w:instrText>
      </w:r>
      <w:r w:rsidR="001506BC">
        <w:fldChar w:fldCharType="separate"/>
      </w:r>
      <w:r w:rsidR="00E66A02" w:rsidRPr="00CF0720">
        <w:t xml:space="preserve">Figure </w:t>
      </w:r>
      <w:r w:rsidR="00E66A02">
        <w:rPr>
          <w:noProof/>
        </w:rPr>
        <w:t>26</w:t>
      </w:r>
      <w:r w:rsidR="001506BC">
        <w:fldChar w:fldCharType="end"/>
      </w:r>
      <w:r w:rsidR="001506BC">
        <w:t>)</w:t>
      </w:r>
    </w:p>
    <w:p w14:paraId="27386D2F" w14:textId="77777777" w:rsidR="00E66A02" w:rsidRPr="00E66A02" w:rsidRDefault="001506BC" w:rsidP="00E66A02">
      <w:pPr>
        <w:pStyle w:val="Caption"/>
        <w:rPr>
          <w:lang w:val="en-GB"/>
        </w:rPr>
      </w:pPr>
      <w:r w:rsidRPr="0060798E">
        <w:rPr>
          <w:noProof/>
          <w:lang w:eastAsia="da-DK"/>
        </w:rPr>
        <w:drawing>
          <wp:inline distT="0" distB="0" distL="0" distR="0" wp14:anchorId="78D53176" wp14:editId="25D77C99">
            <wp:extent cx="3995057" cy="3408828"/>
            <wp:effectExtent l="0" t="0" r="5715" b="1270"/>
            <wp:docPr id="870"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995057" cy="3408828"/>
                    </a:xfrm>
                    <a:prstGeom prst="rect">
                      <a:avLst/>
                    </a:prstGeom>
                  </pic:spPr>
                </pic:pic>
              </a:graphicData>
            </a:graphic>
          </wp:inline>
        </w:drawing>
      </w:r>
    </w:p>
    <w:p w14:paraId="3AC16C61" w14:textId="77777777" w:rsidR="001506BC" w:rsidRDefault="00C3773C" w:rsidP="001506BC">
      <w:pPr>
        <w:pStyle w:val="Caption"/>
        <w:rPr>
          <w:lang w:val="en-GB"/>
        </w:rPr>
      </w:pPr>
      <w:bookmarkStart w:id="3811" w:name="_Ref514412200"/>
      <w:r w:rsidRPr="00CF0720">
        <w:rPr>
          <w:lang w:val="en-GB"/>
        </w:rPr>
        <w:t xml:space="preserve">Figure </w:t>
      </w:r>
      <w:r w:rsidR="003D2847" w:rsidRPr="00CF0720">
        <w:rPr>
          <w:lang w:val="en-GB"/>
        </w:rPr>
        <w:fldChar w:fldCharType="begin"/>
      </w:r>
      <w:r w:rsidR="003D2847" w:rsidRPr="00CF0720">
        <w:rPr>
          <w:lang w:val="en-GB"/>
        </w:rPr>
        <w:instrText xml:space="preserve"> SEQ Figure \* ARABIC </w:instrText>
      </w:r>
      <w:r w:rsidR="003D2847" w:rsidRPr="00CF0720">
        <w:rPr>
          <w:lang w:val="en-GB"/>
        </w:rPr>
        <w:fldChar w:fldCharType="separate"/>
      </w:r>
      <w:r w:rsidR="00E66A02">
        <w:rPr>
          <w:noProof/>
          <w:lang w:val="en-GB"/>
        </w:rPr>
        <w:t>26</w:t>
      </w:r>
      <w:r w:rsidR="003D2847" w:rsidRPr="00CF0720">
        <w:rPr>
          <w:noProof/>
          <w:lang w:val="en-GB"/>
        </w:rPr>
        <w:fldChar w:fldCharType="end"/>
      </w:r>
      <w:bookmarkEnd w:id="3810"/>
      <w:bookmarkEnd w:id="3811"/>
      <w:r w:rsidRPr="00CF0720">
        <w:rPr>
          <w:lang w:val="en-GB"/>
        </w:rPr>
        <w:t>: Aggregated I/N performance for</w:t>
      </w:r>
      <w:r w:rsidR="001506BC">
        <w:rPr>
          <w:lang w:val="en-GB"/>
        </w:rPr>
        <w:t xml:space="preserve"> different TRPs (micro-BSs AAS)</w:t>
      </w:r>
    </w:p>
    <w:p w14:paraId="2967A9F2" w14:textId="77777777" w:rsidR="001506BC" w:rsidRPr="001506BC" w:rsidRDefault="001506BC" w:rsidP="001506BC"/>
    <w:p w14:paraId="08EF6130" w14:textId="77777777" w:rsidR="00C3773C" w:rsidRPr="00CF0720" w:rsidRDefault="00981A3C" w:rsidP="001506BC">
      <w:pPr>
        <w:pStyle w:val="Caption"/>
        <w:jc w:val="both"/>
        <w:rPr>
          <w:lang w:val="en-GB"/>
        </w:rPr>
      </w:pPr>
      <w:r w:rsidRPr="00981A3C">
        <w:rPr>
          <w:noProof/>
          <w:lang w:eastAsia="da-DK"/>
        </w:rPr>
        <w:drawing>
          <wp:inline distT="0" distB="0" distL="0" distR="0" wp14:anchorId="56D3AF74" wp14:editId="11FEE5FC">
            <wp:extent cx="2786990" cy="2625790"/>
            <wp:effectExtent l="0" t="0" r="0" b="3175"/>
            <wp:docPr id="872"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790978" cy="2629547"/>
                    </a:xfrm>
                    <a:prstGeom prst="rect">
                      <a:avLst/>
                    </a:prstGeom>
                  </pic:spPr>
                </pic:pic>
              </a:graphicData>
            </a:graphic>
          </wp:inline>
        </w:drawing>
      </w:r>
      <w:r w:rsidR="00C3773C" w:rsidRPr="00CF0720">
        <w:rPr>
          <w:noProof/>
          <w:lang w:eastAsia="da-DK"/>
        </w:rPr>
        <w:drawing>
          <wp:inline distT="0" distB="0" distL="0" distR="0" wp14:anchorId="7AC9BD26" wp14:editId="286A5B62">
            <wp:extent cx="3129101" cy="2626156"/>
            <wp:effectExtent l="0" t="0" r="0" b="3175"/>
            <wp:docPr id="8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35180" cy="2631258"/>
                    </a:xfrm>
                    <a:prstGeom prst="rect">
                      <a:avLst/>
                    </a:prstGeom>
                    <a:noFill/>
                    <a:ln>
                      <a:noFill/>
                    </a:ln>
                  </pic:spPr>
                </pic:pic>
              </a:graphicData>
            </a:graphic>
          </wp:inline>
        </w:drawing>
      </w:r>
    </w:p>
    <w:p w14:paraId="627031B9" w14:textId="77777777" w:rsidR="00C3773C" w:rsidRPr="00CF0720" w:rsidRDefault="00C3773C" w:rsidP="00C3773C">
      <w:pPr>
        <w:pStyle w:val="Caption"/>
        <w:rPr>
          <w:lang w:val="en-GB"/>
        </w:rPr>
      </w:pPr>
      <w:bookmarkStart w:id="3812" w:name="_Ref499245249"/>
      <w:r w:rsidRPr="00CF0720">
        <w:rPr>
          <w:lang w:val="en-GB"/>
        </w:rPr>
        <w:t xml:space="preserve">Figure </w:t>
      </w:r>
      <w:r w:rsidR="003D2847" w:rsidRPr="00CF0720">
        <w:rPr>
          <w:lang w:val="en-GB"/>
        </w:rPr>
        <w:fldChar w:fldCharType="begin"/>
      </w:r>
      <w:r w:rsidR="003D2847" w:rsidRPr="00CF0720">
        <w:rPr>
          <w:lang w:val="en-GB"/>
        </w:rPr>
        <w:instrText xml:space="preserve"> SEQ Figure \* ARABIC </w:instrText>
      </w:r>
      <w:r w:rsidR="003D2847" w:rsidRPr="00CF0720">
        <w:rPr>
          <w:lang w:val="en-GB"/>
        </w:rPr>
        <w:fldChar w:fldCharType="separate"/>
      </w:r>
      <w:r w:rsidR="00E66A02">
        <w:rPr>
          <w:noProof/>
          <w:lang w:val="en-GB"/>
        </w:rPr>
        <w:t>27</w:t>
      </w:r>
      <w:r w:rsidR="003D2847" w:rsidRPr="00CF0720">
        <w:rPr>
          <w:noProof/>
          <w:lang w:val="en-GB"/>
        </w:rPr>
        <w:fldChar w:fldCharType="end"/>
      </w:r>
      <w:bookmarkEnd w:id="3812"/>
      <w:r w:rsidRPr="00CF0720">
        <w:rPr>
          <w:lang w:val="en-GB"/>
        </w:rPr>
        <w:t>: Aggregated I/N performance for different simulation area</w:t>
      </w:r>
      <w:r w:rsidR="00494E41" w:rsidRPr="00CF0720">
        <w:rPr>
          <w:lang w:val="en-GB"/>
        </w:rPr>
        <w:t>s</w:t>
      </w:r>
      <w:r w:rsidRPr="00CF0720">
        <w:rPr>
          <w:lang w:val="en-GB"/>
        </w:rPr>
        <w:t xml:space="preserve"> (AAS BSs)</w:t>
      </w:r>
    </w:p>
    <w:p w14:paraId="05306465" w14:textId="77777777" w:rsidR="00C3773C" w:rsidRPr="00CF0720" w:rsidRDefault="00C3773C" w:rsidP="00C3773C">
      <w:r w:rsidRPr="00CF0720">
        <w:t>These results suggest several comments:</w:t>
      </w:r>
    </w:p>
    <w:p w14:paraId="2C883688" w14:textId="77777777" w:rsidR="00C3773C" w:rsidRPr="00CF0720" w:rsidRDefault="001D0D76" w:rsidP="00E66A02">
      <w:pPr>
        <w:pStyle w:val="ECCBulletsLv1"/>
      </w:pPr>
      <w:r w:rsidRPr="00CF0720">
        <w:t>T</w:t>
      </w:r>
      <w:r w:rsidR="00C3773C" w:rsidRPr="00CF0720">
        <w:t>he required TRP to ensure the protection of the radar operating below 3400MHz obtained for a deployment of micro-BSs (AAS) is by far less constraining (-</w:t>
      </w:r>
      <w:r w:rsidR="009376B1">
        <w:t>34</w:t>
      </w:r>
      <w:r w:rsidR="009376B1" w:rsidRPr="00CF0720">
        <w:t>dBm</w:t>
      </w:r>
      <w:r w:rsidR="00C3773C" w:rsidRPr="00CF0720">
        <w:t>/MHz) (</w:t>
      </w:r>
      <w:r w:rsidR="00E66A02">
        <w:fldChar w:fldCharType="begin"/>
      </w:r>
      <w:r w:rsidR="00E66A02">
        <w:instrText xml:space="preserve"> REF _Ref514412200 \h </w:instrText>
      </w:r>
      <w:r w:rsidR="00E66A02">
        <w:fldChar w:fldCharType="separate"/>
      </w:r>
      <w:r w:rsidR="00E66A02" w:rsidRPr="00CF0720">
        <w:t xml:space="preserve">Figure </w:t>
      </w:r>
      <w:r w:rsidR="00E66A02">
        <w:rPr>
          <w:noProof/>
        </w:rPr>
        <w:t>26</w:t>
      </w:r>
      <w:r w:rsidR="00E66A02">
        <w:fldChar w:fldCharType="end"/>
      </w:r>
      <w:r w:rsidR="00E66A02">
        <w:t xml:space="preserve"> </w:t>
      </w:r>
      <w:r w:rsidR="00C3773C" w:rsidRPr="00CF0720">
        <w:t>&amp;</w:t>
      </w:r>
      <w:r w:rsidR="00B40352" w:rsidRPr="00CF0720">
        <w:t xml:space="preserve"> </w:t>
      </w:r>
      <w:r w:rsidR="00B40352" w:rsidRPr="00CF0720">
        <w:fldChar w:fldCharType="begin"/>
      </w:r>
      <w:r w:rsidR="00B40352" w:rsidRPr="00CF0720">
        <w:instrText xml:space="preserve"> REF _Ref499245249 \h </w:instrText>
      </w:r>
      <w:r w:rsidR="00B40352" w:rsidRPr="00CF0720">
        <w:fldChar w:fldCharType="separate"/>
      </w:r>
      <w:r w:rsidR="00E66A02" w:rsidRPr="00CF0720">
        <w:t xml:space="preserve">Figure </w:t>
      </w:r>
      <w:r w:rsidR="00E66A02">
        <w:rPr>
          <w:noProof/>
        </w:rPr>
        <w:t>27</w:t>
      </w:r>
      <w:r w:rsidR="00B40352" w:rsidRPr="00CF0720">
        <w:fldChar w:fldCharType="end"/>
      </w:r>
      <w:r w:rsidR="00C3773C" w:rsidRPr="00CF0720">
        <w:t>) than one for the Macro-BSs (-</w:t>
      </w:r>
      <w:r w:rsidR="009376B1">
        <w:t>52</w:t>
      </w:r>
      <w:r w:rsidR="009376B1" w:rsidRPr="00CF0720">
        <w:t>dBm</w:t>
      </w:r>
      <w:r w:rsidR="00C3773C" w:rsidRPr="00CF0720">
        <w:t>/MHz) (</w:t>
      </w:r>
      <w:r w:rsidR="00C3773C" w:rsidRPr="00CF0720">
        <w:fldChar w:fldCharType="begin"/>
      </w:r>
      <w:r w:rsidR="00C3773C" w:rsidRPr="00CF0720">
        <w:instrText xml:space="preserve"> REF _Ref499248589 \h  \* MERGEFORMAT </w:instrText>
      </w:r>
      <w:r w:rsidR="00C3773C" w:rsidRPr="00CF0720">
        <w:fldChar w:fldCharType="separate"/>
      </w:r>
      <w:r w:rsidR="00E66A02" w:rsidRPr="00CF0720">
        <w:t xml:space="preserve">Figure </w:t>
      </w:r>
      <w:r w:rsidR="00E66A02">
        <w:t>24</w:t>
      </w:r>
      <w:r w:rsidR="00C3773C" w:rsidRPr="00CF0720">
        <w:fldChar w:fldCharType="end"/>
      </w:r>
      <w:r w:rsidR="00C3773C" w:rsidRPr="00CF0720">
        <w:t>) and result from various factors: the clutter losses affecting the unwanted emissions for small cells BSs installed below the roof, the impact of Ra &amp; Rb parameters reducing the number of simultaneously transmitting micro-BSs although there are more micro-BSs sites than for Macro (the number of micro-BSs per sector being 1</w:t>
      </w:r>
      <w:r w:rsidR="00B73C85" w:rsidRPr="00CF0720">
        <w:t xml:space="preserve"> to </w:t>
      </w:r>
      <w:r w:rsidR="00C3773C" w:rsidRPr="00CF0720">
        <w:t>3)</w:t>
      </w:r>
      <w:r w:rsidR="00B15945" w:rsidRPr="00CF0720">
        <w:t>;</w:t>
      </w:r>
    </w:p>
    <w:p w14:paraId="00A0CFF5" w14:textId="77777777" w:rsidR="00C3773C" w:rsidRPr="00CF0720" w:rsidRDefault="001D0D76" w:rsidP="001D0D76">
      <w:pPr>
        <w:pStyle w:val="ECCBulletsLv1"/>
      </w:pPr>
      <w:r w:rsidRPr="00CF0720">
        <w:t>T</w:t>
      </w:r>
      <w:r w:rsidR="00C3773C" w:rsidRPr="00CF0720">
        <w:t>he very low I/N&lt;-60dB achieved with probability≤20% came from the effect of the UL mode (20%) where no BS is transmitting. In practise, the effect of UEs unwanted emissions should increase this low value and needs to be accounted in further studies</w:t>
      </w:r>
      <w:r w:rsidR="00B15945" w:rsidRPr="00CF0720">
        <w:t>;</w:t>
      </w:r>
    </w:p>
    <w:p w14:paraId="3456A799" w14:textId="77777777" w:rsidR="00F61C69" w:rsidRPr="00CF0720" w:rsidRDefault="00C3773C" w:rsidP="00E66A02">
      <w:pPr>
        <w:pStyle w:val="ECCBulletsLv1"/>
        <w:rPr>
          <w:noProof/>
        </w:rPr>
      </w:pPr>
      <w:r w:rsidRPr="00CF0720">
        <w:t xml:space="preserve">Although the cdf curve for two different cases of simulation area differ in </w:t>
      </w:r>
      <w:r w:rsidR="00E66A02">
        <w:fldChar w:fldCharType="begin"/>
      </w:r>
      <w:r w:rsidR="00E66A02">
        <w:instrText xml:space="preserve"> REF _Ref514412200 \h </w:instrText>
      </w:r>
      <w:r w:rsidR="00E66A02">
        <w:fldChar w:fldCharType="separate"/>
      </w:r>
      <w:r w:rsidR="00E66A02" w:rsidRPr="00CF0720">
        <w:t xml:space="preserve">Figure </w:t>
      </w:r>
      <w:r w:rsidR="00E66A02">
        <w:rPr>
          <w:noProof/>
        </w:rPr>
        <w:t>26</w:t>
      </w:r>
      <w:r w:rsidR="00E66A02">
        <w:fldChar w:fldCharType="end"/>
      </w:r>
      <w:r w:rsidR="00E66A02">
        <w:t xml:space="preserve"> </w:t>
      </w:r>
      <w:r w:rsidRPr="00CF0720">
        <w:t xml:space="preserve">&amp; </w:t>
      </w:r>
      <w:r w:rsidR="00494E41" w:rsidRPr="00CF0720">
        <w:fldChar w:fldCharType="begin"/>
      </w:r>
      <w:r w:rsidR="00494E41" w:rsidRPr="00CF0720">
        <w:instrText xml:space="preserve"> REF _Ref499245249 \h </w:instrText>
      </w:r>
      <w:r w:rsidR="00494E41" w:rsidRPr="00CF0720">
        <w:fldChar w:fldCharType="separate"/>
      </w:r>
      <w:r w:rsidR="00E66A02" w:rsidRPr="00CF0720">
        <w:t xml:space="preserve">Figure </w:t>
      </w:r>
      <w:r w:rsidR="00E66A02">
        <w:rPr>
          <w:noProof/>
        </w:rPr>
        <w:t>27</w:t>
      </w:r>
      <w:r w:rsidR="00494E41" w:rsidRPr="00CF0720">
        <w:fldChar w:fldCharType="end"/>
      </w:r>
      <w:r w:rsidRPr="00CF0720">
        <w:t>, the achieved probability of exceeding I/N (for micro-BSs AAS deployment) is almost the same independently of the considered sizes of the simulation area. This observation means that the initial simulation area size (</w:t>
      </w:r>
      <w:r w:rsidR="00F1484C">
        <w:t>1</w:t>
      </w:r>
      <w:r w:rsidR="00B73C85" w:rsidRPr="00CF0720">
        <w:t>-</w:t>
      </w:r>
      <w:r w:rsidRPr="00CF0720">
        <w:t>5</w:t>
      </w:r>
      <w:r w:rsidR="00E66A02">
        <w:t xml:space="preserve"> </w:t>
      </w:r>
      <w:r w:rsidRPr="00CF0720">
        <w:t xml:space="preserve">km) is sufficient to derive the conditions to protect the terrestrial radar from BSs unwanted emissions. </w:t>
      </w:r>
    </w:p>
    <w:p w14:paraId="7B6857E5" w14:textId="77777777" w:rsidR="00F61C69" w:rsidRPr="00CF0720" w:rsidRDefault="00F61C69" w:rsidP="00F61C69">
      <w:pPr>
        <w:pStyle w:val="ECCAnnexheading2"/>
        <w:rPr>
          <w:lang w:val="en-GB"/>
        </w:rPr>
      </w:pPr>
      <w:r w:rsidRPr="00CF0720">
        <w:rPr>
          <w:lang w:val="en-GB"/>
        </w:rPr>
        <w:t>STUDY #2</w:t>
      </w:r>
    </w:p>
    <w:p w14:paraId="6D00E430" w14:textId="77777777" w:rsidR="00B857CD" w:rsidRPr="00CF0720" w:rsidRDefault="00B857CD" w:rsidP="00F61C69">
      <w:r w:rsidRPr="00CF0720">
        <w:t>This study provides an analysis of the blocking effect on the radar caused by Advanced Antenn</w:t>
      </w:r>
      <w:r w:rsidR="00B44F3D" w:rsidRPr="00CF0720">
        <w:t xml:space="preserve">a Systems (AAS) and </w:t>
      </w:r>
      <w:r w:rsidR="0067269D">
        <w:t>n</w:t>
      </w:r>
      <w:r w:rsidR="0067269D" w:rsidRPr="00CF0720">
        <w:t>on</w:t>
      </w:r>
      <w:r w:rsidR="0067269D">
        <w:t>-</w:t>
      </w:r>
      <w:r w:rsidR="00B44F3D" w:rsidRPr="00CF0720">
        <w:t xml:space="preserve">AAS BSs, using the same system characteristics and methodology as outlined in Study #1 above (see section </w:t>
      </w:r>
      <w:r w:rsidR="00841367" w:rsidRPr="00CF0720">
        <w:fldChar w:fldCharType="begin"/>
      </w:r>
      <w:r w:rsidR="00841367" w:rsidRPr="00CF0720">
        <w:instrText xml:space="preserve"> REF _Ref505008331 \r \h </w:instrText>
      </w:r>
      <w:r w:rsidR="00841367" w:rsidRPr="00CF0720">
        <w:fldChar w:fldCharType="separate"/>
      </w:r>
      <w:r w:rsidR="00E66A02">
        <w:t>A4.1.1</w:t>
      </w:r>
      <w:r w:rsidR="00841367" w:rsidRPr="00CF0720">
        <w:fldChar w:fldCharType="end"/>
      </w:r>
      <w:r w:rsidR="00B44F3D" w:rsidRPr="00CF0720">
        <w:t xml:space="preserve"> to </w:t>
      </w:r>
      <w:r w:rsidR="00B44F3D" w:rsidRPr="00CF0720">
        <w:fldChar w:fldCharType="begin"/>
      </w:r>
      <w:r w:rsidR="00B44F3D" w:rsidRPr="00CF0720">
        <w:instrText xml:space="preserve"> REF _Ref505007169 \r \h </w:instrText>
      </w:r>
      <w:r w:rsidR="00B44F3D" w:rsidRPr="00CF0720">
        <w:fldChar w:fldCharType="separate"/>
      </w:r>
      <w:r w:rsidR="00E66A02">
        <w:t>A4.1.4</w:t>
      </w:r>
      <w:r w:rsidR="00B44F3D" w:rsidRPr="00CF0720">
        <w:fldChar w:fldCharType="end"/>
      </w:r>
      <w:r w:rsidR="00B44F3D" w:rsidRPr="00CF0720">
        <w:t>).</w:t>
      </w:r>
    </w:p>
    <w:p w14:paraId="563EEE90" w14:textId="77777777" w:rsidR="00A61183" w:rsidRPr="00CF0720" w:rsidRDefault="00B44F3D" w:rsidP="00EA3C0E">
      <w:pPr>
        <w:pStyle w:val="ECCAnnexheading3"/>
        <w:rPr>
          <w:lang w:val="en-GB"/>
        </w:rPr>
      </w:pPr>
      <w:r w:rsidRPr="00CF0720">
        <w:rPr>
          <w:lang w:val="en-GB"/>
        </w:rPr>
        <w:t>Aggregate effect analysis</w:t>
      </w:r>
    </w:p>
    <w:p w14:paraId="4752DE28" w14:textId="77777777" w:rsidR="00C3773C" w:rsidRPr="00CF0720" w:rsidRDefault="00C3773C" w:rsidP="00C3773C">
      <w:r w:rsidRPr="00CF0720">
        <w:t xml:space="preserve">As described in previous sections, the aggregated interference coming from BSs was assessed only with for Macro BSs using AAS </w:t>
      </w:r>
      <w:r w:rsidR="00814DEB">
        <w:t>and</w:t>
      </w:r>
      <w:r w:rsidRPr="00CF0720">
        <w:t xml:space="preserve"> </w:t>
      </w:r>
      <w:r w:rsidR="00814DEB">
        <w:t>n</w:t>
      </w:r>
      <w:r w:rsidRPr="00CF0720">
        <w:t>on</w:t>
      </w:r>
      <w:r w:rsidR="00814DEB">
        <w:t>-</w:t>
      </w:r>
      <w:r w:rsidRPr="00CF0720">
        <w:t>AAS. The cdf (i.e. P(X≤x</w:t>
      </w:r>
      <w:r w:rsidRPr="00AF6B67">
        <w:rPr>
          <w:rStyle w:val="ECCHLsubscript"/>
        </w:rPr>
        <w:t>0</w:t>
      </w:r>
      <w:r w:rsidRPr="00CF0720">
        <w:t xml:space="preserve">)) for these scenarios is depicted in ordinate while x-axis provides associated blocking level values at the radar receiver for different values of TRP (or conducted power): </w:t>
      </w:r>
      <w:r w:rsidR="006F6863">
        <w:t>31</w:t>
      </w:r>
      <w:r w:rsidR="00B73C85" w:rsidRPr="00CF0720">
        <w:t>-</w:t>
      </w:r>
      <w:r w:rsidR="006F6863">
        <w:t>32</w:t>
      </w:r>
      <w:r w:rsidRPr="00CF0720">
        <w:t>dBm.</w:t>
      </w:r>
    </w:p>
    <w:p w14:paraId="5121882F" w14:textId="77777777" w:rsidR="00C3773C" w:rsidRPr="00CF0720" w:rsidRDefault="006F6863" w:rsidP="00FE4671">
      <w:pPr>
        <w:jc w:val="center"/>
      </w:pPr>
      <w:r w:rsidRPr="006F6863">
        <w:t xml:space="preserve"> </w:t>
      </w:r>
      <w:r w:rsidRPr="006F6863">
        <w:rPr>
          <w:noProof/>
          <w:lang w:val="da-DK" w:eastAsia="da-DK"/>
        </w:rPr>
        <w:drawing>
          <wp:inline distT="0" distB="0" distL="0" distR="0" wp14:anchorId="13408CC1" wp14:editId="2E648CE6">
            <wp:extent cx="3478419" cy="2735884"/>
            <wp:effectExtent l="0" t="0" r="8255" b="7620"/>
            <wp:docPr id="873"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490139" cy="2745102"/>
                    </a:xfrm>
                    <a:prstGeom prst="rect">
                      <a:avLst/>
                    </a:prstGeom>
                  </pic:spPr>
                </pic:pic>
              </a:graphicData>
            </a:graphic>
          </wp:inline>
        </w:drawing>
      </w:r>
    </w:p>
    <w:p w14:paraId="0E72633F" w14:textId="77777777" w:rsidR="00C3773C" w:rsidRPr="00CF0720" w:rsidRDefault="00C3773C" w:rsidP="00C3773C">
      <w:pPr>
        <w:pStyle w:val="Caption"/>
        <w:rPr>
          <w:lang w:val="en-GB"/>
        </w:rPr>
      </w:pPr>
      <w:r w:rsidRPr="00CF0720">
        <w:rPr>
          <w:lang w:val="en-GB"/>
        </w:rPr>
        <w:t xml:space="preserve">Figure </w:t>
      </w:r>
      <w:r w:rsidR="003D2847" w:rsidRPr="00CF0720">
        <w:rPr>
          <w:lang w:val="en-GB"/>
        </w:rPr>
        <w:fldChar w:fldCharType="begin"/>
      </w:r>
      <w:r w:rsidR="003D2847" w:rsidRPr="00CF0720">
        <w:rPr>
          <w:lang w:val="en-GB"/>
        </w:rPr>
        <w:instrText xml:space="preserve"> SEQ Figure \* ARABIC </w:instrText>
      </w:r>
      <w:r w:rsidR="003D2847" w:rsidRPr="00CF0720">
        <w:rPr>
          <w:lang w:val="en-GB"/>
        </w:rPr>
        <w:fldChar w:fldCharType="separate"/>
      </w:r>
      <w:r w:rsidR="00E66A02">
        <w:rPr>
          <w:noProof/>
          <w:lang w:val="en-GB"/>
        </w:rPr>
        <w:t>28</w:t>
      </w:r>
      <w:r w:rsidR="003D2847" w:rsidRPr="00CF0720">
        <w:rPr>
          <w:noProof/>
          <w:lang w:val="en-GB"/>
        </w:rPr>
        <w:fldChar w:fldCharType="end"/>
      </w:r>
      <w:r w:rsidRPr="00CF0720">
        <w:rPr>
          <w:lang w:val="en-GB"/>
        </w:rPr>
        <w:t>: d</w:t>
      </w:r>
      <w:r w:rsidRPr="00E66A02">
        <w:rPr>
          <w:vertAlign w:val="subscript"/>
          <w:lang w:val="en-GB"/>
        </w:rPr>
        <w:t>max</w:t>
      </w:r>
      <w:r w:rsidRPr="00CF0720">
        <w:rPr>
          <w:lang w:val="en-GB"/>
        </w:rPr>
        <w:t>=12km with AAS BSs for different TRP values</w:t>
      </w:r>
    </w:p>
    <w:p w14:paraId="55561824" w14:textId="77777777" w:rsidR="00B73C85" w:rsidRPr="00CF0720" w:rsidRDefault="00C26899" w:rsidP="00B73C85">
      <w:pPr>
        <w:keepNext/>
        <w:jc w:val="center"/>
      </w:pPr>
      <w:r w:rsidRPr="00C26899">
        <w:t xml:space="preserve"> </w:t>
      </w:r>
      <w:r w:rsidRPr="00C26899">
        <w:rPr>
          <w:noProof/>
          <w:lang w:val="da-DK" w:eastAsia="da-DK"/>
        </w:rPr>
        <w:drawing>
          <wp:inline distT="0" distB="0" distL="0" distR="0" wp14:anchorId="627E23A7" wp14:editId="1C2A9E2E">
            <wp:extent cx="3016743" cy="2351634"/>
            <wp:effectExtent l="0" t="0" r="0" b="0"/>
            <wp:docPr id="875"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029356" cy="2361466"/>
                    </a:xfrm>
                    <a:prstGeom prst="rect">
                      <a:avLst/>
                    </a:prstGeom>
                  </pic:spPr>
                </pic:pic>
              </a:graphicData>
            </a:graphic>
          </wp:inline>
        </w:drawing>
      </w:r>
      <w:r w:rsidR="00C3773C" w:rsidRPr="00CF0720">
        <w:rPr>
          <w:noProof/>
          <w:lang w:val="da-DK" w:eastAsia="da-DK"/>
        </w:rPr>
        <w:drawing>
          <wp:inline distT="0" distB="0" distL="0" distR="0" wp14:anchorId="2A02FC64" wp14:editId="4F994C36">
            <wp:extent cx="2989309" cy="2340864"/>
            <wp:effectExtent l="0" t="0" r="1905" b="2540"/>
            <wp:docPr id="9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97406" cy="2347204"/>
                    </a:xfrm>
                    <a:prstGeom prst="rect">
                      <a:avLst/>
                    </a:prstGeom>
                    <a:noFill/>
                    <a:ln>
                      <a:noFill/>
                    </a:ln>
                  </pic:spPr>
                </pic:pic>
              </a:graphicData>
            </a:graphic>
          </wp:inline>
        </w:drawing>
      </w:r>
    </w:p>
    <w:p w14:paraId="62E8F604" w14:textId="77777777" w:rsidR="00C3773C" w:rsidRPr="00CF0720" w:rsidRDefault="00B73C85" w:rsidP="00B73C85">
      <w:pPr>
        <w:pStyle w:val="Caption"/>
        <w:rPr>
          <w:lang w:val="en-GB"/>
        </w:rPr>
      </w:pPr>
      <w:r w:rsidRPr="00CF0720">
        <w:rPr>
          <w:lang w:val="en-GB"/>
        </w:rPr>
        <w:t xml:space="preserve">Figure </w:t>
      </w:r>
      <w:r w:rsidRPr="00CF0720">
        <w:rPr>
          <w:b w:val="0"/>
          <w:bCs w:val="0"/>
        </w:rPr>
        <w:fldChar w:fldCharType="begin"/>
      </w:r>
      <w:r w:rsidRPr="00CF0720">
        <w:rPr>
          <w:lang w:val="en-GB"/>
        </w:rPr>
        <w:instrText xml:space="preserve"> SEQ Figure \* ARABIC </w:instrText>
      </w:r>
      <w:r w:rsidRPr="00CF0720">
        <w:rPr>
          <w:b w:val="0"/>
          <w:bCs w:val="0"/>
        </w:rPr>
        <w:fldChar w:fldCharType="separate"/>
      </w:r>
      <w:r w:rsidR="00E66A02">
        <w:rPr>
          <w:noProof/>
          <w:lang w:val="en-GB"/>
        </w:rPr>
        <w:t>29</w:t>
      </w:r>
      <w:r w:rsidRPr="00CF0720">
        <w:rPr>
          <w:b w:val="0"/>
          <w:bCs w:val="0"/>
        </w:rPr>
        <w:fldChar w:fldCharType="end"/>
      </w:r>
      <w:r w:rsidR="00C3773C" w:rsidRPr="00CF0720">
        <w:rPr>
          <w:lang w:val="en-GB"/>
        </w:rPr>
        <w:t>: d</w:t>
      </w:r>
      <w:r w:rsidR="00C3773C" w:rsidRPr="004E79BD">
        <w:rPr>
          <w:rStyle w:val="ECCHLsubscript"/>
          <w:lang w:val="en-GB"/>
        </w:rPr>
        <w:t>max</w:t>
      </w:r>
      <w:r w:rsidR="00C3773C" w:rsidRPr="00CF0720">
        <w:rPr>
          <w:lang w:val="en-GB"/>
        </w:rPr>
        <w:t>=12</w:t>
      </w:r>
      <w:r w:rsidR="00D8420D" w:rsidRPr="004E79BD">
        <w:rPr>
          <w:lang w:val="en-GB"/>
        </w:rPr>
        <w:t xml:space="preserve"> </w:t>
      </w:r>
      <w:r w:rsidR="00C3773C" w:rsidRPr="00CF0720">
        <w:rPr>
          <w:lang w:val="en-GB"/>
        </w:rPr>
        <w:t>km with non</w:t>
      </w:r>
      <w:r w:rsidR="00814DEB" w:rsidRPr="00CF70DA">
        <w:rPr>
          <w:lang w:val="en-GB"/>
        </w:rPr>
        <w:t>-</w:t>
      </w:r>
      <w:r w:rsidR="00C3773C" w:rsidRPr="00CF0720">
        <w:rPr>
          <w:lang w:val="en-GB"/>
        </w:rPr>
        <w:t>AAS BSs</w:t>
      </w:r>
    </w:p>
    <w:p w14:paraId="1E32E899" w14:textId="77777777" w:rsidR="00C3773C" w:rsidRPr="00CF0720" w:rsidRDefault="00C3773C" w:rsidP="00C3773C">
      <w:r w:rsidRPr="00CF0720">
        <w:t>These results suggest several comments:</w:t>
      </w:r>
    </w:p>
    <w:p w14:paraId="2211F3B3" w14:textId="77777777" w:rsidR="00C3773C" w:rsidRPr="00CF0720" w:rsidRDefault="00B857CD" w:rsidP="00B857CD">
      <w:pPr>
        <w:pStyle w:val="ECCBulletsLv1"/>
      </w:pPr>
      <w:r w:rsidRPr="00CF0720">
        <w:t>T</w:t>
      </w:r>
      <w:r w:rsidR="00C3773C" w:rsidRPr="00CF0720">
        <w:t>he results obtained for very low Blocking level&lt;-160</w:t>
      </w:r>
      <w:r w:rsidR="00E66A02">
        <w:t xml:space="preserve"> </w:t>
      </w:r>
      <w:r w:rsidR="00C3773C" w:rsidRPr="00CF0720">
        <w:t>dBm with probability=20% came from the effect of the UL mode (20%) where no BS is transmitting. In practise, the effect of UEs unwanted emissions should increase this low value and needs to be accounted in further studies.</w:t>
      </w:r>
    </w:p>
    <w:p w14:paraId="25BEE3C2" w14:textId="77777777" w:rsidR="00C3773C" w:rsidRPr="00CF0720" w:rsidRDefault="00C3773C" w:rsidP="00E66A02">
      <w:pPr>
        <w:pStyle w:val="ECCBulletsLv1"/>
      </w:pPr>
      <w:r w:rsidRPr="00CF0720">
        <w:t>The results presented for non</w:t>
      </w:r>
      <w:r w:rsidR="00814DEB">
        <w:t>-</w:t>
      </w:r>
      <w:r w:rsidRPr="00CF0720">
        <w:t>AAS BSs with TRP=</w:t>
      </w:r>
      <w:r w:rsidR="0049665F">
        <w:t>33</w:t>
      </w:r>
      <w:r w:rsidR="00E66A02">
        <w:t xml:space="preserve"> </w:t>
      </w:r>
      <w:r w:rsidR="0049665F" w:rsidRPr="00CF0720">
        <w:t>dBm</w:t>
      </w:r>
      <w:r w:rsidRPr="00CF0720">
        <w:t xml:space="preserve"> shows an exceedance of the overload threshold level (-30d</w:t>
      </w:r>
      <w:r w:rsidR="00B73C85" w:rsidRPr="00CF0720">
        <w:t>B</w:t>
      </w:r>
      <w:r w:rsidRPr="00CF0720">
        <w:t>m) &gt;0.1% while the TRP=44dBm ensures</w:t>
      </w:r>
      <w:r w:rsidRPr="00CF0720">
        <w:rPr>
          <w:rStyle w:val="FootnoteReference"/>
        </w:rPr>
        <w:footnoteReference w:id="13"/>
      </w:r>
      <w:r w:rsidRPr="00CF0720">
        <w:t xml:space="preserve"> the blocking limit for more than 99.99% (i.e. exceeds the limit for less than 0.01%). Moreover, it has to be noted that for any given probabili</w:t>
      </w:r>
      <w:r w:rsidR="00746434">
        <w:t>t</w:t>
      </w:r>
      <w:r w:rsidRPr="00CF0720">
        <w:t>y of exceedance of the overload threshold, the resulting TRP that meets this limit is defined per BS sector, i.e. that this TRP should be apportioned with the number of BS antennas (e.g. if the resulting retained TRP</w:t>
      </w:r>
      <w:r w:rsidR="00D26AEB">
        <w:t xml:space="preserve"> </w:t>
      </w:r>
      <w:r w:rsidRPr="00CF0720">
        <w:t>=</w:t>
      </w:r>
      <w:r w:rsidR="00D26AEB">
        <w:t xml:space="preserve"> </w:t>
      </w:r>
      <w:r w:rsidR="00E66A02">
        <w:t xml:space="preserve">44 dBm, for BS using 2 antennas, </w:t>
      </w:r>
      <w:r w:rsidR="00D26AEB">
        <w:t>e.i.r.p.</w:t>
      </w:r>
      <w:r w:rsidRPr="00E33024">
        <w:rPr>
          <w:rStyle w:val="ECCHLsubscript"/>
        </w:rPr>
        <w:t>max</w:t>
      </w:r>
      <w:r w:rsidRPr="00CF0720">
        <w:t>=TRP</w:t>
      </w:r>
      <w:r w:rsidR="00E66A02">
        <w:t xml:space="preserve"> </w:t>
      </w:r>
      <w:r w:rsidRPr="00CF0720">
        <w:t>+</w:t>
      </w:r>
      <w:r w:rsidR="00E66A02">
        <w:t xml:space="preserve"> </w:t>
      </w:r>
      <w:r w:rsidRPr="00CF0720">
        <w:t>BS peak gain</w:t>
      </w:r>
      <w:r w:rsidR="00E66A02">
        <w:t xml:space="preserve"> </w:t>
      </w:r>
      <w:r w:rsidRPr="00CF0720">
        <w:t>-</w:t>
      </w:r>
      <w:r w:rsidR="00E66A02">
        <w:t xml:space="preserve"> </w:t>
      </w:r>
      <w:r w:rsidRPr="00CF0720">
        <w:t>10log</w:t>
      </w:r>
      <w:r w:rsidRPr="00AF6B67">
        <w:rPr>
          <w:vertAlign w:val="subscript"/>
        </w:rPr>
        <w:t>10</w:t>
      </w:r>
      <w:r w:rsidRPr="00CF0720">
        <w:t>(nb_antennas)</w:t>
      </w:r>
      <w:r w:rsidR="00D26AEB">
        <w:t xml:space="preserve"> </w:t>
      </w:r>
      <w:r w:rsidRPr="00CF0720">
        <w:t>=</w:t>
      </w:r>
      <w:r w:rsidR="00D26AEB">
        <w:t xml:space="preserve"> </w:t>
      </w:r>
      <w:r w:rsidRPr="00CF0720">
        <w:t>44+21-10log</w:t>
      </w:r>
      <w:r w:rsidRPr="00AF6B67">
        <w:rPr>
          <w:vertAlign w:val="subscript"/>
        </w:rPr>
        <w:t>10</w:t>
      </w:r>
      <w:r w:rsidRPr="00CF0720">
        <w:t>(</w:t>
      </w:r>
      <w:r w:rsidR="00E66A02">
        <w:t>3</w:t>
      </w:r>
      <w:r w:rsidRPr="00CF0720">
        <w:t>)</w:t>
      </w:r>
      <w:r w:rsidR="00D26AEB">
        <w:t xml:space="preserve"> </w:t>
      </w:r>
      <w:r w:rsidRPr="00CF0720">
        <w:t>=</w:t>
      </w:r>
      <w:r w:rsidR="00D26AEB">
        <w:t xml:space="preserve"> </w:t>
      </w:r>
      <w:r w:rsidRPr="00CF0720">
        <w:t>62</w:t>
      </w:r>
      <w:r w:rsidR="00E66A02">
        <w:t xml:space="preserve"> </w:t>
      </w:r>
      <w:r w:rsidRPr="00CF0720">
        <w:t xml:space="preserve">dBm). </w:t>
      </w:r>
    </w:p>
    <w:p w14:paraId="27345921" w14:textId="77777777" w:rsidR="00C3773C" w:rsidRPr="00CF0720" w:rsidRDefault="00C3773C" w:rsidP="00B857CD">
      <w:pPr>
        <w:pStyle w:val="ECCBulletsLv1"/>
      </w:pPr>
      <w:r w:rsidRPr="00CF0720">
        <w:t>The results presented for AAS BSs with TRP</w:t>
      </w:r>
      <w:r w:rsidR="00E66A02">
        <w:t xml:space="preserve"> </w:t>
      </w:r>
      <w:r w:rsidRPr="00CF0720">
        <w:t>=</w:t>
      </w:r>
      <w:r w:rsidR="00E66A02">
        <w:t xml:space="preserve"> </w:t>
      </w:r>
      <w:r w:rsidR="006B4C7B">
        <w:t>32</w:t>
      </w:r>
      <w:r w:rsidR="00E66A02">
        <w:t xml:space="preserve"> </w:t>
      </w:r>
      <w:r w:rsidR="006B4C7B" w:rsidRPr="00CF0720">
        <w:t>dBm</w:t>
      </w:r>
      <w:r w:rsidRPr="00CF0720">
        <w:t xml:space="preserve"> shows a</w:t>
      </w:r>
      <w:r w:rsidR="00D9229F">
        <w:t xml:space="preserve"> slight</w:t>
      </w:r>
      <w:r w:rsidRPr="00CF0720">
        <w:t xml:space="preserve"> exceedance of the overload threshold level (-30</w:t>
      </w:r>
      <w:r w:rsidR="00E66A02">
        <w:t xml:space="preserve"> </w:t>
      </w:r>
      <w:r w:rsidRPr="00CF0720">
        <w:t xml:space="preserve">dBm) </w:t>
      </w:r>
      <w:r w:rsidR="00D9229F">
        <w:t>(less than</w:t>
      </w:r>
      <w:r w:rsidRPr="00CF0720">
        <w:t xml:space="preserve"> </w:t>
      </w:r>
      <w:r w:rsidR="00D9229F">
        <w:t>1</w:t>
      </w:r>
      <w:r w:rsidRPr="00CF0720">
        <w:t>%</w:t>
      </w:r>
      <w:r w:rsidR="00D9229F">
        <w:t>)</w:t>
      </w:r>
      <w:r w:rsidRPr="00CF0720">
        <w:t xml:space="preserve"> while the TRP</w:t>
      </w:r>
      <w:r w:rsidR="00E66A02">
        <w:t xml:space="preserve"> </w:t>
      </w:r>
      <w:r w:rsidRPr="00CF0720">
        <w:t>=</w:t>
      </w:r>
      <w:r w:rsidR="00E66A02">
        <w:t xml:space="preserve"> </w:t>
      </w:r>
      <w:r w:rsidR="00D9229F">
        <w:t>31</w:t>
      </w:r>
      <w:r w:rsidR="00E66A02">
        <w:t xml:space="preserve"> </w:t>
      </w:r>
      <w:r w:rsidR="00D9229F" w:rsidRPr="00CF0720">
        <w:t>dBm</w:t>
      </w:r>
      <w:r w:rsidRPr="00CF0720">
        <w:t xml:space="preserve"> ensures the blocking limit for more than 99% (i.e. exceeds the limit for less than 1%).</w:t>
      </w:r>
    </w:p>
    <w:p w14:paraId="1E4BFDB0" w14:textId="77777777" w:rsidR="00B04804" w:rsidRPr="00CF0720" w:rsidRDefault="00F61C69" w:rsidP="00B04804">
      <w:pPr>
        <w:pStyle w:val="ECCAnnexheading2"/>
        <w:rPr>
          <w:lang w:val="en-GB"/>
        </w:rPr>
      </w:pPr>
      <w:r w:rsidRPr="00CF0720">
        <w:rPr>
          <w:lang w:val="en-GB"/>
        </w:rPr>
        <w:t>STUDY #3</w:t>
      </w:r>
    </w:p>
    <w:p w14:paraId="64501357" w14:textId="77777777" w:rsidR="00B857CD" w:rsidRPr="00CF0720" w:rsidRDefault="00454074" w:rsidP="00B04804">
      <w:r w:rsidRPr="00CF0720">
        <w:t>This study provides a</w:t>
      </w:r>
      <w:r w:rsidR="00F5463F" w:rsidRPr="00CF0720">
        <w:t xml:space="preserve">n analysis on the issue of </w:t>
      </w:r>
      <w:r w:rsidRPr="00CF0720">
        <w:t>compatibility between airborne radar &amp; AAS Macro BSs</w:t>
      </w:r>
    </w:p>
    <w:p w14:paraId="6F02D89A" w14:textId="77777777" w:rsidR="00A61183" w:rsidRPr="00CF0720" w:rsidRDefault="00494E41" w:rsidP="00A61183">
      <w:pPr>
        <w:pStyle w:val="ECCAnnexheading3"/>
        <w:rPr>
          <w:lang w:val="en-GB"/>
        </w:rPr>
      </w:pPr>
      <w:r w:rsidRPr="00CF0720">
        <w:rPr>
          <w:lang w:val="en-GB"/>
        </w:rPr>
        <w:t>A</w:t>
      </w:r>
      <w:r w:rsidR="00A61183" w:rsidRPr="00CF0720">
        <w:rPr>
          <w:lang w:val="en-GB"/>
        </w:rPr>
        <w:t>ssumptions on the compatibility between airborne radar &amp; AAS Macro BSs</w:t>
      </w:r>
    </w:p>
    <w:p w14:paraId="5B3C90A4" w14:textId="77777777" w:rsidR="00494E41" w:rsidRPr="00CF0720" w:rsidRDefault="00494E41" w:rsidP="00494E41">
      <w:pPr>
        <w:pStyle w:val="Caption"/>
        <w:keepNext/>
        <w:rPr>
          <w:lang w:val="en-GB"/>
        </w:rPr>
      </w:pPr>
      <w:r w:rsidRPr="00CF0720">
        <w:rPr>
          <w:lang w:val="en-GB"/>
        </w:rPr>
        <w:t xml:space="preserve">Table </w:t>
      </w:r>
      <w:r w:rsidRPr="00CF0720">
        <w:rPr>
          <w:lang w:val="en-GB"/>
        </w:rPr>
        <w:fldChar w:fldCharType="begin"/>
      </w:r>
      <w:r w:rsidRPr="00CF0720">
        <w:rPr>
          <w:lang w:val="en-GB"/>
        </w:rPr>
        <w:instrText xml:space="preserve"> SEQ Table \* ARABIC </w:instrText>
      </w:r>
      <w:r w:rsidRPr="00CF0720">
        <w:rPr>
          <w:lang w:val="en-GB"/>
        </w:rPr>
        <w:fldChar w:fldCharType="separate"/>
      </w:r>
      <w:r w:rsidR="00990C8B">
        <w:rPr>
          <w:noProof/>
          <w:lang w:val="en-GB"/>
        </w:rPr>
        <w:t>35</w:t>
      </w:r>
      <w:r w:rsidRPr="00CF0720">
        <w:rPr>
          <w:lang w:val="en-GB"/>
        </w:rPr>
        <w:fldChar w:fldCharType="end"/>
      </w:r>
      <w:r w:rsidRPr="00CF0720">
        <w:rPr>
          <w:lang w:val="en-GB"/>
        </w:rPr>
        <w:t>: Radar parameters</w:t>
      </w:r>
    </w:p>
    <w:tbl>
      <w:tblPr>
        <w:tblStyle w:val="ECCTable-redheader"/>
        <w:tblW w:w="8642" w:type="dxa"/>
        <w:tblInd w:w="0" w:type="dxa"/>
        <w:tblLayout w:type="fixed"/>
        <w:tblLook w:val="0020" w:firstRow="1" w:lastRow="0" w:firstColumn="0" w:lastColumn="0" w:noHBand="0" w:noVBand="0"/>
      </w:tblPr>
      <w:tblGrid>
        <w:gridCol w:w="4066"/>
        <w:gridCol w:w="853"/>
        <w:gridCol w:w="3723"/>
      </w:tblGrid>
      <w:tr w:rsidR="00B04804" w:rsidRPr="00CF0720" w14:paraId="31E4CE11" w14:textId="77777777" w:rsidTr="00F5463F">
        <w:trPr>
          <w:cnfStyle w:val="100000000000" w:firstRow="1" w:lastRow="0" w:firstColumn="0" w:lastColumn="0" w:oddVBand="0" w:evenVBand="0" w:oddHBand="0" w:evenHBand="0" w:firstRowFirstColumn="0" w:firstRowLastColumn="0" w:lastRowFirstColumn="0" w:lastRowLastColumn="0"/>
        </w:trPr>
        <w:tc>
          <w:tcPr>
            <w:tcW w:w="4066" w:type="dxa"/>
          </w:tcPr>
          <w:p w14:paraId="3D85D7CB" w14:textId="77777777" w:rsidR="00B04804" w:rsidRPr="00CF0720" w:rsidRDefault="00B04804" w:rsidP="00B04804">
            <w:r w:rsidRPr="00CF0720">
              <w:t>Parameters</w:t>
            </w:r>
          </w:p>
        </w:tc>
        <w:tc>
          <w:tcPr>
            <w:tcW w:w="853" w:type="dxa"/>
          </w:tcPr>
          <w:p w14:paraId="52B45605" w14:textId="77777777" w:rsidR="00B04804" w:rsidRPr="00CF0720" w:rsidRDefault="00B04804" w:rsidP="00B04804">
            <w:r w:rsidRPr="00CF0720">
              <w:t>Unit</w:t>
            </w:r>
          </w:p>
        </w:tc>
        <w:tc>
          <w:tcPr>
            <w:tcW w:w="3723" w:type="dxa"/>
          </w:tcPr>
          <w:p w14:paraId="6B54DE66" w14:textId="77777777" w:rsidR="00B04804" w:rsidRPr="00CF0720" w:rsidRDefault="00B04804" w:rsidP="00B04804">
            <w:r w:rsidRPr="00CF0720">
              <w:t>Value</w:t>
            </w:r>
          </w:p>
        </w:tc>
      </w:tr>
      <w:tr w:rsidR="00B04804" w:rsidRPr="00A1117B" w14:paraId="396A8131" w14:textId="77777777" w:rsidTr="00F5463F">
        <w:tc>
          <w:tcPr>
            <w:tcW w:w="4066" w:type="dxa"/>
          </w:tcPr>
          <w:p w14:paraId="31C221F1" w14:textId="77777777" w:rsidR="00B04804" w:rsidRPr="00CF0720" w:rsidRDefault="00B04804" w:rsidP="00671B98">
            <w:pPr>
              <w:spacing w:before="0"/>
              <w:jc w:val="left"/>
            </w:pPr>
            <w:r w:rsidRPr="00CF0720">
              <w:t>Radar type</w:t>
            </w:r>
          </w:p>
        </w:tc>
        <w:tc>
          <w:tcPr>
            <w:tcW w:w="853" w:type="dxa"/>
          </w:tcPr>
          <w:p w14:paraId="7F9CE420" w14:textId="77777777" w:rsidR="00B04804" w:rsidRPr="00CF0720" w:rsidRDefault="00B04804" w:rsidP="00671B98">
            <w:pPr>
              <w:spacing w:before="0"/>
              <w:jc w:val="left"/>
            </w:pPr>
            <w:r w:rsidRPr="00CF0720">
              <w:t>N/A</w:t>
            </w:r>
          </w:p>
        </w:tc>
        <w:tc>
          <w:tcPr>
            <w:tcW w:w="3723" w:type="dxa"/>
          </w:tcPr>
          <w:p w14:paraId="40E8AE10" w14:textId="77777777" w:rsidR="00B04804" w:rsidRPr="00AF6B67" w:rsidRDefault="00B04804" w:rsidP="00671B98">
            <w:pPr>
              <w:spacing w:before="0"/>
              <w:jc w:val="left"/>
              <w:rPr>
                <w:lang w:val="fr-FR"/>
              </w:rPr>
            </w:pPr>
            <w:r w:rsidRPr="00AF6B67">
              <w:rPr>
                <w:lang w:val="fr-FR"/>
              </w:rPr>
              <w:t xml:space="preserve">Radar A Airborne </w:t>
            </w:r>
            <w:r w:rsidR="00671B98" w:rsidRPr="00AF6B67">
              <w:rPr>
                <w:lang w:val="fr-FR"/>
              </w:rPr>
              <w:br/>
            </w:r>
            <w:r w:rsidRPr="00AF6B67">
              <w:rPr>
                <w:lang w:val="fr-FR"/>
              </w:rPr>
              <w:t>(Rec ITU-R M.1465-2)</w:t>
            </w:r>
          </w:p>
        </w:tc>
      </w:tr>
      <w:tr w:rsidR="00B04804" w:rsidRPr="00CF0720" w14:paraId="02B61BDE" w14:textId="77777777" w:rsidTr="00F5463F">
        <w:tc>
          <w:tcPr>
            <w:tcW w:w="4066" w:type="dxa"/>
          </w:tcPr>
          <w:p w14:paraId="45EB056C" w14:textId="77777777" w:rsidR="00B04804" w:rsidRPr="00CF0720" w:rsidRDefault="00B04804" w:rsidP="00671B98">
            <w:pPr>
              <w:spacing w:before="0"/>
              <w:jc w:val="left"/>
            </w:pPr>
            <w:r w:rsidRPr="00CF0720">
              <w:t xml:space="preserve">3dB azimuth beamwidth </w:t>
            </w:r>
          </w:p>
        </w:tc>
        <w:tc>
          <w:tcPr>
            <w:tcW w:w="853" w:type="dxa"/>
          </w:tcPr>
          <w:p w14:paraId="643BEB28" w14:textId="77777777" w:rsidR="00B04804" w:rsidRPr="00CF0720" w:rsidRDefault="00B04804" w:rsidP="00671B98">
            <w:pPr>
              <w:spacing w:before="0"/>
              <w:jc w:val="left"/>
            </w:pPr>
            <w:r w:rsidRPr="00CF0720">
              <w:t>degree</w:t>
            </w:r>
          </w:p>
        </w:tc>
        <w:tc>
          <w:tcPr>
            <w:tcW w:w="3723" w:type="dxa"/>
          </w:tcPr>
          <w:p w14:paraId="69B93F16" w14:textId="77777777" w:rsidR="00B04804" w:rsidRPr="00CF0720" w:rsidRDefault="00B04804" w:rsidP="00671B98">
            <w:pPr>
              <w:spacing w:before="0"/>
              <w:jc w:val="left"/>
            </w:pPr>
            <w:r w:rsidRPr="00CF0720">
              <w:t>1.2</w:t>
            </w:r>
          </w:p>
        </w:tc>
      </w:tr>
      <w:tr w:rsidR="00B04804" w:rsidRPr="00CF0720" w14:paraId="28A75F9E" w14:textId="77777777" w:rsidTr="00F5463F">
        <w:tc>
          <w:tcPr>
            <w:tcW w:w="4066" w:type="dxa"/>
          </w:tcPr>
          <w:p w14:paraId="1F57C434" w14:textId="77777777" w:rsidR="00B04804" w:rsidRPr="00CF0720" w:rsidRDefault="00B04804" w:rsidP="00671B98">
            <w:pPr>
              <w:spacing w:before="0"/>
              <w:jc w:val="left"/>
            </w:pPr>
            <w:r w:rsidRPr="00CF0720">
              <w:t>Protection criterion</w:t>
            </w:r>
          </w:p>
        </w:tc>
        <w:tc>
          <w:tcPr>
            <w:tcW w:w="853" w:type="dxa"/>
          </w:tcPr>
          <w:p w14:paraId="050ECD59" w14:textId="77777777" w:rsidR="00B04804" w:rsidRPr="00CF0720" w:rsidRDefault="00B04804" w:rsidP="00671B98">
            <w:pPr>
              <w:spacing w:before="0"/>
              <w:jc w:val="left"/>
            </w:pPr>
            <w:r w:rsidRPr="00CF0720">
              <w:t>dB</w:t>
            </w:r>
          </w:p>
        </w:tc>
        <w:tc>
          <w:tcPr>
            <w:tcW w:w="3723" w:type="dxa"/>
          </w:tcPr>
          <w:p w14:paraId="23E87A45" w14:textId="77777777" w:rsidR="00B04804" w:rsidRPr="00CF0720" w:rsidRDefault="00B04804" w:rsidP="00671B98">
            <w:pPr>
              <w:spacing w:before="0"/>
              <w:jc w:val="left"/>
            </w:pPr>
            <w:r w:rsidRPr="00CF0720">
              <w:t>I/N=-6</w:t>
            </w:r>
          </w:p>
        </w:tc>
      </w:tr>
      <w:tr w:rsidR="00B04804" w:rsidRPr="00CF0720" w14:paraId="15D5474F" w14:textId="77777777" w:rsidTr="00F5463F">
        <w:tc>
          <w:tcPr>
            <w:tcW w:w="4066" w:type="dxa"/>
          </w:tcPr>
          <w:p w14:paraId="380BECDE" w14:textId="77777777" w:rsidR="00B04804" w:rsidRPr="00CF0720" w:rsidRDefault="00B04804" w:rsidP="00671B98">
            <w:pPr>
              <w:spacing w:before="0"/>
              <w:jc w:val="left"/>
            </w:pPr>
            <w:r w:rsidRPr="00CF0720">
              <w:t>Antenna polarization</w:t>
            </w:r>
          </w:p>
        </w:tc>
        <w:tc>
          <w:tcPr>
            <w:tcW w:w="853" w:type="dxa"/>
          </w:tcPr>
          <w:p w14:paraId="3C8ACA87" w14:textId="77777777" w:rsidR="00B04804" w:rsidRPr="00CF0720" w:rsidRDefault="00B04804" w:rsidP="00671B98">
            <w:pPr>
              <w:spacing w:before="0"/>
              <w:jc w:val="left"/>
            </w:pPr>
          </w:p>
        </w:tc>
        <w:tc>
          <w:tcPr>
            <w:tcW w:w="3723" w:type="dxa"/>
          </w:tcPr>
          <w:p w14:paraId="33887AA1" w14:textId="77777777" w:rsidR="00B04804" w:rsidRPr="00CF0720" w:rsidRDefault="00B04804" w:rsidP="00671B98">
            <w:pPr>
              <w:spacing w:before="0"/>
              <w:jc w:val="left"/>
            </w:pPr>
            <w:r w:rsidRPr="00CF0720">
              <w:t>lin</w:t>
            </w:r>
            <w:r w:rsidR="009F3FD3" w:rsidRPr="00CF0720">
              <w:t xml:space="preserve">ear or circular </w:t>
            </w:r>
            <w:r w:rsidRPr="00CF0720">
              <w:t>or switched</w:t>
            </w:r>
          </w:p>
        </w:tc>
      </w:tr>
      <w:tr w:rsidR="00B04804" w:rsidRPr="00CF0720" w14:paraId="1D950D8E" w14:textId="77777777" w:rsidTr="00F5463F">
        <w:tc>
          <w:tcPr>
            <w:tcW w:w="4066" w:type="dxa"/>
          </w:tcPr>
          <w:p w14:paraId="321D6CDA" w14:textId="77777777" w:rsidR="00B04804" w:rsidRPr="00CF0720" w:rsidRDefault="00B04804" w:rsidP="00671B98">
            <w:pPr>
              <w:spacing w:before="0"/>
              <w:jc w:val="left"/>
            </w:pPr>
            <w:r w:rsidRPr="00CF0720">
              <w:t xml:space="preserve">Typical peak antenna gain </w:t>
            </w:r>
          </w:p>
        </w:tc>
        <w:tc>
          <w:tcPr>
            <w:tcW w:w="853" w:type="dxa"/>
          </w:tcPr>
          <w:p w14:paraId="2DE5C827" w14:textId="77777777" w:rsidR="00B04804" w:rsidRPr="00CF0720" w:rsidRDefault="00B04804" w:rsidP="00671B98">
            <w:pPr>
              <w:spacing w:before="0"/>
              <w:jc w:val="left"/>
            </w:pPr>
            <w:r w:rsidRPr="00CF0720">
              <w:t>dBi</w:t>
            </w:r>
          </w:p>
        </w:tc>
        <w:tc>
          <w:tcPr>
            <w:tcW w:w="3723" w:type="dxa"/>
          </w:tcPr>
          <w:p w14:paraId="633C5BA7" w14:textId="77777777" w:rsidR="00B04804" w:rsidRPr="00CF0720" w:rsidRDefault="00B04804" w:rsidP="00671B98">
            <w:pPr>
              <w:spacing w:before="0"/>
              <w:jc w:val="left"/>
            </w:pPr>
            <w:r w:rsidRPr="00CF0720">
              <w:t>40</w:t>
            </w:r>
          </w:p>
        </w:tc>
      </w:tr>
      <w:tr w:rsidR="00B04804" w:rsidRPr="00CF0720" w14:paraId="7680409C" w14:textId="77777777" w:rsidTr="00F5463F">
        <w:tc>
          <w:tcPr>
            <w:tcW w:w="4066" w:type="dxa"/>
          </w:tcPr>
          <w:p w14:paraId="7A35CC09" w14:textId="77777777" w:rsidR="00B04804" w:rsidRPr="00CF0720" w:rsidRDefault="00B04804" w:rsidP="00671B98">
            <w:pPr>
              <w:spacing w:before="0"/>
              <w:jc w:val="left"/>
            </w:pPr>
            <w:r w:rsidRPr="00CF0720">
              <w:t xml:space="preserve">3dB elevation beamwidth </w:t>
            </w:r>
          </w:p>
        </w:tc>
        <w:tc>
          <w:tcPr>
            <w:tcW w:w="853" w:type="dxa"/>
          </w:tcPr>
          <w:p w14:paraId="7CE17219" w14:textId="77777777" w:rsidR="00B04804" w:rsidRPr="00CF0720" w:rsidRDefault="00B04804" w:rsidP="00671B98">
            <w:pPr>
              <w:spacing w:before="0"/>
              <w:jc w:val="left"/>
            </w:pPr>
            <w:r w:rsidRPr="00CF0720">
              <w:t>degree</w:t>
            </w:r>
          </w:p>
        </w:tc>
        <w:tc>
          <w:tcPr>
            <w:tcW w:w="3723" w:type="dxa"/>
          </w:tcPr>
          <w:p w14:paraId="6FE31A99" w14:textId="77777777" w:rsidR="00B04804" w:rsidRPr="00CF0720" w:rsidRDefault="00B04804" w:rsidP="00671B98">
            <w:pPr>
              <w:spacing w:before="0"/>
              <w:jc w:val="left"/>
            </w:pPr>
            <w:r w:rsidRPr="00CF0720">
              <w:t>6</w:t>
            </w:r>
          </w:p>
        </w:tc>
      </w:tr>
      <w:tr w:rsidR="00B04804" w:rsidRPr="00CF0720" w14:paraId="67812162" w14:textId="77777777" w:rsidTr="00F5463F">
        <w:tc>
          <w:tcPr>
            <w:tcW w:w="4066" w:type="dxa"/>
          </w:tcPr>
          <w:p w14:paraId="313BA991" w14:textId="77777777" w:rsidR="00B04804" w:rsidRPr="00CF0720" w:rsidRDefault="00B04804" w:rsidP="00671B98">
            <w:pPr>
              <w:spacing w:before="0"/>
              <w:jc w:val="left"/>
            </w:pPr>
            <w:r w:rsidRPr="00CF0720">
              <w:t>Antenna height (above the ground)</w:t>
            </w:r>
          </w:p>
        </w:tc>
        <w:tc>
          <w:tcPr>
            <w:tcW w:w="853" w:type="dxa"/>
          </w:tcPr>
          <w:p w14:paraId="58E4F41E" w14:textId="77777777" w:rsidR="00B04804" w:rsidRPr="00CF0720" w:rsidRDefault="00B04804" w:rsidP="00671B98">
            <w:pPr>
              <w:spacing w:before="0"/>
              <w:jc w:val="left"/>
            </w:pPr>
            <w:r w:rsidRPr="00CF0720">
              <w:t>m</w:t>
            </w:r>
          </w:p>
        </w:tc>
        <w:tc>
          <w:tcPr>
            <w:tcW w:w="3723" w:type="dxa"/>
          </w:tcPr>
          <w:p w14:paraId="627617EF" w14:textId="77777777" w:rsidR="00B04804" w:rsidRPr="00CF0720" w:rsidRDefault="00B04804" w:rsidP="00671B98">
            <w:pPr>
              <w:spacing w:before="0"/>
              <w:jc w:val="left"/>
            </w:pPr>
            <w:r w:rsidRPr="00CF0720">
              <w:t>9000 (embedded on aircraft</w:t>
            </w:r>
            <w:r w:rsidR="00712430">
              <w:t>)</w:t>
            </w:r>
          </w:p>
        </w:tc>
      </w:tr>
      <w:tr w:rsidR="00B04804" w:rsidRPr="00CF0720" w14:paraId="18A89B05" w14:textId="77777777" w:rsidTr="00F5463F">
        <w:tc>
          <w:tcPr>
            <w:tcW w:w="4066" w:type="dxa"/>
          </w:tcPr>
          <w:p w14:paraId="5FEAAC94" w14:textId="77777777" w:rsidR="00B04804" w:rsidRPr="00CF0720" w:rsidRDefault="00B04804" w:rsidP="00671B98">
            <w:pPr>
              <w:spacing w:before="0"/>
              <w:jc w:val="left"/>
            </w:pPr>
            <w:r w:rsidRPr="00CF0720">
              <w:t>Noise Factor</w:t>
            </w:r>
          </w:p>
        </w:tc>
        <w:tc>
          <w:tcPr>
            <w:tcW w:w="853" w:type="dxa"/>
          </w:tcPr>
          <w:p w14:paraId="48EB8CE5" w14:textId="77777777" w:rsidR="00B04804" w:rsidRPr="00CF0720" w:rsidRDefault="00B04804" w:rsidP="00671B98">
            <w:pPr>
              <w:spacing w:before="0"/>
              <w:jc w:val="left"/>
            </w:pPr>
            <w:r w:rsidRPr="00CF0720">
              <w:t>dB</w:t>
            </w:r>
          </w:p>
        </w:tc>
        <w:tc>
          <w:tcPr>
            <w:tcW w:w="3723" w:type="dxa"/>
          </w:tcPr>
          <w:p w14:paraId="0F8912F3" w14:textId="77777777" w:rsidR="00B04804" w:rsidRPr="00CF0720" w:rsidRDefault="00B04804" w:rsidP="00671B98">
            <w:pPr>
              <w:spacing w:before="0"/>
              <w:jc w:val="left"/>
            </w:pPr>
            <w:r w:rsidRPr="00CF0720">
              <w:t>3</w:t>
            </w:r>
          </w:p>
        </w:tc>
      </w:tr>
      <w:tr w:rsidR="00B04804" w:rsidRPr="00CF0720" w14:paraId="2754E589" w14:textId="77777777" w:rsidTr="00F5463F">
        <w:tc>
          <w:tcPr>
            <w:tcW w:w="4066" w:type="dxa"/>
          </w:tcPr>
          <w:p w14:paraId="174FBEC6" w14:textId="77777777" w:rsidR="00B04804" w:rsidRPr="00CF0720" w:rsidRDefault="00B04804" w:rsidP="00671B98">
            <w:pPr>
              <w:spacing w:before="0"/>
              <w:jc w:val="left"/>
            </w:pPr>
            <w:r w:rsidRPr="00CF0720">
              <w:t>Maximum antenna vertical scan</w:t>
            </w:r>
          </w:p>
        </w:tc>
        <w:tc>
          <w:tcPr>
            <w:tcW w:w="853" w:type="dxa"/>
          </w:tcPr>
          <w:p w14:paraId="69566EFE" w14:textId="77777777" w:rsidR="00B04804" w:rsidRPr="00CF0720" w:rsidRDefault="00B04804" w:rsidP="00671B98">
            <w:pPr>
              <w:spacing w:before="0"/>
              <w:jc w:val="left"/>
            </w:pPr>
            <w:r w:rsidRPr="00CF0720">
              <w:t>degree</w:t>
            </w:r>
          </w:p>
        </w:tc>
        <w:tc>
          <w:tcPr>
            <w:tcW w:w="3723" w:type="dxa"/>
          </w:tcPr>
          <w:p w14:paraId="33ED07E7" w14:textId="77777777" w:rsidR="00B04804" w:rsidRPr="00CF0720" w:rsidRDefault="00B04804" w:rsidP="00671B98">
            <w:pPr>
              <w:spacing w:before="0"/>
              <w:jc w:val="left"/>
            </w:pPr>
            <w:r w:rsidRPr="00CF0720">
              <w:t>-60..+60</w:t>
            </w:r>
            <w:r w:rsidR="00671B98" w:rsidRPr="00CF0720">
              <w:br/>
            </w:r>
            <w:r w:rsidRPr="00CF0720">
              <w:t>(-60..0 assumed in the study)</w:t>
            </w:r>
          </w:p>
        </w:tc>
      </w:tr>
    </w:tbl>
    <w:p w14:paraId="7EF69095" w14:textId="77777777" w:rsidR="00494E41" w:rsidRPr="00CF0720" w:rsidRDefault="00494E41" w:rsidP="00671B98">
      <w:pPr>
        <w:pStyle w:val="Caption"/>
        <w:keepNext/>
        <w:rPr>
          <w:lang w:val="en-GB"/>
        </w:rPr>
      </w:pPr>
      <w:r w:rsidRPr="00CF0720">
        <w:rPr>
          <w:lang w:val="en-GB"/>
        </w:rPr>
        <w:t xml:space="preserve">Table </w:t>
      </w:r>
      <w:r w:rsidRPr="00CF0720">
        <w:rPr>
          <w:lang w:val="en-GB"/>
        </w:rPr>
        <w:fldChar w:fldCharType="begin"/>
      </w:r>
      <w:r w:rsidRPr="00CF0720">
        <w:rPr>
          <w:lang w:val="en-GB"/>
        </w:rPr>
        <w:instrText xml:space="preserve"> SEQ Table \* ARABIC </w:instrText>
      </w:r>
      <w:r w:rsidRPr="00CF0720">
        <w:rPr>
          <w:lang w:val="en-GB"/>
        </w:rPr>
        <w:fldChar w:fldCharType="separate"/>
      </w:r>
      <w:r w:rsidR="00990C8B">
        <w:rPr>
          <w:noProof/>
          <w:lang w:val="en-GB"/>
        </w:rPr>
        <w:t>36</w:t>
      </w:r>
      <w:r w:rsidRPr="00CF0720">
        <w:rPr>
          <w:lang w:val="en-GB"/>
        </w:rPr>
        <w:fldChar w:fldCharType="end"/>
      </w:r>
      <w:r w:rsidRPr="00CF0720">
        <w:rPr>
          <w:lang w:val="en-GB"/>
        </w:rPr>
        <w:t>: Macro BS AAS Deployment parameters</w:t>
      </w:r>
    </w:p>
    <w:tbl>
      <w:tblPr>
        <w:tblStyle w:val="ECCTable-redheader"/>
        <w:tblW w:w="9104" w:type="dxa"/>
        <w:tblInd w:w="0" w:type="dxa"/>
        <w:tblLayout w:type="fixed"/>
        <w:tblLook w:val="04A0" w:firstRow="1" w:lastRow="0" w:firstColumn="1" w:lastColumn="0" w:noHBand="0" w:noVBand="1"/>
      </w:tblPr>
      <w:tblGrid>
        <w:gridCol w:w="2285"/>
        <w:gridCol w:w="992"/>
        <w:gridCol w:w="5827"/>
      </w:tblGrid>
      <w:tr w:rsidR="00B04804" w:rsidRPr="00CF0720" w14:paraId="796E76FB" w14:textId="77777777" w:rsidTr="00671B98">
        <w:trPr>
          <w:cnfStyle w:val="100000000000" w:firstRow="1" w:lastRow="0" w:firstColumn="0" w:lastColumn="0" w:oddVBand="0" w:evenVBand="0" w:oddHBand="0" w:evenHBand="0" w:firstRowFirstColumn="0" w:firstRowLastColumn="0" w:lastRowFirstColumn="0" w:lastRowLastColumn="0"/>
        </w:trPr>
        <w:tc>
          <w:tcPr>
            <w:tcW w:w="2285" w:type="dxa"/>
          </w:tcPr>
          <w:p w14:paraId="54159FD6" w14:textId="77777777" w:rsidR="00B04804" w:rsidRPr="00CF0720" w:rsidRDefault="00B04804" w:rsidP="00671B98">
            <w:pPr>
              <w:keepNext/>
              <w:keepLines/>
            </w:pPr>
            <w:r w:rsidRPr="00CF0720">
              <w:t>Parameter</w:t>
            </w:r>
          </w:p>
        </w:tc>
        <w:tc>
          <w:tcPr>
            <w:tcW w:w="992" w:type="dxa"/>
          </w:tcPr>
          <w:p w14:paraId="5CA1AA62" w14:textId="77777777" w:rsidR="00B04804" w:rsidRPr="00CF0720" w:rsidRDefault="00B04804" w:rsidP="00671B98">
            <w:pPr>
              <w:keepNext/>
              <w:keepLines/>
            </w:pPr>
            <w:r w:rsidRPr="00CF0720">
              <w:t>Unit</w:t>
            </w:r>
          </w:p>
        </w:tc>
        <w:tc>
          <w:tcPr>
            <w:tcW w:w="5827" w:type="dxa"/>
          </w:tcPr>
          <w:p w14:paraId="4112630B" w14:textId="77777777" w:rsidR="00B04804" w:rsidRPr="00CF0720" w:rsidRDefault="00B04804" w:rsidP="00671B98">
            <w:pPr>
              <w:keepNext/>
              <w:keepLines/>
            </w:pPr>
            <w:r w:rsidRPr="00CF0720">
              <w:t>Value</w:t>
            </w:r>
          </w:p>
        </w:tc>
      </w:tr>
      <w:tr w:rsidR="00B04804" w:rsidRPr="00CF0720" w14:paraId="18551C4D" w14:textId="77777777" w:rsidTr="00671B98">
        <w:tc>
          <w:tcPr>
            <w:tcW w:w="2285" w:type="dxa"/>
          </w:tcPr>
          <w:p w14:paraId="1DD78128" w14:textId="77777777" w:rsidR="00B04804" w:rsidRPr="00CF0720" w:rsidRDefault="00B04804" w:rsidP="00671B98">
            <w:pPr>
              <w:keepNext/>
              <w:keepLines/>
              <w:spacing w:before="0"/>
              <w:jc w:val="left"/>
            </w:pPr>
            <w:r w:rsidRPr="00CF0720">
              <w:t xml:space="preserve">BSs Inter-site distance </w:t>
            </w:r>
          </w:p>
        </w:tc>
        <w:tc>
          <w:tcPr>
            <w:tcW w:w="992" w:type="dxa"/>
          </w:tcPr>
          <w:p w14:paraId="6F82ACAD" w14:textId="77777777" w:rsidR="00B04804" w:rsidRPr="00CF0720" w:rsidRDefault="00B04804" w:rsidP="00671B98">
            <w:pPr>
              <w:keepNext/>
              <w:keepLines/>
              <w:spacing w:before="0"/>
              <w:jc w:val="left"/>
            </w:pPr>
            <w:r w:rsidRPr="00CF0720">
              <w:t>km</w:t>
            </w:r>
          </w:p>
        </w:tc>
        <w:tc>
          <w:tcPr>
            <w:tcW w:w="5827" w:type="dxa"/>
          </w:tcPr>
          <w:p w14:paraId="03275E30" w14:textId="77777777" w:rsidR="00B04804" w:rsidRPr="00CF0720" w:rsidRDefault="00B04804" w:rsidP="00671B98">
            <w:pPr>
              <w:keepNext/>
              <w:keepLines/>
              <w:spacing w:before="0"/>
              <w:jc w:val="left"/>
            </w:pPr>
            <w:r w:rsidRPr="00CF0720">
              <w:t>0.45 (urban), 0.9 (suburban)</w:t>
            </w:r>
          </w:p>
        </w:tc>
      </w:tr>
      <w:tr w:rsidR="00B04804" w:rsidRPr="00CF0720" w14:paraId="379A87C7" w14:textId="77777777" w:rsidTr="00671B98">
        <w:tc>
          <w:tcPr>
            <w:tcW w:w="2285" w:type="dxa"/>
          </w:tcPr>
          <w:p w14:paraId="142B66AE" w14:textId="77777777" w:rsidR="00B04804" w:rsidRPr="00CF0720" w:rsidRDefault="00B04804" w:rsidP="00671B98">
            <w:pPr>
              <w:keepNext/>
              <w:keepLines/>
              <w:spacing w:before="0"/>
              <w:jc w:val="left"/>
            </w:pPr>
            <w:r w:rsidRPr="00CF0720">
              <w:t>Network Load</w:t>
            </w:r>
          </w:p>
        </w:tc>
        <w:tc>
          <w:tcPr>
            <w:tcW w:w="992" w:type="dxa"/>
          </w:tcPr>
          <w:p w14:paraId="600EEE3C" w14:textId="77777777" w:rsidR="00B04804" w:rsidRPr="00CF0720" w:rsidRDefault="00B04804" w:rsidP="00671B98">
            <w:pPr>
              <w:keepNext/>
              <w:keepLines/>
              <w:spacing w:before="0"/>
              <w:jc w:val="left"/>
            </w:pPr>
            <w:r w:rsidRPr="00CF0720">
              <w:t>%</w:t>
            </w:r>
          </w:p>
        </w:tc>
        <w:tc>
          <w:tcPr>
            <w:tcW w:w="5827" w:type="dxa"/>
          </w:tcPr>
          <w:p w14:paraId="37D66983" w14:textId="77777777" w:rsidR="00B04804" w:rsidRPr="00CF0720" w:rsidRDefault="00B04804" w:rsidP="00671B98">
            <w:pPr>
              <w:keepNext/>
              <w:keepLines/>
              <w:spacing w:before="0"/>
              <w:jc w:val="left"/>
            </w:pPr>
            <w:r w:rsidRPr="00CF0720">
              <w:t>50</w:t>
            </w:r>
          </w:p>
        </w:tc>
      </w:tr>
      <w:tr w:rsidR="00B04804" w:rsidRPr="00CF0720" w14:paraId="4C28C21A" w14:textId="77777777" w:rsidTr="00671B98">
        <w:tc>
          <w:tcPr>
            <w:tcW w:w="2285" w:type="dxa"/>
          </w:tcPr>
          <w:p w14:paraId="3E57B82E" w14:textId="77777777" w:rsidR="00B04804" w:rsidRPr="00CF0720" w:rsidRDefault="00B04804" w:rsidP="00671B98">
            <w:pPr>
              <w:keepNext/>
              <w:keepLines/>
              <w:spacing w:before="0"/>
              <w:jc w:val="left"/>
            </w:pPr>
            <w:r w:rsidRPr="00CF0720">
              <w:t>TDD Activity Factor</w:t>
            </w:r>
          </w:p>
        </w:tc>
        <w:tc>
          <w:tcPr>
            <w:tcW w:w="992" w:type="dxa"/>
          </w:tcPr>
          <w:p w14:paraId="4641A336" w14:textId="77777777" w:rsidR="00B04804" w:rsidRPr="00CF0720" w:rsidRDefault="00B04804" w:rsidP="00671B98">
            <w:pPr>
              <w:keepNext/>
              <w:keepLines/>
              <w:spacing w:before="0"/>
              <w:jc w:val="left"/>
            </w:pPr>
            <w:r w:rsidRPr="00CF0720">
              <w:t>%</w:t>
            </w:r>
          </w:p>
        </w:tc>
        <w:tc>
          <w:tcPr>
            <w:tcW w:w="5827" w:type="dxa"/>
          </w:tcPr>
          <w:p w14:paraId="5F1F3B09" w14:textId="77777777" w:rsidR="00B04804" w:rsidRPr="00CF0720" w:rsidRDefault="00B04804" w:rsidP="00671B98">
            <w:pPr>
              <w:keepNext/>
              <w:keepLines/>
              <w:spacing w:before="0"/>
              <w:jc w:val="left"/>
            </w:pPr>
            <w:r w:rsidRPr="00CF0720">
              <w:t xml:space="preserve">20 for UL, 80 for DL can be accounted for in the Monte Carlo trials by multiplying all radiated powers by the same single binary random variable x (0 or 1), where Pr{x = 1} = ratio of DL transmissions to total frame duration. A DL ratio of 0.8 will be assumed. Use of a single value is based on the assumption of synchronised UL/DL phases in a network. </w:t>
            </w:r>
          </w:p>
        </w:tc>
      </w:tr>
      <w:tr w:rsidR="00B04804" w:rsidRPr="00CF0720" w14:paraId="2681261F" w14:textId="77777777" w:rsidTr="00671B98">
        <w:tc>
          <w:tcPr>
            <w:tcW w:w="2285" w:type="dxa"/>
          </w:tcPr>
          <w:p w14:paraId="52AB469F" w14:textId="77777777" w:rsidR="00B04804" w:rsidRPr="00CF0720" w:rsidRDefault="00C87805" w:rsidP="00671B98">
            <w:pPr>
              <w:keepNext/>
              <w:keepLines/>
              <w:spacing w:before="0"/>
              <w:jc w:val="left"/>
            </w:pPr>
            <w:r>
              <w:t>Horizontal d</w:t>
            </w:r>
            <w:r w:rsidR="00B04804" w:rsidRPr="00CF0720">
              <w:t>istance(BS,Radar)</w:t>
            </w:r>
          </w:p>
        </w:tc>
        <w:tc>
          <w:tcPr>
            <w:tcW w:w="992" w:type="dxa"/>
          </w:tcPr>
          <w:p w14:paraId="0FC1202D" w14:textId="77777777" w:rsidR="00B04804" w:rsidRPr="00CF0720" w:rsidRDefault="00671B98" w:rsidP="00671B98">
            <w:pPr>
              <w:keepNext/>
              <w:keepLines/>
              <w:spacing w:before="0"/>
              <w:jc w:val="left"/>
            </w:pPr>
            <w:r w:rsidRPr="00CF0720">
              <w:t>3-</w:t>
            </w:r>
            <w:r w:rsidR="00B04804" w:rsidRPr="00CF0720">
              <w:t>160km</w:t>
            </w:r>
          </w:p>
        </w:tc>
        <w:tc>
          <w:tcPr>
            <w:tcW w:w="5827" w:type="dxa"/>
          </w:tcPr>
          <w:p w14:paraId="7EFC0CBA" w14:textId="77777777" w:rsidR="00B04804" w:rsidRPr="00CF0720" w:rsidRDefault="00B04804" w:rsidP="00E66A02">
            <w:pPr>
              <w:keepNext/>
              <w:keepLines/>
              <w:spacing w:before="0"/>
              <w:jc w:val="left"/>
            </w:pPr>
            <w:r w:rsidRPr="00CF0720">
              <w:t>Apportionment of the simulation area between urban &amp; suburban environments</w:t>
            </w:r>
            <w:r w:rsidR="00671B98" w:rsidRPr="00CF0720">
              <w:br/>
            </w:r>
            <w:r w:rsidR="00E66A02">
              <w:t>3-</w:t>
            </w:r>
            <w:r w:rsidRPr="00CF0720">
              <w:t xml:space="preserve">91 </w:t>
            </w:r>
            <w:r w:rsidR="00E66A02">
              <w:t xml:space="preserve">km </w:t>
            </w:r>
            <w:r w:rsidRPr="00CF0720">
              <w:t>Urban and 91</w:t>
            </w:r>
            <w:r w:rsidR="00E66A02">
              <w:t>-</w:t>
            </w:r>
            <w:r w:rsidRPr="00CF0720">
              <w:t>160km Suburban</w:t>
            </w:r>
          </w:p>
        </w:tc>
      </w:tr>
      <w:tr w:rsidR="00B04804" w:rsidRPr="00CF0720" w14:paraId="05A84431" w14:textId="77777777" w:rsidTr="00671B98">
        <w:tc>
          <w:tcPr>
            <w:tcW w:w="2285" w:type="dxa"/>
          </w:tcPr>
          <w:p w14:paraId="43A03220" w14:textId="77777777" w:rsidR="00B04804" w:rsidRPr="00CF0720" w:rsidRDefault="00B04804" w:rsidP="00671B98">
            <w:pPr>
              <w:keepNext/>
              <w:keepLines/>
              <w:spacing w:before="0"/>
              <w:jc w:val="left"/>
            </w:pPr>
            <w:r w:rsidRPr="00CF0720">
              <w:t>Network Load</w:t>
            </w:r>
          </w:p>
        </w:tc>
        <w:tc>
          <w:tcPr>
            <w:tcW w:w="992" w:type="dxa"/>
          </w:tcPr>
          <w:p w14:paraId="73AFDEAC" w14:textId="77777777" w:rsidR="00B04804" w:rsidRPr="00CF0720" w:rsidRDefault="00B04804" w:rsidP="00671B98">
            <w:pPr>
              <w:keepNext/>
              <w:keepLines/>
              <w:spacing w:before="0"/>
              <w:jc w:val="left"/>
            </w:pPr>
            <w:r w:rsidRPr="00CF0720">
              <w:t>%</w:t>
            </w:r>
          </w:p>
        </w:tc>
        <w:tc>
          <w:tcPr>
            <w:tcW w:w="5827" w:type="dxa"/>
          </w:tcPr>
          <w:p w14:paraId="3CFE5FA6" w14:textId="77777777" w:rsidR="00B04804" w:rsidRPr="00CF0720" w:rsidRDefault="00B04804" w:rsidP="00671B98">
            <w:pPr>
              <w:keepNext/>
              <w:keepLines/>
              <w:spacing w:before="0"/>
              <w:jc w:val="left"/>
            </w:pPr>
            <w:r w:rsidRPr="00CF0720">
              <w:t xml:space="preserve">50 can be accounted for in the Monte Carlo trials by multiplying each sector’s radiated power by an independent binary random variable x (0 or 1), where Pr{x = 1} = network loading factor. </w:t>
            </w:r>
          </w:p>
        </w:tc>
      </w:tr>
      <w:tr w:rsidR="00B04804" w:rsidRPr="00CF0720" w14:paraId="0D773198" w14:textId="77777777" w:rsidTr="00671B98">
        <w:tc>
          <w:tcPr>
            <w:tcW w:w="2285" w:type="dxa"/>
          </w:tcPr>
          <w:p w14:paraId="234CB9F5" w14:textId="77777777" w:rsidR="00B04804" w:rsidRPr="00CF0720" w:rsidRDefault="00B04804" w:rsidP="00671B98">
            <w:pPr>
              <w:keepNext/>
              <w:keepLines/>
              <w:spacing w:before="0"/>
              <w:jc w:val="left"/>
            </w:pPr>
            <w:r w:rsidRPr="00CF0720">
              <w:t>AAS Antenna model</w:t>
            </w:r>
          </w:p>
        </w:tc>
        <w:tc>
          <w:tcPr>
            <w:tcW w:w="992" w:type="dxa"/>
          </w:tcPr>
          <w:p w14:paraId="5186C1A5" w14:textId="77777777" w:rsidR="00B04804" w:rsidRPr="00CF0720" w:rsidRDefault="00B04804" w:rsidP="00671B98">
            <w:pPr>
              <w:keepNext/>
              <w:keepLines/>
              <w:spacing w:before="0"/>
              <w:jc w:val="left"/>
            </w:pPr>
            <w:r w:rsidRPr="00CF0720">
              <w:t>N/A</w:t>
            </w:r>
          </w:p>
        </w:tc>
        <w:tc>
          <w:tcPr>
            <w:tcW w:w="5827" w:type="dxa"/>
          </w:tcPr>
          <w:p w14:paraId="39BFC862" w14:textId="77777777" w:rsidR="00B04804" w:rsidRPr="00CF0720" w:rsidRDefault="00B04804" w:rsidP="00671B98">
            <w:pPr>
              <w:keepNext/>
              <w:keepLines/>
              <w:spacing w:before="0"/>
              <w:jc w:val="left"/>
            </w:pPr>
            <w:r w:rsidRPr="00CF0720">
              <w:t>No correlation of radiating elements+Usage of normalization factor</w:t>
            </w:r>
          </w:p>
        </w:tc>
      </w:tr>
    </w:tbl>
    <w:p w14:paraId="30B64D77" w14:textId="77777777" w:rsidR="00A61183" w:rsidRPr="00CF0720" w:rsidRDefault="00FE4671" w:rsidP="00A61183">
      <w:pPr>
        <w:pStyle w:val="ECCAnnexheading3"/>
        <w:rPr>
          <w:lang w:val="en-GB"/>
        </w:rPr>
      </w:pPr>
      <w:r w:rsidRPr="00CF0720">
        <w:rPr>
          <w:lang w:val="en-GB"/>
        </w:rPr>
        <w:t>Results</w:t>
      </w:r>
    </w:p>
    <w:p w14:paraId="5CC69F60" w14:textId="77777777" w:rsidR="00B04804" w:rsidRPr="00CF0720" w:rsidRDefault="00B04804" w:rsidP="00B04804">
      <w:r w:rsidRPr="00CF0720">
        <w:t xml:space="preserve">In order to consider reliable figures, </w:t>
      </w:r>
      <w:r w:rsidR="00FE4671" w:rsidRPr="00CF0720">
        <w:t>a</w:t>
      </w:r>
      <w:r w:rsidRPr="00CF0720">
        <w:t xml:space="preserve"> simulation has been run with </w:t>
      </w:r>
      <w:r w:rsidR="00FE4671" w:rsidRPr="00CF0720">
        <w:t xml:space="preserve">1247200 </w:t>
      </w:r>
      <w:r w:rsidRPr="00CF0720">
        <w:t>samples</w:t>
      </w:r>
      <w:r w:rsidR="00FE4671" w:rsidRPr="00CF0720">
        <w:t xml:space="preserve"> </w:t>
      </w:r>
      <w:r w:rsidRPr="00CF0720">
        <w:t>to evaluate the required unwanted emission levels for a significantly lower probability of I/N exceedance (i.e. &lt;10</w:t>
      </w:r>
      <w:r w:rsidRPr="00CF0720">
        <w:rPr>
          <w:vertAlign w:val="superscript"/>
        </w:rPr>
        <w:t>-6</w:t>
      </w:r>
      <w:r w:rsidRPr="00CF0720">
        <w:t>) as indicated in</w:t>
      </w:r>
      <w:r w:rsidR="00AC40EE" w:rsidRPr="00CF0720">
        <w:t xml:space="preserve"> another study</w:t>
      </w:r>
      <w:r w:rsidR="00FE4671" w:rsidRPr="00CF0720">
        <w:t xml:space="preserve"> #5</w:t>
      </w:r>
      <w:r w:rsidR="00AC40EE" w:rsidRPr="00CF0720">
        <w:t>.</w:t>
      </w:r>
    </w:p>
    <w:p w14:paraId="4ADD1B36" w14:textId="77777777" w:rsidR="009F3FD3" w:rsidRPr="00CF0720" w:rsidRDefault="00B04804" w:rsidP="009F3FD3">
      <w:pPr>
        <w:keepNext/>
        <w:jc w:val="center"/>
      </w:pPr>
      <w:r w:rsidRPr="00CF0720">
        <w:rPr>
          <w:noProof/>
          <w:lang w:val="da-DK" w:eastAsia="da-DK"/>
        </w:rPr>
        <w:drawing>
          <wp:inline distT="0" distB="0" distL="0" distR="0" wp14:anchorId="470DA32F" wp14:editId="713A2DAB">
            <wp:extent cx="3171701" cy="2681663"/>
            <wp:effectExtent l="0" t="0" r="0" b="4445"/>
            <wp:docPr id="2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78452" cy="2687371"/>
                    </a:xfrm>
                    <a:prstGeom prst="rect">
                      <a:avLst/>
                    </a:prstGeom>
                    <a:noFill/>
                    <a:ln>
                      <a:noFill/>
                    </a:ln>
                  </pic:spPr>
                </pic:pic>
              </a:graphicData>
            </a:graphic>
          </wp:inline>
        </w:drawing>
      </w:r>
    </w:p>
    <w:p w14:paraId="1F69D1B1" w14:textId="77777777" w:rsidR="00B04804" w:rsidRPr="00CF0720" w:rsidRDefault="009F3FD3" w:rsidP="009F3FD3">
      <w:pPr>
        <w:pStyle w:val="Caption"/>
        <w:rPr>
          <w:lang w:val="en-GB"/>
        </w:rPr>
      </w:pPr>
      <w:r w:rsidRPr="00CF0720">
        <w:rPr>
          <w:lang w:val="en-GB"/>
        </w:rPr>
        <w:t xml:space="preserve">Figure </w:t>
      </w:r>
      <w:r w:rsidRPr="00CF0720">
        <w:rPr>
          <w:lang w:val="en-GB"/>
        </w:rPr>
        <w:fldChar w:fldCharType="begin"/>
      </w:r>
      <w:r w:rsidRPr="00CF0720">
        <w:rPr>
          <w:lang w:val="en-GB"/>
        </w:rPr>
        <w:instrText xml:space="preserve"> SEQ Figure \* ARABIC </w:instrText>
      </w:r>
      <w:r w:rsidRPr="00CF0720">
        <w:rPr>
          <w:lang w:val="en-GB"/>
        </w:rPr>
        <w:fldChar w:fldCharType="separate"/>
      </w:r>
      <w:r w:rsidR="00E66A02">
        <w:rPr>
          <w:noProof/>
          <w:lang w:val="en-GB"/>
        </w:rPr>
        <w:t>30</w:t>
      </w:r>
      <w:r w:rsidRPr="00CF0720">
        <w:rPr>
          <w:lang w:val="en-GB"/>
        </w:rPr>
        <w:fldChar w:fldCharType="end"/>
      </w:r>
      <w:r w:rsidR="00FE4671" w:rsidRPr="00CF0720">
        <w:rPr>
          <w:lang w:val="en-GB"/>
        </w:rPr>
        <w:t>: Airborne radar &amp; AAS Macro BS compatibility results</w:t>
      </w:r>
    </w:p>
    <w:p w14:paraId="399E3C6E" w14:textId="77777777" w:rsidR="00397328" w:rsidRPr="00CF0720" w:rsidRDefault="00F61C69" w:rsidP="00397328">
      <w:pPr>
        <w:pStyle w:val="ECCAnnexheading2"/>
        <w:rPr>
          <w:lang w:val="en-GB"/>
        </w:rPr>
      </w:pPr>
      <w:r w:rsidRPr="00CF0720">
        <w:rPr>
          <w:lang w:val="en-GB"/>
        </w:rPr>
        <w:t>STUDY #4</w:t>
      </w:r>
    </w:p>
    <w:p w14:paraId="06812C98" w14:textId="77777777" w:rsidR="002532D4" w:rsidRPr="00CF0720" w:rsidRDefault="002532D4" w:rsidP="002532D4">
      <w:pPr>
        <w:pStyle w:val="ECCAnnexheading3"/>
        <w:rPr>
          <w:lang w:val="en-GB"/>
        </w:rPr>
      </w:pPr>
      <w:r w:rsidRPr="00CF0720">
        <w:rPr>
          <w:lang w:val="en-GB"/>
        </w:rPr>
        <w:t>Introduction</w:t>
      </w:r>
    </w:p>
    <w:p w14:paraId="24987486" w14:textId="77777777" w:rsidR="002532D4" w:rsidRPr="00CF0720" w:rsidRDefault="00F5463F" w:rsidP="002532D4">
      <w:r w:rsidRPr="00CF0720">
        <w:t>T</w:t>
      </w:r>
      <w:r w:rsidR="002532D4" w:rsidRPr="00CF0720">
        <w:t>his study address</w:t>
      </w:r>
      <w:r w:rsidRPr="00CF0720">
        <w:t>es</w:t>
      </w:r>
      <w:r w:rsidR="002532D4" w:rsidRPr="00CF0720">
        <w:t xml:space="preserve"> the issue of regulatory out-of-block emission limits for MFCN base stations in the 3400-3800 MHz band in the context of harmful interference to military radars operating below 3400 MHz.</w:t>
      </w:r>
    </w:p>
    <w:p w14:paraId="07BB0017" w14:textId="77777777" w:rsidR="002532D4" w:rsidRPr="00CF0720" w:rsidRDefault="002532D4" w:rsidP="002532D4">
      <w:r w:rsidRPr="00CF0720">
        <w:t xml:space="preserve">ECC Decision (11)06 </w:t>
      </w:r>
      <w:r w:rsidR="00D8420D">
        <w:t xml:space="preserve">(rev. 2014) </w:t>
      </w:r>
      <w:r w:rsidR="00671B98" w:rsidRPr="00CF0720">
        <w:fldChar w:fldCharType="begin"/>
      </w:r>
      <w:r w:rsidR="00671B98" w:rsidRPr="00CF0720">
        <w:instrText xml:space="preserve"> REF _Ref500924972 \r \h </w:instrText>
      </w:r>
      <w:r w:rsidR="00671B98" w:rsidRPr="00CF0720">
        <w:fldChar w:fldCharType="separate"/>
      </w:r>
      <w:r w:rsidR="00E66A02">
        <w:t>[3]</w:t>
      </w:r>
      <w:r w:rsidR="00671B98" w:rsidRPr="00CF0720">
        <w:fldChar w:fldCharType="end"/>
      </w:r>
      <w:r w:rsidR="00671B98" w:rsidRPr="00CF0720">
        <w:t xml:space="preserve"> </w:t>
      </w:r>
      <w:r w:rsidRPr="00CF0720">
        <w:t>specifies maximum permitted out-of-block e.i.r.p. levels of –59 and –50 dBm/MHz below 3400 MHz for FDD and TDD MFCN base stations. Administrations may select one or the other (or no limit) depending on the required level of protection of radar in the region in question. These limits had originally been derived via minimum coupling loss analysis, although the derivation was not formally document</w:t>
      </w:r>
      <w:r w:rsidR="0035735A" w:rsidRPr="00CF0720">
        <w:t>ed in any CEPT or ECC reports.</w:t>
      </w:r>
    </w:p>
    <w:p w14:paraId="2BFF29CE" w14:textId="77777777" w:rsidR="002532D4" w:rsidRPr="00CF0720" w:rsidRDefault="002532D4" w:rsidP="002532D4">
      <w:r w:rsidRPr="00CF0720">
        <w:t>The present study addresses the introduction of 5G systems in the 3400-3800 MHz band, with a view to establish</w:t>
      </w:r>
    </w:p>
    <w:p w14:paraId="76F38732" w14:textId="77777777" w:rsidR="002532D4" w:rsidRPr="002D6DBC" w:rsidRDefault="002532D4" w:rsidP="002D6DBC">
      <w:pPr>
        <w:pStyle w:val="ECCLetteredList"/>
        <w:rPr>
          <w:lang w:val="en-GB"/>
        </w:rPr>
      </w:pPr>
      <w:r w:rsidRPr="006065F5">
        <w:rPr>
          <w:lang w:val="en-GB"/>
        </w:rPr>
        <w:t xml:space="preserve">Whether these limits represent </w:t>
      </w:r>
      <w:r w:rsidR="008271B0" w:rsidRPr="006065F5">
        <w:rPr>
          <w:lang w:val="en-GB"/>
        </w:rPr>
        <w:t xml:space="preserve">LRTC </w:t>
      </w:r>
      <w:r w:rsidRPr="002D6DBC">
        <w:rPr>
          <w:lang w:val="en-GB"/>
        </w:rPr>
        <w:t>on MFCN base stations for the protection of radar, and</w:t>
      </w:r>
    </w:p>
    <w:p w14:paraId="77966E50" w14:textId="77777777" w:rsidR="002532D4" w:rsidRPr="002D6DBC" w:rsidRDefault="002532D4" w:rsidP="002D6DBC">
      <w:pPr>
        <w:pStyle w:val="ECCLetteredList"/>
        <w:rPr>
          <w:lang w:val="en-GB"/>
        </w:rPr>
      </w:pPr>
      <w:r w:rsidRPr="002D6DBC">
        <w:rPr>
          <w:lang w:val="en-GB"/>
        </w:rPr>
        <w:t xml:space="preserve">Whether the use of beam forming techniques in 4G and 5G base stations will have any implications on how regulatory out-of-block emission limits should be specified.  </w:t>
      </w:r>
    </w:p>
    <w:p w14:paraId="6112FBA8" w14:textId="77777777" w:rsidR="002532D4" w:rsidRPr="00CF0720" w:rsidRDefault="002532D4" w:rsidP="002532D4">
      <w:r w:rsidRPr="00CF0720">
        <w:t xml:space="preserve">With regards to (a), </w:t>
      </w:r>
      <w:r w:rsidR="00D8420D">
        <w:t>the</w:t>
      </w:r>
      <w:r w:rsidRPr="00CF0720">
        <w:t xml:space="preserve"> analysis indicates that there is indeed room for relaxation of the existing e.i.r.p. limits while maintaining a low probability of harmful interference to radar.</w:t>
      </w:r>
    </w:p>
    <w:p w14:paraId="304D3AF7" w14:textId="77777777" w:rsidR="002532D4" w:rsidRPr="00CF0720" w:rsidRDefault="002532D4" w:rsidP="002532D4">
      <w:r w:rsidRPr="00CF0720">
        <w:t xml:space="preserve">With regards to (b), </w:t>
      </w:r>
      <w:r w:rsidR="00D8420D">
        <w:t>it is</w:t>
      </w:r>
      <w:r w:rsidR="00D8420D" w:rsidRPr="00CF0720">
        <w:t xml:space="preserve"> </w:t>
      </w:r>
      <w:r w:rsidRPr="00CF0720">
        <w:t>demonstrate</w:t>
      </w:r>
      <w:r w:rsidR="00D8420D">
        <w:t>d</w:t>
      </w:r>
      <w:r w:rsidRPr="00CF0720">
        <w:t xml:space="preserve"> that the use of total radiate power (TRP) is the preferred approach for specifying out-of-block emission limits for MFCN base stations which use beam forming techniques. </w:t>
      </w:r>
    </w:p>
    <w:p w14:paraId="1DDBF4E4" w14:textId="77777777" w:rsidR="002532D4" w:rsidRPr="00CF0720" w:rsidRDefault="002532D4" w:rsidP="002532D4">
      <w:pPr>
        <w:pStyle w:val="ECCAnnexheading3"/>
        <w:rPr>
          <w:lang w:val="en-GB"/>
        </w:rPr>
      </w:pPr>
      <w:r w:rsidRPr="00CF0720">
        <w:rPr>
          <w:lang w:val="en-GB"/>
        </w:rPr>
        <w:t>Modelling approach (macro cells)</w:t>
      </w:r>
    </w:p>
    <w:p w14:paraId="1A4E9C88" w14:textId="77777777" w:rsidR="003A1812" w:rsidRPr="00CF0720" w:rsidRDefault="002532D4" w:rsidP="003A1812">
      <w:r w:rsidRPr="00CF0720">
        <w:t xml:space="preserve">The modelling approach and a set of parameter values are described in </w:t>
      </w:r>
      <w:r w:rsidR="0035735A" w:rsidRPr="00CF0720">
        <w:rPr>
          <w:rStyle w:val="ECCHLcyan"/>
        </w:rPr>
        <w:fldChar w:fldCharType="begin"/>
      </w:r>
      <w:r w:rsidR="0035735A" w:rsidRPr="00CF0720">
        <w:instrText xml:space="preserve"> REF _Ref505009721 \r \h </w:instrText>
      </w:r>
      <w:r w:rsidR="0035735A" w:rsidRPr="00CF0720">
        <w:rPr>
          <w:rStyle w:val="ECCHLcyan"/>
        </w:rPr>
      </w:r>
      <w:r w:rsidR="0035735A" w:rsidRPr="00CF0720">
        <w:rPr>
          <w:rStyle w:val="ECCHLcyan"/>
        </w:rPr>
        <w:fldChar w:fldCharType="separate"/>
      </w:r>
      <w:r w:rsidR="00E66A02">
        <w:t>A4.4.5</w:t>
      </w:r>
      <w:r w:rsidR="0035735A" w:rsidRPr="00CF0720">
        <w:rPr>
          <w:rStyle w:val="ECCHLcyan"/>
        </w:rPr>
        <w:fldChar w:fldCharType="end"/>
      </w:r>
      <w:r w:rsidR="0035735A" w:rsidRPr="00CF0720">
        <w:rPr>
          <w:rStyle w:val="ECCParagraph"/>
        </w:rPr>
        <w:t>.</w:t>
      </w:r>
    </w:p>
    <w:p w14:paraId="54D7CEBE" w14:textId="77777777" w:rsidR="002532D4" w:rsidRPr="00CF0720" w:rsidRDefault="003A1812" w:rsidP="002532D4">
      <w:r w:rsidRPr="00CF0720">
        <w:fldChar w:fldCharType="begin"/>
      </w:r>
      <w:r w:rsidRPr="00CF0720">
        <w:instrText xml:space="preserve"> REF _Ref505344378 \h </w:instrText>
      </w:r>
      <w:r w:rsidRPr="00CF0720">
        <w:fldChar w:fldCharType="separate"/>
      </w:r>
      <w:r w:rsidR="00E66A02" w:rsidRPr="00CF0720">
        <w:t xml:space="preserve">Figure </w:t>
      </w:r>
      <w:r w:rsidR="00E66A02">
        <w:rPr>
          <w:noProof/>
        </w:rPr>
        <w:t>31</w:t>
      </w:r>
      <w:r w:rsidRPr="00CF0720">
        <w:fldChar w:fldCharType="end"/>
      </w:r>
      <w:r w:rsidR="002532D4" w:rsidRPr="00CF0720">
        <w:t xml:space="preserve"> illustrates the approach for the modelling of MFCN macro</w:t>
      </w:r>
      <w:r w:rsidR="002532D4" w:rsidRPr="00CF0720">
        <w:rPr>
          <w:rStyle w:val="FootnoteReference"/>
        </w:rPr>
        <w:footnoteReference w:id="14"/>
      </w:r>
      <w:r w:rsidR="002532D4" w:rsidRPr="00CF0720">
        <w:t xml:space="preserve"> base stations. Here, a radar receiver is surrounded by multiple rings of tri-sector MFCN base stations in a hexagonal arrangement. The minimum and maximum separations between the radar and MFCN base stations are 3000 and 5000 metres, respectively. This implies a total of 5 rings and 272 macro-sites, with an inter-site distance of 450 </w:t>
      </w:r>
      <w:r w:rsidRPr="00CF0720">
        <w:t>metres.</w:t>
      </w:r>
    </w:p>
    <w:p w14:paraId="762337D8" w14:textId="77777777" w:rsidR="003A1812" w:rsidRPr="00CF0720" w:rsidRDefault="003A1812" w:rsidP="002532D4"/>
    <w:p w14:paraId="40225E18" w14:textId="77777777" w:rsidR="003A1812" w:rsidRPr="00CF0720" w:rsidRDefault="002532D4" w:rsidP="003A1812">
      <w:pPr>
        <w:pStyle w:val="Caption"/>
        <w:rPr>
          <w:lang w:val="en-GB"/>
        </w:rPr>
      </w:pPr>
      <w:bookmarkStart w:id="3813" w:name="_Ref505009740"/>
      <w:r w:rsidRPr="00CF0720">
        <w:rPr>
          <w:noProof/>
          <w:lang w:eastAsia="da-DK"/>
        </w:rPr>
        <w:drawing>
          <wp:inline distT="0" distB="0" distL="0" distR="0" wp14:anchorId="5FF6F307" wp14:editId="1FD641C4">
            <wp:extent cx="2689200" cy="2642400"/>
            <wp:effectExtent l="0" t="0" r="0" b="5715"/>
            <wp:docPr id="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89200" cy="2642400"/>
                    </a:xfrm>
                    <a:prstGeom prst="rect">
                      <a:avLst/>
                    </a:prstGeom>
                    <a:noFill/>
                    <a:ln w="9525">
                      <a:noFill/>
                      <a:miter lim="800000"/>
                      <a:headEnd/>
                      <a:tailEnd/>
                    </a:ln>
                  </pic:spPr>
                </pic:pic>
              </a:graphicData>
            </a:graphic>
          </wp:inline>
        </w:drawing>
      </w:r>
    </w:p>
    <w:p w14:paraId="018085AE" w14:textId="77777777" w:rsidR="002532D4" w:rsidRPr="00CF0720" w:rsidRDefault="002532D4" w:rsidP="003A1812">
      <w:pPr>
        <w:pStyle w:val="Caption"/>
        <w:rPr>
          <w:lang w:val="en-GB"/>
        </w:rPr>
      </w:pPr>
      <w:bookmarkStart w:id="3814" w:name="_Ref505344378"/>
      <w:r w:rsidRPr="00CF0720">
        <w:rPr>
          <w:lang w:val="en-GB"/>
        </w:rPr>
        <w:t xml:space="preserve">Figure </w:t>
      </w:r>
      <w:r w:rsidRPr="00CF0720">
        <w:rPr>
          <w:lang w:val="en-GB"/>
        </w:rPr>
        <w:fldChar w:fldCharType="begin"/>
      </w:r>
      <w:r w:rsidRPr="00CF0720">
        <w:rPr>
          <w:lang w:val="en-GB"/>
        </w:rPr>
        <w:instrText xml:space="preserve"> SEQ Figure \* ARABIC </w:instrText>
      </w:r>
      <w:r w:rsidRPr="00CF0720">
        <w:rPr>
          <w:lang w:val="en-GB"/>
        </w:rPr>
        <w:fldChar w:fldCharType="separate"/>
      </w:r>
      <w:r w:rsidR="00E66A02">
        <w:rPr>
          <w:noProof/>
          <w:lang w:val="en-GB"/>
        </w:rPr>
        <w:t>31</w:t>
      </w:r>
      <w:r w:rsidRPr="00CF0720">
        <w:rPr>
          <w:lang w:val="en-GB"/>
        </w:rPr>
        <w:fldChar w:fldCharType="end"/>
      </w:r>
      <w:bookmarkEnd w:id="3813"/>
      <w:bookmarkEnd w:id="3814"/>
      <w:r w:rsidR="009102EF" w:rsidRPr="002D6DBC">
        <w:rPr>
          <w:lang w:val="en-GB"/>
        </w:rPr>
        <w:t>:</w:t>
      </w:r>
      <w:r w:rsidRPr="00CF0720">
        <w:rPr>
          <w:lang w:val="en-GB"/>
        </w:rPr>
        <w:t xml:space="preserve"> A radar receiver is surrounded by 5 rings of 272 tri-sectored MFCN macro base stations (only three rings are shown)</w:t>
      </w:r>
    </w:p>
    <w:p w14:paraId="3A951836" w14:textId="77777777" w:rsidR="002532D4" w:rsidRPr="00CF0720" w:rsidRDefault="002532D4" w:rsidP="002532D4">
      <w:r w:rsidRPr="00CF0720">
        <w:t>The MFCN base stations are assumed to operate with a TDD DL:</w:t>
      </w:r>
      <w:r w:rsidR="00F859D9">
        <w:t xml:space="preserve"> </w:t>
      </w:r>
      <w:r w:rsidRPr="00CF0720">
        <w:t>UL ratio of 8:2, a network loading of 50%, and with antennas located 20 metres above the ground with a mechanical downtilt of 10</w:t>
      </w:r>
      <w:r w:rsidRPr="00CF0720">
        <w:sym w:font="Symbol" w:char="F0B0"/>
      </w:r>
      <w:r w:rsidRPr="00CF0720">
        <w:t>. The antenna element radiation pattern is based on ITU-R M.2101, with vertical and horizontal 3 dB beamwidths of 65</w:t>
      </w:r>
      <w:r w:rsidRPr="00CF0720">
        <w:sym w:font="Symbol" w:char="F0B0"/>
      </w:r>
      <w:r w:rsidRPr="00CF0720">
        <w:t xml:space="preserve"> and 80</w:t>
      </w:r>
      <w:r w:rsidRPr="00CF0720">
        <w:sym w:font="Symbol" w:char="F0B0"/>
      </w:r>
      <w:r w:rsidRPr="00CF0720">
        <w:t xml:space="preserve">, respectively, a front-to-back ratio of 30 dB, and a gain of 8.9 dBi.   </w:t>
      </w:r>
    </w:p>
    <w:p w14:paraId="04CEABB6" w14:textId="77777777" w:rsidR="002532D4" w:rsidRPr="00CF0720" w:rsidRDefault="002532D4" w:rsidP="002532D4">
      <w:r w:rsidRPr="00CF0720">
        <w:t>The radar receiver antenna is modelled as located 30 metres above the ground with a mechanical downtilt of 0</w:t>
      </w:r>
      <w:r w:rsidRPr="00CF0720">
        <w:sym w:font="Symbol" w:char="F0B0"/>
      </w:r>
      <w:r w:rsidRPr="00CF0720">
        <w:t>. The antenna pattern is again based on ITU-R M.2101, but with vertical and horizontal 3 dB beamwidths of 4.8</w:t>
      </w:r>
      <w:r w:rsidRPr="00CF0720">
        <w:sym w:font="Symbol" w:char="F0B0"/>
      </w:r>
      <w:r w:rsidRPr="00CF0720">
        <w:t xml:space="preserve"> and 1.5</w:t>
      </w:r>
      <w:r w:rsidRPr="00CF0720">
        <w:sym w:font="Symbol" w:char="F0B0"/>
      </w:r>
      <w:r w:rsidRPr="00CF0720">
        <w:t xml:space="preserve">, respectively, a front-to-back ratio of 35 dB, a maximum gain of 33 dBi, and a loss of 3 dB.   </w:t>
      </w:r>
    </w:p>
    <w:p w14:paraId="079E06C4" w14:textId="77777777" w:rsidR="003A1812" w:rsidRPr="00CF0720" w:rsidRDefault="002532D4" w:rsidP="003A1812">
      <w:r w:rsidRPr="00CF0720">
        <w:t xml:space="preserve">Interference to the radar receiver is calculated as the aggregate of the out-of-block emissions of all MFCN base stations, using the ITU-R P.452 propagation model. No clutter loss is assumed for the geometry considered. The target interference level at the input to the radar receiver is considered to be -118 dBm/MHz (I/N of –6 dB, </w:t>
      </w:r>
      <w:r w:rsidR="003A1812" w:rsidRPr="00CF0720">
        <w:t xml:space="preserve">for a noise figure of 2 dB).   </w:t>
      </w:r>
    </w:p>
    <w:p w14:paraId="54762FAB" w14:textId="77777777" w:rsidR="002532D4" w:rsidRPr="00CF0720" w:rsidRDefault="003A1812" w:rsidP="002532D4">
      <w:r w:rsidRPr="00CF0720">
        <w:fldChar w:fldCharType="begin"/>
      </w:r>
      <w:r w:rsidRPr="00CF0720">
        <w:instrText xml:space="preserve"> REF _Ref505344263 \h </w:instrText>
      </w:r>
      <w:r w:rsidRPr="00CF0720">
        <w:fldChar w:fldCharType="separate"/>
      </w:r>
      <w:r w:rsidR="00E66A02" w:rsidRPr="00CF0720">
        <w:t xml:space="preserve">Figure </w:t>
      </w:r>
      <w:r w:rsidR="00E66A02">
        <w:rPr>
          <w:noProof/>
        </w:rPr>
        <w:t>32</w:t>
      </w:r>
      <w:r w:rsidRPr="00CF0720">
        <w:fldChar w:fldCharType="end"/>
      </w:r>
      <w:r w:rsidRPr="00CF0720">
        <w:t xml:space="preserve"> </w:t>
      </w:r>
      <w:r w:rsidR="002532D4" w:rsidRPr="00CF0720">
        <w:t>illustrates the way in which angular discrimination is modelled at the MFCN base stations and radar receiver:</w:t>
      </w:r>
    </w:p>
    <w:p w14:paraId="550FA23D" w14:textId="77777777" w:rsidR="002532D4" w:rsidRPr="00CF0720" w:rsidRDefault="002532D4" w:rsidP="0035735A">
      <w:pPr>
        <w:pStyle w:val="ECCNumberedList"/>
        <w:numPr>
          <w:ilvl w:val="0"/>
          <w:numId w:val="56"/>
        </w:numPr>
      </w:pPr>
      <w:r w:rsidRPr="00CF0720">
        <w:t>At each Monte Carlo trial, the radar receiver is assumed to point its beam towards a random direction in azimuth (uniformly distributed between 0</w:t>
      </w:r>
      <w:r w:rsidRPr="00CF0720">
        <w:sym w:font="Symbol" w:char="F0B0"/>
      </w:r>
      <w:r w:rsidRPr="00CF0720">
        <w:t xml:space="preserve"> and 360</w:t>
      </w:r>
      <w:r w:rsidRPr="00CF0720">
        <w:sym w:font="Symbol" w:char="F0B0"/>
      </w:r>
      <w:r w:rsidRPr="00CF0720">
        <w:t>).</w:t>
      </w:r>
    </w:p>
    <w:p w14:paraId="53CFE64F" w14:textId="77777777" w:rsidR="002532D4" w:rsidRPr="00CF0720" w:rsidRDefault="002532D4" w:rsidP="0035735A">
      <w:pPr>
        <w:pStyle w:val="ECCNumberedList"/>
      </w:pPr>
      <w:r w:rsidRPr="00CF0720">
        <w:t>At each Monte Carlo trial, each MFCN base station sector is assumed to radiate towards a user equipment (UE) which is located within the area of the sector. UEs are assumed to be indoors with a probability of 7% (equally likely to be 1.5, 4.5, 7.5, 10.5, 13.5 or 16.5 metres above ground). Outdoors UEs are assumed to be 1.5 metres above ground.</w:t>
      </w:r>
    </w:p>
    <w:p w14:paraId="69C350F8" w14:textId="77777777" w:rsidR="002532D4" w:rsidRPr="00CF0720" w:rsidRDefault="002532D4" w:rsidP="002532D4">
      <w:r w:rsidRPr="00CF0720">
        <w:t xml:space="preserve">The intention in the above modelling approach is to adequately capture the benefits of angular discrimination at the transmitters and receiver. It should be noted that the extent to which the out-block transmissions of a MFCN base station undergo beam forming depends on the level of the correlation of the said signals across the transmitting antenna elements. </w:t>
      </w:r>
    </w:p>
    <w:p w14:paraId="050625FF" w14:textId="77777777" w:rsidR="003A1812" w:rsidRPr="00CF0720" w:rsidRDefault="002532D4" w:rsidP="003A1812">
      <w:pPr>
        <w:pStyle w:val="Caption"/>
        <w:rPr>
          <w:lang w:val="en-GB"/>
        </w:rPr>
      </w:pPr>
      <w:bookmarkStart w:id="3815" w:name="_Ref505009829"/>
      <w:r w:rsidRPr="00CF0720">
        <w:rPr>
          <w:noProof/>
          <w:lang w:eastAsia="da-DK"/>
        </w:rPr>
        <w:drawing>
          <wp:inline distT="0" distB="0" distL="0" distR="0" wp14:anchorId="79A5B718" wp14:editId="656E0B14">
            <wp:extent cx="4528800" cy="1879200"/>
            <wp:effectExtent l="0" t="0" r="5715" b="6985"/>
            <wp:docPr id="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528800" cy="1879200"/>
                    </a:xfrm>
                    <a:prstGeom prst="rect">
                      <a:avLst/>
                    </a:prstGeom>
                    <a:noFill/>
                    <a:ln w="9525">
                      <a:noFill/>
                      <a:miter lim="800000"/>
                      <a:headEnd/>
                      <a:tailEnd/>
                    </a:ln>
                  </pic:spPr>
                </pic:pic>
              </a:graphicData>
            </a:graphic>
          </wp:inline>
        </w:drawing>
      </w:r>
    </w:p>
    <w:p w14:paraId="57EC4A54" w14:textId="77777777" w:rsidR="002532D4" w:rsidRPr="00CF0720" w:rsidRDefault="002532D4" w:rsidP="003A1812">
      <w:pPr>
        <w:pStyle w:val="Caption"/>
        <w:rPr>
          <w:lang w:val="en-GB"/>
        </w:rPr>
      </w:pPr>
      <w:bookmarkStart w:id="3816" w:name="_Ref505344263"/>
      <w:r w:rsidRPr="00CF0720">
        <w:rPr>
          <w:lang w:val="en-GB"/>
        </w:rPr>
        <w:t xml:space="preserve">Figure </w:t>
      </w:r>
      <w:r w:rsidRPr="00CF0720">
        <w:rPr>
          <w:lang w:val="en-GB"/>
        </w:rPr>
        <w:fldChar w:fldCharType="begin"/>
      </w:r>
      <w:r w:rsidRPr="00CF0720">
        <w:rPr>
          <w:lang w:val="en-GB"/>
        </w:rPr>
        <w:instrText xml:space="preserve"> SEQ Figure \* ARABIC </w:instrText>
      </w:r>
      <w:r w:rsidRPr="00CF0720">
        <w:rPr>
          <w:lang w:val="en-GB"/>
        </w:rPr>
        <w:fldChar w:fldCharType="separate"/>
      </w:r>
      <w:r w:rsidR="00E66A02">
        <w:rPr>
          <w:noProof/>
          <w:lang w:val="en-GB"/>
        </w:rPr>
        <w:t>32</w:t>
      </w:r>
      <w:r w:rsidRPr="00CF0720">
        <w:rPr>
          <w:lang w:val="en-GB"/>
        </w:rPr>
        <w:fldChar w:fldCharType="end"/>
      </w:r>
      <w:bookmarkEnd w:id="3815"/>
      <w:bookmarkEnd w:id="3816"/>
      <w:r w:rsidR="009102EF" w:rsidRPr="002D6DBC">
        <w:rPr>
          <w:lang w:val="en-GB"/>
        </w:rPr>
        <w:t>:</w:t>
      </w:r>
      <w:r w:rsidRPr="00CF0720">
        <w:rPr>
          <w:lang w:val="en-GB"/>
        </w:rPr>
        <w:t xml:space="preserve"> Modelling of angular discrimination</w:t>
      </w:r>
    </w:p>
    <w:p w14:paraId="1EEC562E" w14:textId="77777777" w:rsidR="002532D4" w:rsidRPr="00CF0720" w:rsidRDefault="002532D4" w:rsidP="002532D4">
      <w:r w:rsidRPr="00CF0720">
        <w:t xml:space="preserve">This is illustrated in </w:t>
      </w:r>
      <w:r w:rsidR="003A1812" w:rsidRPr="00CF0720">
        <w:fldChar w:fldCharType="begin"/>
      </w:r>
      <w:r w:rsidR="003A1812" w:rsidRPr="00CF0720">
        <w:instrText xml:space="preserve"> REF _Ref505344203 \h </w:instrText>
      </w:r>
      <w:r w:rsidR="003A1812" w:rsidRPr="00CF0720">
        <w:fldChar w:fldCharType="separate"/>
      </w:r>
      <w:r w:rsidR="00E66A02" w:rsidRPr="00CF0720">
        <w:t xml:space="preserve">Figure </w:t>
      </w:r>
      <w:r w:rsidR="00E66A02">
        <w:rPr>
          <w:noProof/>
        </w:rPr>
        <w:t>33</w:t>
      </w:r>
      <w:r w:rsidR="003A1812" w:rsidRPr="00CF0720">
        <w:fldChar w:fldCharType="end"/>
      </w:r>
      <w:r w:rsidR="003A1812" w:rsidRPr="00CF0720">
        <w:t xml:space="preserve"> </w:t>
      </w:r>
      <w:r w:rsidRPr="00CF0720">
        <w:t>below for an antenna array of 16×16 elements spaced at 0.9 of a wavelength horizontally and vertically. The figure shows the array system gain</w:t>
      </w:r>
      <w:r w:rsidRPr="00CF0720">
        <w:rPr>
          <w:rStyle w:val="FootnoteReference"/>
        </w:rPr>
        <w:footnoteReference w:id="15"/>
      </w:r>
      <w:r w:rsidRPr="00CF0720">
        <w:t xml:space="preserve"> as a function of azimuth and for zero elevation. As can be seen, the out-of-block radiation pattern can vary considerably depending on the correlation </w:t>
      </w:r>
      <m:oMath>
        <m:r>
          <w:rPr>
            <w:rFonts w:ascii="Cambria Math" w:hAnsi="Cambria Math"/>
          </w:rPr>
          <m:t>ρ</m:t>
        </m:r>
      </m:oMath>
      <w:r w:rsidRPr="00CF0720">
        <w:t xml:space="preserve"> of the out-of-block signal across the antenna elements. Specifically, for </w:t>
      </w:r>
      <m:oMath>
        <m:r>
          <w:rPr>
            <w:rFonts w:ascii="Cambria Math" w:hAnsi="Cambria Math"/>
          </w:rPr>
          <m:t>ρ</m:t>
        </m:r>
      </m:oMath>
      <w:r w:rsidRPr="00CF0720">
        <w:t xml:space="preserve"> = 0, the radiation pattern is identical to that of an individual antenna element. Whereas, for </w:t>
      </w:r>
      <m:oMath>
        <m:r>
          <w:rPr>
            <w:rFonts w:ascii="Cambria Math" w:hAnsi="Cambria Math"/>
          </w:rPr>
          <m:t>ρ</m:t>
        </m:r>
      </m:oMath>
      <w:r w:rsidRPr="00CF0720">
        <w:t xml:space="preserve"> = 1, the out-of-block signal is fully beamformed, with a maximum e.i.r.p. towards boresight which considerabl</w:t>
      </w:r>
      <w:r w:rsidR="00494E41" w:rsidRPr="00CF0720">
        <w:t xml:space="preserve">y exceeds that for the case of </w:t>
      </w:r>
      <m:oMath>
        <m:r>
          <w:rPr>
            <w:rFonts w:ascii="Cambria Math" w:hAnsi="Cambria Math"/>
          </w:rPr>
          <m:t>ρ</m:t>
        </m:r>
      </m:oMath>
      <w:r w:rsidR="00494E41" w:rsidRPr="00CF0720">
        <w:t> </w:t>
      </w:r>
      <w:r w:rsidRPr="00CF0720">
        <w:t>=</w:t>
      </w:r>
      <w:r w:rsidR="00494E41" w:rsidRPr="00CF0720">
        <w:t> </w:t>
      </w:r>
      <w:r w:rsidRPr="00CF0720">
        <w:t>0.</w:t>
      </w:r>
    </w:p>
    <w:p w14:paraId="6BB2D822" w14:textId="77777777" w:rsidR="002532D4" w:rsidRPr="00CF0720" w:rsidRDefault="00D8420D" w:rsidP="002532D4">
      <w:r>
        <w:t>I</w:t>
      </w:r>
      <w:r w:rsidR="002532D4" w:rsidRPr="00CF0720">
        <w:t xml:space="preserve">n practice, it is difficult to know the precise value of the correlation </w:t>
      </w:r>
      <m:oMath>
        <m:r>
          <w:rPr>
            <w:rFonts w:ascii="Cambria Math" w:hAnsi="Cambria Math"/>
          </w:rPr>
          <m:t>ρ</m:t>
        </m:r>
      </m:oMath>
      <w:r w:rsidR="002532D4" w:rsidRPr="00CF0720">
        <w:t xml:space="preserve"> for the out-of-block signal. This is because unwanted emissions are generated by a mix of noise sources and non-linearities which can be common or distinct among the multiple transmitter chains. This poses an important concern regarding how the use of e.i.r.p. to specify power limits might unnecessarily constrain the operation of MFCN base stations which use beam forming. We address this in the next section.</w:t>
      </w:r>
    </w:p>
    <w:p w14:paraId="471A7DBF" w14:textId="77777777" w:rsidR="003A1812" w:rsidRPr="00CF0720" w:rsidRDefault="002532D4" w:rsidP="002532D4">
      <w:pPr>
        <w:pStyle w:val="Caption"/>
        <w:rPr>
          <w:lang w:val="en-GB"/>
        </w:rPr>
      </w:pPr>
      <w:bookmarkStart w:id="3817" w:name="_Ref505007986"/>
      <w:r w:rsidRPr="00CF0720">
        <w:rPr>
          <w:noProof/>
          <w:lang w:eastAsia="da-DK"/>
        </w:rPr>
        <w:drawing>
          <wp:inline distT="0" distB="0" distL="0" distR="0" wp14:anchorId="49ABE5BE" wp14:editId="62997DF1">
            <wp:extent cx="5940000" cy="2790000"/>
            <wp:effectExtent l="0" t="0" r="3810" b="0"/>
            <wp:docPr id="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40000" cy="2790000"/>
                    </a:xfrm>
                    <a:prstGeom prst="rect">
                      <a:avLst/>
                    </a:prstGeom>
                    <a:noFill/>
                    <a:ln w="9525">
                      <a:noFill/>
                      <a:miter lim="800000"/>
                      <a:headEnd/>
                      <a:tailEnd/>
                    </a:ln>
                  </pic:spPr>
                </pic:pic>
              </a:graphicData>
            </a:graphic>
          </wp:inline>
        </w:drawing>
      </w:r>
    </w:p>
    <w:p w14:paraId="5E56E9B8" w14:textId="77777777" w:rsidR="002532D4" w:rsidRPr="00CF0720" w:rsidRDefault="002532D4" w:rsidP="002532D4">
      <w:pPr>
        <w:pStyle w:val="Caption"/>
        <w:rPr>
          <w:lang w:val="en-GB"/>
        </w:rPr>
      </w:pPr>
      <w:bookmarkStart w:id="3818" w:name="_Ref505344203"/>
      <w:r w:rsidRPr="00CF0720">
        <w:rPr>
          <w:lang w:val="en-GB"/>
        </w:rPr>
        <w:t xml:space="preserve">Figure </w:t>
      </w:r>
      <w:r w:rsidRPr="00CF0720">
        <w:rPr>
          <w:lang w:val="en-GB"/>
        </w:rPr>
        <w:fldChar w:fldCharType="begin"/>
      </w:r>
      <w:r w:rsidRPr="00CF0720">
        <w:rPr>
          <w:lang w:val="en-GB"/>
        </w:rPr>
        <w:instrText xml:space="preserve"> SEQ Figure \* ARABIC </w:instrText>
      </w:r>
      <w:r w:rsidRPr="00CF0720">
        <w:rPr>
          <w:lang w:val="en-GB"/>
        </w:rPr>
        <w:fldChar w:fldCharType="separate"/>
      </w:r>
      <w:r w:rsidR="00E66A02">
        <w:rPr>
          <w:noProof/>
          <w:lang w:val="en-GB"/>
        </w:rPr>
        <w:t>33</w:t>
      </w:r>
      <w:r w:rsidRPr="00CF0720">
        <w:rPr>
          <w:lang w:val="en-GB"/>
        </w:rPr>
        <w:fldChar w:fldCharType="end"/>
      </w:r>
      <w:bookmarkEnd w:id="3817"/>
      <w:bookmarkEnd w:id="3818"/>
      <w:r w:rsidR="009102EF" w:rsidRPr="002D6DBC">
        <w:rPr>
          <w:lang w:val="en-GB"/>
        </w:rPr>
        <w:t>:</w:t>
      </w:r>
      <w:r w:rsidRPr="00CF0720">
        <w:rPr>
          <w:lang w:val="en-GB"/>
        </w:rPr>
        <w:t xml:space="preserve"> The variation of out-of-block radiation pattern with correlation </w:t>
      </w:r>
      <m:oMath>
        <m:r>
          <m:rPr>
            <m:sty m:val="bi"/>
          </m:rPr>
          <w:rPr>
            <w:rFonts w:ascii="Cambria Math" w:hAnsi="Cambria Math"/>
            <w:lang w:val="en-GB"/>
          </w:rPr>
          <m:t>ρ</m:t>
        </m:r>
      </m:oMath>
      <w:r w:rsidRPr="00CF0720">
        <w:rPr>
          <w:lang w:val="en-GB"/>
        </w:rPr>
        <w:t xml:space="preserve"> across antenna elements</w:t>
      </w:r>
    </w:p>
    <w:p w14:paraId="47510FCF" w14:textId="77777777" w:rsidR="002532D4" w:rsidRPr="00CF0720" w:rsidRDefault="002532D4" w:rsidP="00671B98">
      <w:pPr>
        <w:pStyle w:val="ECCAnnexheading3"/>
        <w:keepNext/>
        <w:keepLines/>
        <w:rPr>
          <w:lang w:val="en-GB"/>
        </w:rPr>
      </w:pPr>
      <w:r w:rsidRPr="00CF0720">
        <w:rPr>
          <w:lang w:val="en-GB"/>
        </w:rPr>
        <w:t>Simulation results</w:t>
      </w:r>
    </w:p>
    <w:p w14:paraId="0BD85B7C" w14:textId="77777777" w:rsidR="002532D4" w:rsidRPr="00CF0720" w:rsidRDefault="002532D4" w:rsidP="002532D4">
      <w:r w:rsidRPr="00CF0720">
        <w:t>In this section, the results of simulations regarding the relationship between the out-of-block e.i.r.p. of MFCN base stations, and the statistics of harmful interference at the radar receiver</w:t>
      </w:r>
      <w:r w:rsidR="00D8420D">
        <w:t xml:space="preserve"> are presented</w:t>
      </w:r>
      <w:r w:rsidRPr="00CF0720">
        <w:t xml:space="preserve">, and </w:t>
      </w:r>
      <w:r w:rsidR="00D8420D">
        <w:t>these are</w:t>
      </w:r>
      <w:r w:rsidR="00D8420D" w:rsidRPr="00CF0720">
        <w:t xml:space="preserve"> </w:t>
      </w:r>
      <w:r w:rsidRPr="00CF0720">
        <w:t>contrast</w:t>
      </w:r>
      <w:r w:rsidR="00D8420D">
        <w:t>ed</w:t>
      </w:r>
      <w:r w:rsidRPr="00CF0720">
        <w:t xml:space="preserve"> with the existing regulatory limits. </w:t>
      </w:r>
    </w:p>
    <w:p w14:paraId="063A4B03" w14:textId="77777777" w:rsidR="002532D4" w:rsidRPr="00CF0720" w:rsidRDefault="002532D4" w:rsidP="002532D4">
      <w:r w:rsidRPr="00CF0720">
        <w:t>We then present similar results in the context of the out-of-block TRP of MFCN base stations, and assess the suitability of TRP for the specification of regulatory emission limits for beam forming base stations.</w:t>
      </w:r>
    </w:p>
    <w:p w14:paraId="055C76F4" w14:textId="77777777" w:rsidR="002532D4" w:rsidRPr="00CF0720" w:rsidRDefault="002532D4" w:rsidP="002532D4">
      <w:pPr>
        <w:pStyle w:val="ECCAnnexheading4"/>
        <w:rPr>
          <w:lang w:val="en-GB"/>
        </w:rPr>
      </w:pPr>
      <w:r w:rsidRPr="00CF0720">
        <w:rPr>
          <w:lang w:val="en-GB"/>
        </w:rPr>
        <w:t>Maximum permitted out-of-block e.i.r.p.</w:t>
      </w:r>
    </w:p>
    <w:p w14:paraId="474C1F58" w14:textId="77777777" w:rsidR="002532D4" w:rsidRPr="00CF0720" w:rsidRDefault="005535D2" w:rsidP="002532D4">
      <w:r>
        <w:fldChar w:fldCharType="begin"/>
      </w:r>
      <w:r>
        <w:instrText xml:space="preserve"> REF _Ref521589602 \h </w:instrText>
      </w:r>
      <w:r>
        <w:fldChar w:fldCharType="separate"/>
      </w:r>
      <w:r w:rsidRPr="00CF0720">
        <w:t xml:space="preserve">Figure </w:t>
      </w:r>
      <w:r>
        <w:rPr>
          <w:noProof/>
        </w:rPr>
        <w:t>34</w:t>
      </w:r>
      <w:r>
        <w:fldChar w:fldCharType="end"/>
      </w:r>
      <w:r>
        <w:t xml:space="preserve"> and </w:t>
      </w:r>
      <w:r>
        <w:fldChar w:fldCharType="begin"/>
      </w:r>
      <w:r>
        <w:instrText xml:space="preserve"> REF _Ref521589605 \h </w:instrText>
      </w:r>
      <w:r>
        <w:fldChar w:fldCharType="separate"/>
      </w:r>
      <w:r w:rsidRPr="00CF0720">
        <w:t xml:space="preserve">Figure </w:t>
      </w:r>
      <w:r>
        <w:rPr>
          <w:noProof/>
        </w:rPr>
        <w:t>35</w:t>
      </w:r>
      <w:r>
        <w:fldChar w:fldCharType="end"/>
      </w:r>
      <w:r w:rsidR="002532D4" w:rsidRPr="00CF0720">
        <w:t xml:space="preserve">illustrate the variation of exceedance probability as a function of out-of-block e.i.r.p. for two antenna array configurations, and correlations of 0 and 1. Exceedance probability is the probability that interference at the radar receiver exceeds a target value of -118 dBm/MHz. </w:t>
      </w:r>
    </w:p>
    <w:p w14:paraId="4E5B4F5B" w14:textId="77777777" w:rsidR="002532D4" w:rsidRPr="00CF0720" w:rsidRDefault="005535D2" w:rsidP="002532D4">
      <w:r>
        <w:t>A</w:t>
      </w:r>
      <w:r w:rsidR="002532D4" w:rsidRPr="00CF0720">
        <w:t>s expected, the exceedance probability is a monotonic function of the out-of-block e.i.r.p.. Specifically, exceedance probability approaches 0 and 1 as the out-of-block e.i.r.p. takes increasingly small and larger values, respectively.</w:t>
      </w:r>
    </w:p>
    <w:p w14:paraId="20002E7A" w14:textId="77777777" w:rsidR="002532D4" w:rsidRPr="00CF0720" w:rsidRDefault="002532D4" w:rsidP="002532D4">
      <w:pPr>
        <w:pStyle w:val="Caption"/>
        <w:rPr>
          <w:lang w:val="en-GB"/>
        </w:rPr>
      </w:pPr>
      <w:bookmarkStart w:id="3819" w:name="_Ref521589602"/>
      <w:r w:rsidRPr="00CF0720">
        <w:rPr>
          <w:noProof/>
          <w:lang w:eastAsia="da-DK"/>
        </w:rPr>
        <w:drawing>
          <wp:anchor distT="0" distB="0" distL="114300" distR="114300" simplePos="0" relativeHeight="251716608" behindDoc="0" locked="0" layoutInCell="1" allowOverlap="0" wp14:anchorId="3581712D" wp14:editId="41DF9108">
            <wp:simplePos x="0" y="0"/>
            <wp:positionH relativeFrom="column">
              <wp:align>center</wp:align>
            </wp:positionH>
            <wp:positionV relativeFrom="paragraph">
              <wp:posOffset>1270</wp:posOffset>
            </wp:positionV>
            <wp:extent cx="4125600" cy="2811600"/>
            <wp:effectExtent l="0" t="0" r="8255" b="8255"/>
            <wp:wrapTopAndBottom/>
            <wp:docPr id="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125600" cy="2811600"/>
                    </a:xfrm>
                    <a:prstGeom prst="rect">
                      <a:avLst/>
                    </a:prstGeom>
                  </pic:spPr>
                </pic:pic>
              </a:graphicData>
            </a:graphic>
          </wp:anchor>
        </w:drawing>
      </w:r>
      <w:r w:rsidRPr="00CF0720">
        <w:rPr>
          <w:lang w:val="en-GB"/>
        </w:rPr>
        <w:t xml:space="preserve">Figure </w:t>
      </w:r>
      <w:r w:rsidRPr="00CF0720">
        <w:rPr>
          <w:lang w:val="en-GB"/>
        </w:rPr>
        <w:fldChar w:fldCharType="begin"/>
      </w:r>
      <w:r w:rsidRPr="00CF0720">
        <w:rPr>
          <w:lang w:val="en-GB"/>
        </w:rPr>
        <w:instrText xml:space="preserve"> SEQ Figure \* ARABIC </w:instrText>
      </w:r>
      <w:r w:rsidRPr="00CF0720">
        <w:rPr>
          <w:lang w:val="en-GB"/>
        </w:rPr>
        <w:fldChar w:fldCharType="separate"/>
      </w:r>
      <w:r w:rsidR="00E66A02">
        <w:rPr>
          <w:noProof/>
          <w:lang w:val="en-GB"/>
        </w:rPr>
        <w:t>34</w:t>
      </w:r>
      <w:r w:rsidRPr="00CF0720">
        <w:rPr>
          <w:lang w:val="en-GB"/>
        </w:rPr>
        <w:fldChar w:fldCharType="end"/>
      </w:r>
      <w:bookmarkEnd w:id="3819"/>
      <w:r w:rsidR="00B15945" w:rsidRPr="00CF0720">
        <w:rPr>
          <w:lang w:val="en-GB"/>
        </w:rPr>
        <w:t>:</w:t>
      </w:r>
      <w:r w:rsidRPr="00CF0720">
        <w:rPr>
          <w:lang w:val="en-GB"/>
        </w:rPr>
        <w:t xml:space="preserve"> Exceedance probability as a function of out-of-block e.i.r.p. for a 8×8 array </w:t>
      </w:r>
    </w:p>
    <w:p w14:paraId="4203BEAF" w14:textId="77777777" w:rsidR="002532D4" w:rsidRPr="00CF0720" w:rsidRDefault="002532D4" w:rsidP="002532D4">
      <w:r w:rsidRPr="00CF0720">
        <w:t>The existing regulations specify a maximum permitted out-of-block e.i.r.p. of -59/-50 dBm/MHz.</w:t>
      </w:r>
    </w:p>
    <w:p w14:paraId="24B71A8A" w14:textId="77777777" w:rsidR="002532D4" w:rsidRPr="00CF0720" w:rsidRDefault="002532D4" w:rsidP="002532D4">
      <w:r w:rsidRPr="00CF0720">
        <w:t>As can be seen, when correlation is 1 rather than 0, the same exceedance probability can be achieved at larger values of out-of-block e.i.r.p. This is because when correlation is 1, beam forming at the MFCN base stations mitigates the impact of interference to the radar receiver. Whereas, when correlation is zero, the radiation from the MFCN base stations simply follows the radiation pattern of each antenna element, with no benefits from beam forming (i.e., the exceedance probability is not a function of the array configuration). The benefits of beam forming with the larger number of antenna elements is also readily evident.</w:t>
      </w:r>
    </w:p>
    <w:p w14:paraId="1F81E73E" w14:textId="77777777" w:rsidR="0088360D" w:rsidRPr="00CF0720" w:rsidRDefault="002532D4" w:rsidP="002532D4">
      <w:pPr>
        <w:pStyle w:val="Caption"/>
        <w:rPr>
          <w:lang w:val="en-GB"/>
        </w:rPr>
      </w:pPr>
      <w:r w:rsidRPr="00CF0720">
        <w:rPr>
          <w:noProof/>
          <w:lang w:eastAsia="da-DK"/>
        </w:rPr>
        <w:drawing>
          <wp:inline distT="0" distB="0" distL="0" distR="0" wp14:anchorId="38CBB6E6" wp14:editId="7A346AF8">
            <wp:extent cx="4125600" cy="2811600"/>
            <wp:effectExtent l="0" t="0" r="8255" b="8255"/>
            <wp:docPr id="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125600" cy="2811600"/>
                    </a:xfrm>
                    <a:prstGeom prst="rect">
                      <a:avLst/>
                    </a:prstGeom>
                  </pic:spPr>
                </pic:pic>
              </a:graphicData>
            </a:graphic>
          </wp:inline>
        </w:drawing>
      </w:r>
    </w:p>
    <w:p w14:paraId="5590F776" w14:textId="77777777" w:rsidR="002532D4" w:rsidRPr="00CF0720" w:rsidRDefault="002532D4" w:rsidP="002532D4">
      <w:pPr>
        <w:pStyle w:val="Caption"/>
        <w:rPr>
          <w:lang w:val="en-GB"/>
        </w:rPr>
      </w:pPr>
      <w:bookmarkStart w:id="3820" w:name="_Ref521589605"/>
      <w:r w:rsidRPr="00CF0720">
        <w:rPr>
          <w:lang w:val="en-GB"/>
        </w:rPr>
        <w:t xml:space="preserve">Figure </w:t>
      </w:r>
      <w:r w:rsidRPr="00CF0720">
        <w:rPr>
          <w:lang w:val="en-GB"/>
        </w:rPr>
        <w:fldChar w:fldCharType="begin"/>
      </w:r>
      <w:r w:rsidRPr="00CF0720">
        <w:rPr>
          <w:lang w:val="en-GB"/>
        </w:rPr>
        <w:instrText xml:space="preserve"> SEQ Figure \* ARABIC </w:instrText>
      </w:r>
      <w:r w:rsidRPr="00CF0720">
        <w:rPr>
          <w:lang w:val="en-GB"/>
        </w:rPr>
        <w:fldChar w:fldCharType="separate"/>
      </w:r>
      <w:r w:rsidR="00E66A02">
        <w:rPr>
          <w:noProof/>
          <w:lang w:val="en-GB"/>
        </w:rPr>
        <w:t>35</w:t>
      </w:r>
      <w:r w:rsidRPr="00CF0720">
        <w:rPr>
          <w:lang w:val="en-GB"/>
        </w:rPr>
        <w:fldChar w:fldCharType="end"/>
      </w:r>
      <w:bookmarkEnd w:id="3820"/>
      <w:r w:rsidR="00B15945" w:rsidRPr="00CF0720">
        <w:rPr>
          <w:lang w:val="en-GB"/>
        </w:rPr>
        <w:t>:</w:t>
      </w:r>
      <w:r w:rsidRPr="00CF0720">
        <w:rPr>
          <w:lang w:val="en-GB"/>
        </w:rPr>
        <w:t xml:space="preserve"> Exceedance probability as a function of out-of-block e.i.r.p. for a 16×16 array. The existing regulations specify a maximum permitted out-of-block e.i.r.p. of -59/-50 dBm/MHz</w:t>
      </w:r>
    </w:p>
    <w:p w14:paraId="35723DB7" w14:textId="77777777" w:rsidR="002532D4" w:rsidRPr="00CF0720" w:rsidRDefault="002532D4" w:rsidP="002532D4">
      <w:r w:rsidRPr="00CF0720">
        <w:t>Note that for correlation of 0, exceedance probabilities of 5% to 10% can be achieved with a maximum permitted e.i.r.p. in the range of -25 to -27 dBm/MHz. This must be contrasted with the existing regulatory limits of -59/-50 dBm/MHz.</w:t>
      </w:r>
    </w:p>
    <w:p w14:paraId="7AB652C5" w14:textId="77777777" w:rsidR="002532D4" w:rsidRPr="00CF0720" w:rsidRDefault="002532D4" w:rsidP="002532D4">
      <w:r w:rsidRPr="00CF0720">
        <w:t xml:space="preserve">For correlation of 1, the maximum permitted e.i.r.p. values could be considerably greater. </w:t>
      </w:r>
    </w:p>
    <w:p w14:paraId="3F923FBC" w14:textId="77777777" w:rsidR="002532D4" w:rsidRPr="00CF0720" w:rsidRDefault="002532D4" w:rsidP="002532D4">
      <w:pPr>
        <w:pStyle w:val="ECCAnnexheading4"/>
        <w:rPr>
          <w:lang w:val="en-GB"/>
        </w:rPr>
      </w:pPr>
      <w:r w:rsidRPr="00CF0720">
        <w:rPr>
          <w:lang w:val="en-GB"/>
        </w:rPr>
        <w:t>Maximum permitted total radiated power (TRP)</w:t>
      </w:r>
    </w:p>
    <w:p w14:paraId="68A3E5FD" w14:textId="77777777" w:rsidR="002532D4" w:rsidRPr="00CF0720" w:rsidRDefault="002532D4" w:rsidP="002532D4">
      <w:r w:rsidRPr="00CF0720">
        <w:t>As noted above, considerably greater out-of-block e.i.r.p. values can be permitted when the emissions are subject to beam forming at the transmitting MFCN base stations (correlation of 1). This implies that regulatory limits that are specified based on e.i.r.p. for non-beam forming base stations can be over-restrictive in the context of beam forming base stations and would severely constrain the operation of the latter with little or no added protection of the radar receiver.</w:t>
      </w:r>
    </w:p>
    <w:p w14:paraId="72BAFAD1" w14:textId="77777777" w:rsidR="002532D4" w:rsidRPr="00CF0720" w:rsidRDefault="002532D4" w:rsidP="002532D4">
      <w:r w:rsidRPr="00CF0720">
        <w:t>A similar issue has been observed at 3GPP</w:t>
      </w:r>
      <w:r w:rsidRPr="00CF0720">
        <w:rPr>
          <w:rStyle w:val="FootnoteReference"/>
        </w:rPr>
        <w:footnoteReference w:id="16"/>
      </w:r>
      <w:r w:rsidRPr="00CF0720">
        <w:t xml:space="preserve"> in the context of interference between MFCNs, where studies have shown that TRP is a more suitable metric for the specification of out-of-block emissions and reduces unnecessary restrictions on beam forming base stations.</w:t>
      </w:r>
    </w:p>
    <w:p w14:paraId="0A3510F3" w14:textId="77777777" w:rsidR="002532D4" w:rsidRPr="00CF0720" w:rsidRDefault="002532D4" w:rsidP="002532D4">
      <w:r w:rsidRPr="00CF0720">
        <w:t xml:space="preserve">This is also confirmed here in the context of interference to radar receivers as illustrated in </w:t>
      </w:r>
      <w:r w:rsidR="003A1812" w:rsidRPr="00CF0720">
        <w:fldChar w:fldCharType="begin"/>
      </w:r>
      <w:r w:rsidR="003A1812" w:rsidRPr="00CF0720">
        <w:instrText xml:space="preserve"> REF _Ref505344172 \h </w:instrText>
      </w:r>
      <w:r w:rsidR="003A1812" w:rsidRPr="00CF0720">
        <w:fldChar w:fldCharType="separate"/>
      </w:r>
      <w:r w:rsidR="00E66A02" w:rsidRPr="00CF0720">
        <w:t xml:space="preserve">Figure </w:t>
      </w:r>
      <w:r w:rsidR="00E66A02">
        <w:rPr>
          <w:noProof/>
        </w:rPr>
        <w:t>36</w:t>
      </w:r>
      <w:r w:rsidR="003A1812" w:rsidRPr="00CF0720">
        <w:fldChar w:fldCharType="end"/>
      </w:r>
      <w:r w:rsidR="003A1812" w:rsidRPr="00CF0720">
        <w:t xml:space="preserve"> </w:t>
      </w:r>
      <w:r w:rsidR="0039086D" w:rsidRPr="00CF0720">
        <w:t xml:space="preserve">and </w:t>
      </w:r>
      <w:r w:rsidR="0039086D" w:rsidRPr="00CF0720">
        <w:fldChar w:fldCharType="begin"/>
      </w:r>
      <w:r w:rsidR="0039086D" w:rsidRPr="00CF0720">
        <w:instrText xml:space="preserve"> REF _Ref505010052 \h </w:instrText>
      </w:r>
      <w:r w:rsidR="0039086D" w:rsidRPr="00CF0720">
        <w:fldChar w:fldCharType="separate"/>
      </w:r>
      <w:r w:rsidR="00E66A02" w:rsidRPr="00CF0720">
        <w:t xml:space="preserve">Figure </w:t>
      </w:r>
      <w:r w:rsidR="00E66A02">
        <w:rPr>
          <w:noProof/>
        </w:rPr>
        <w:t>37</w:t>
      </w:r>
      <w:r w:rsidR="0039086D" w:rsidRPr="00CF0720">
        <w:fldChar w:fldCharType="end"/>
      </w:r>
      <w:r w:rsidR="0039086D" w:rsidRPr="00CF0720">
        <w:t xml:space="preserve"> </w:t>
      </w:r>
      <w:r w:rsidRPr="00CF0720">
        <w:t>which show the variation of exceedance probability as a function of out-of-block TRP for the two antenna array configuration</w:t>
      </w:r>
      <w:r w:rsidR="0039086D" w:rsidRPr="00CF0720">
        <w:t>s, and correlations of 0 and 1.</w:t>
      </w:r>
    </w:p>
    <w:p w14:paraId="30D7F8D8" w14:textId="77777777" w:rsidR="002532D4" w:rsidRPr="00CF0720" w:rsidRDefault="002532D4" w:rsidP="002532D4">
      <w:r w:rsidRPr="00CF0720">
        <w:t>As can be seen, the statistics of interference at the radar receiver as a function of TPR are far less sensitive to the correlation level (extent of beam forming</w:t>
      </w:r>
      <w:r w:rsidR="00990C8B">
        <w:t>) than is the case for e.i.r.p.</w:t>
      </w:r>
      <w:r w:rsidRPr="00CF0720">
        <w:t xml:space="preserve"> This implies that the use of TRP for the specification of MCN base station out-of-block emissions can provide the same levels of protection to radar receivers, while imposing far less restrictions on the beam forming operation. </w:t>
      </w:r>
    </w:p>
    <w:p w14:paraId="687243A5" w14:textId="77777777" w:rsidR="003A1812" w:rsidRPr="00CF0720" w:rsidRDefault="0088360D" w:rsidP="003A1812">
      <w:pPr>
        <w:pStyle w:val="Caption"/>
        <w:rPr>
          <w:lang w:val="en-GB"/>
        </w:rPr>
      </w:pPr>
      <w:bookmarkStart w:id="3821" w:name="_Ref505010049"/>
      <w:r w:rsidRPr="00CF0720">
        <w:rPr>
          <w:noProof/>
          <w:lang w:eastAsia="da-DK"/>
        </w:rPr>
        <w:drawing>
          <wp:inline distT="0" distB="0" distL="0" distR="0" wp14:anchorId="47F8AEFE" wp14:editId="2A5E2CB4">
            <wp:extent cx="3981450" cy="2653030"/>
            <wp:effectExtent l="0" t="0" r="0" b="0"/>
            <wp:docPr id="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981600" cy="2653200"/>
                    </a:xfrm>
                    <a:prstGeom prst="rect">
                      <a:avLst/>
                    </a:prstGeom>
                  </pic:spPr>
                </pic:pic>
              </a:graphicData>
            </a:graphic>
          </wp:inline>
        </w:drawing>
      </w:r>
      <w:bookmarkStart w:id="3822" w:name="_Ref505344135"/>
    </w:p>
    <w:p w14:paraId="0299EE3B" w14:textId="77777777" w:rsidR="002532D4" w:rsidRPr="00CF0720" w:rsidRDefault="0088360D" w:rsidP="003A1812">
      <w:pPr>
        <w:pStyle w:val="Caption"/>
        <w:rPr>
          <w:lang w:val="en-GB"/>
        </w:rPr>
      </w:pPr>
      <w:bookmarkStart w:id="3823" w:name="_Ref505344172"/>
      <w:r w:rsidRPr="00CF0720">
        <w:rPr>
          <w:lang w:val="en-GB"/>
        </w:rPr>
        <w:t>F</w:t>
      </w:r>
      <w:r w:rsidR="002532D4" w:rsidRPr="00CF0720">
        <w:rPr>
          <w:lang w:val="en-GB"/>
        </w:rPr>
        <w:t xml:space="preserve">igure </w:t>
      </w:r>
      <w:r w:rsidR="002532D4" w:rsidRPr="00CF0720">
        <w:rPr>
          <w:lang w:val="en-GB"/>
        </w:rPr>
        <w:fldChar w:fldCharType="begin"/>
      </w:r>
      <w:r w:rsidR="002532D4" w:rsidRPr="00CF0720">
        <w:rPr>
          <w:lang w:val="en-GB"/>
        </w:rPr>
        <w:instrText xml:space="preserve"> SEQ Figure \* ARABIC </w:instrText>
      </w:r>
      <w:r w:rsidR="002532D4" w:rsidRPr="00CF0720">
        <w:rPr>
          <w:lang w:val="en-GB"/>
        </w:rPr>
        <w:fldChar w:fldCharType="separate"/>
      </w:r>
      <w:r w:rsidR="00E66A02">
        <w:rPr>
          <w:noProof/>
          <w:lang w:val="en-GB"/>
        </w:rPr>
        <w:t>36</w:t>
      </w:r>
      <w:r w:rsidR="002532D4" w:rsidRPr="00CF0720">
        <w:rPr>
          <w:lang w:val="en-GB"/>
        </w:rPr>
        <w:fldChar w:fldCharType="end"/>
      </w:r>
      <w:bookmarkEnd w:id="3821"/>
      <w:bookmarkEnd w:id="3822"/>
      <w:bookmarkEnd w:id="3823"/>
      <w:r w:rsidR="002532D4" w:rsidRPr="00CF0720">
        <w:rPr>
          <w:lang w:val="en-GB"/>
        </w:rPr>
        <w:t>: Exceedance probability as a function of out-of-block TRP for a 8×8 array</w:t>
      </w:r>
    </w:p>
    <w:p w14:paraId="66550661" w14:textId="77777777" w:rsidR="0088360D" w:rsidRPr="00CF0720" w:rsidRDefault="0088360D" w:rsidP="0088360D">
      <w:pPr>
        <w:jc w:val="center"/>
      </w:pPr>
      <w:r w:rsidRPr="00CF0720">
        <w:rPr>
          <w:noProof/>
          <w:lang w:val="da-DK" w:eastAsia="da-DK"/>
        </w:rPr>
        <w:drawing>
          <wp:inline distT="0" distB="0" distL="0" distR="0" wp14:anchorId="79E5B47A" wp14:editId="7C49AA45">
            <wp:extent cx="3981600" cy="2653200"/>
            <wp:effectExtent l="0" t="0" r="0" b="0"/>
            <wp:docPr id="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981600" cy="2653200"/>
                    </a:xfrm>
                    <a:prstGeom prst="rect">
                      <a:avLst/>
                    </a:prstGeom>
                  </pic:spPr>
                </pic:pic>
              </a:graphicData>
            </a:graphic>
          </wp:inline>
        </w:drawing>
      </w:r>
    </w:p>
    <w:p w14:paraId="66E292E0" w14:textId="77777777" w:rsidR="002532D4" w:rsidRPr="00CF0720" w:rsidRDefault="002532D4" w:rsidP="002532D4">
      <w:pPr>
        <w:pStyle w:val="Caption"/>
        <w:rPr>
          <w:lang w:val="en-GB"/>
        </w:rPr>
      </w:pPr>
      <w:bookmarkStart w:id="3824" w:name="_Ref505010052"/>
      <w:r w:rsidRPr="00CF0720">
        <w:rPr>
          <w:lang w:val="en-GB"/>
        </w:rPr>
        <w:t xml:space="preserve">Figure </w:t>
      </w:r>
      <w:r w:rsidRPr="00CF0720">
        <w:rPr>
          <w:lang w:val="en-GB"/>
        </w:rPr>
        <w:fldChar w:fldCharType="begin"/>
      </w:r>
      <w:r w:rsidRPr="00CF0720">
        <w:rPr>
          <w:lang w:val="en-GB"/>
        </w:rPr>
        <w:instrText xml:space="preserve"> SEQ Figure \* ARABIC </w:instrText>
      </w:r>
      <w:r w:rsidRPr="00CF0720">
        <w:rPr>
          <w:lang w:val="en-GB"/>
        </w:rPr>
        <w:fldChar w:fldCharType="separate"/>
      </w:r>
      <w:r w:rsidR="00E66A02">
        <w:rPr>
          <w:noProof/>
          <w:lang w:val="en-GB"/>
        </w:rPr>
        <w:t>37</w:t>
      </w:r>
      <w:r w:rsidRPr="00CF0720">
        <w:rPr>
          <w:lang w:val="en-GB"/>
        </w:rPr>
        <w:fldChar w:fldCharType="end"/>
      </w:r>
      <w:bookmarkEnd w:id="3824"/>
      <w:r w:rsidRPr="00CF0720">
        <w:rPr>
          <w:lang w:val="en-GB"/>
        </w:rPr>
        <w:t xml:space="preserve">: Exceedance probability as a function of out-of-block TRP for a 16×16 array </w:t>
      </w:r>
    </w:p>
    <w:p w14:paraId="1D2991D7" w14:textId="77777777" w:rsidR="002532D4" w:rsidRPr="00CF0720" w:rsidRDefault="002532D4" w:rsidP="002532D4">
      <w:r w:rsidRPr="00CF0720">
        <w:t xml:space="preserve">Note that in order to achieve exceedance probabilities of 5% to 10%, the maximum permitted TRP is in the range of approximately -36 to -26 dBm/MHz. </w:t>
      </w:r>
    </w:p>
    <w:p w14:paraId="5ECC9F40" w14:textId="77777777" w:rsidR="002532D4" w:rsidRPr="00CF0720" w:rsidRDefault="002532D4" w:rsidP="002532D4">
      <w:pPr>
        <w:pStyle w:val="ECCAnnexheading3"/>
        <w:rPr>
          <w:lang w:val="en-GB"/>
        </w:rPr>
      </w:pPr>
      <w:r w:rsidRPr="00CF0720">
        <w:rPr>
          <w:lang w:val="en-GB"/>
        </w:rPr>
        <w:t>Conclusions</w:t>
      </w:r>
    </w:p>
    <w:p w14:paraId="6B06324A" w14:textId="77777777" w:rsidR="002532D4" w:rsidRPr="00CF0720" w:rsidRDefault="000C1A17" w:rsidP="002532D4">
      <w:r w:rsidRPr="00CF0720">
        <w:t>T</w:t>
      </w:r>
      <w:r w:rsidR="002532D4" w:rsidRPr="00CF0720">
        <w:t>he regulatory out-of-block emission limits for MFCN base stations in the 3400-3800 MHz band</w:t>
      </w:r>
      <w:r w:rsidRPr="00CF0720">
        <w:t xml:space="preserve"> have been examined </w:t>
      </w:r>
      <w:r w:rsidR="002532D4" w:rsidRPr="00CF0720">
        <w:t>in the context of harmful interference to military radar systems operating below 3400 MHz.</w:t>
      </w:r>
    </w:p>
    <w:p w14:paraId="67C42B21" w14:textId="77777777" w:rsidR="002532D4" w:rsidRPr="00CF0720" w:rsidRDefault="002532D4" w:rsidP="002532D4">
      <w:r w:rsidRPr="00CF0720">
        <w:t xml:space="preserve">This has been with the specific objectives of assessing a) whether the existing maximum permitted out-of-block e.i.r.p. levels of –59 and –50 dBm/MHz represent </w:t>
      </w:r>
      <w:r w:rsidR="008271B0" w:rsidRPr="00CF0720">
        <w:t>LRTC</w:t>
      </w:r>
      <w:r w:rsidRPr="00CF0720">
        <w:t>, and b) whether the use of e.i.r.p. has any implications on 4G and 5G base stations which use beam forming techniques.</w:t>
      </w:r>
    </w:p>
    <w:p w14:paraId="6BB780B4" w14:textId="77777777" w:rsidR="002532D4" w:rsidRPr="00CF0720" w:rsidRDefault="00D96EC4" w:rsidP="002532D4">
      <w:r w:rsidRPr="00CF0720">
        <w:t xml:space="preserve">The analysis </w:t>
      </w:r>
      <w:r w:rsidR="002532D4" w:rsidRPr="00CF0720">
        <w:t>has indicated that:</w:t>
      </w:r>
    </w:p>
    <w:p w14:paraId="79D172EC" w14:textId="77777777" w:rsidR="002532D4" w:rsidRPr="00CF0720" w:rsidRDefault="002532D4" w:rsidP="00AF6B67">
      <w:pPr>
        <w:pStyle w:val="ECCBulletsLv1"/>
      </w:pPr>
      <w:r w:rsidRPr="00CF0720">
        <w:t xml:space="preserve">There is indeed room for relaxation of the existing out-of-block e.i.r.p. limits for MFCN base stations while maintaining a low probability of harmful interference to radar. For example, for a 5% to 10% probability of interference at a radar receiver exceeding the target value, the maximum permitted e.i.r.p. can be specified to be in the range of </w:t>
      </w:r>
      <w:r w:rsidR="00364C8D">
        <w:t>-</w:t>
      </w:r>
      <w:r w:rsidRPr="00CF0720">
        <w:t xml:space="preserve">25 to </w:t>
      </w:r>
      <w:r w:rsidR="00364C8D">
        <w:t>-</w:t>
      </w:r>
      <w:r w:rsidRPr="00CF0720">
        <w:t>27 dBm/MHz</w:t>
      </w:r>
      <w:r w:rsidR="00F859D9">
        <w:t>;</w:t>
      </w:r>
      <w:r w:rsidRPr="00CF0720">
        <w:t xml:space="preserve"> </w:t>
      </w:r>
    </w:p>
    <w:p w14:paraId="7332B98C" w14:textId="77777777" w:rsidR="002532D4" w:rsidRPr="00CF0720" w:rsidRDefault="002532D4" w:rsidP="00AF6B67">
      <w:pPr>
        <w:pStyle w:val="ECCBulletsLv1"/>
      </w:pPr>
      <w:r w:rsidRPr="00CF0720">
        <w:t xml:space="preserve">TRP is more suitable than e.i.r.p. for the specification of out-of-block power limits for MFCN base stations which use beam forming techniques. This is because the use of TRP reduces unnecessary constraints on the operation of the MFCN base stations, without increasing the likelihood of harmful interference to radar. For a 5% to 10% exceedance probability, the maximum permitted TRP can be specified to be in the range –36 to –26 dBm/MHz. </w:t>
      </w:r>
    </w:p>
    <w:p w14:paraId="7C052CC3" w14:textId="77777777" w:rsidR="002532D4" w:rsidRPr="00CF0720" w:rsidRDefault="002532D4" w:rsidP="002532D4">
      <w:pPr>
        <w:pStyle w:val="ECCAnnexheading3"/>
        <w:rPr>
          <w:lang w:val="en-GB"/>
        </w:rPr>
      </w:pPr>
      <w:bookmarkStart w:id="3825" w:name="_Ref505009721"/>
      <w:r w:rsidRPr="00CF0720">
        <w:rPr>
          <w:lang w:val="en-GB"/>
        </w:rPr>
        <w:t>Parameter values</w:t>
      </w:r>
      <w:bookmarkEnd w:id="3825"/>
    </w:p>
    <w:p w14:paraId="6D932D3F" w14:textId="77777777" w:rsidR="00624427" w:rsidRPr="00CF0720" w:rsidRDefault="00624427" w:rsidP="002532D4">
      <w:r w:rsidRPr="00CF0720">
        <w:t xml:space="preserve">The MFCN base station deployment parameters used were as specified for macro-cells in </w:t>
      </w:r>
      <w:r w:rsidRPr="00CF0720">
        <w:fldChar w:fldCharType="begin"/>
      </w:r>
      <w:r w:rsidRPr="00CF0720">
        <w:instrText xml:space="preserve"> REF _Ref505340278 \h </w:instrText>
      </w:r>
      <w:r w:rsidRPr="00CF0720">
        <w:fldChar w:fldCharType="separate"/>
      </w:r>
      <w:r w:rsidR="00E66A02" w:rsidRPr="00CF0720">
        <w:t xml:space="preserve">Table </w:t>
      </w:r>
      <w:r w:rsidR="00E66A02">
        <w:rPr>
          <w:noProof/>
        </w:rPr>
        <w:t>23</w:t>
      </w:r>
      <w:r w:rsidRPr="00CF0720">
        <w:fldChar w:fldCharType="end"/>
      </w:r>
      <w:r w:rsidRPr="00CF0720">
        <w:t>, with Approach 2 used for the base station co-ordinates.</w:t>
      </w:r>
    </w:p>
    <w:p w14:paraId="423BC631" w14:textId="77777777" w:rsidR="00624427" w:rsidRPr="00CF0720" w:rsidRDefault="00624427" w:rsidP="002532D4">
      <w:r w:rsidRPr="00CF0720">
        <w:t xml:space="preserve">The MFCN base station antenna element and array parameters were as specified in </w:t>
      </w:r>
      <w:r w:rsidRPr="00CF0720">
        <w:fldChar w:fldCharType="begin"/>
      </w:r>
      <w:r w:rsidRPr="00CF0720">
        <w:instrText xml:space="preserve"> REF _Ref505340310 \h </w:instrText>
      </w:r>
      <w:r w:rsidRPr="00CF0720">
        <w:fldChar w:fldCharType="separate"/>
      </w:r>
      <w:r w:rsidR="00E66A02" w:rsidRPr="00CF0720">
        <w:t xml:space="preserve">Table </w:t>
      </w:r>
      <w:r w:rsidR="00E66A02">
        <w:rPr>
          <w:noProof/>
        </w:rPr>
        <w:t>22</w:t>
      </w:r>
      <w:r w:rsidRPr="00CF0720">
        <w:fldChar w:fldCharType="end"/>
      </w:r>
      <w:r w:rsidRPr="00CF0720">
        <w:t xml:space="preserve"> for macro­cells, with antenna element gain </w:t>
      </w:r>
      <m:oMath>
        <m:sSub>
          <m:sSubPr>
            <m:ctrlPr>
              <w:rPr>
                <w:rFonts w:ascii="Cambria Math" w:hAnsi="Cambria Math"/>
              </w:rPr>
            </m:ctrlPr>
          </m:sSubPr>
          <m:e>
            <m:r>
              <w:rPr>
                <w:rFonts w:ascii="Cambria Math" w:hAnsi="Cambria Math"/>
              </w:rPr>
              <m:t>G</m:t>
            </m:r>
          </m:e>
          <m:sub>
            <m:r>
              <w:rPr>
                <w:rFonts w:ascii="Cambria Math" w:hAnsi="Cambria Math"/>
              </w:rPr>
              <m:t>E</m:t>
            </m:r>
            <m:r>
              <m:rPr>
                <m:sty m:val="p"/>
              </m:rPr>
              <w:rPr>
                <w:rFonts w:ascii="Cambria Math" w:hAnsi="Cambria Math"/>
              </w:rPr>
              <m:t xml:space="preserve"> dB</m:t>
            </m:r>
          </m:sub>
        </m:sSub>
        <m:r>
          <m:rPr>
            <m:sty m:val="p"/>
          </m:rPr>
          <w:rPr>
            <w:rFonts w:ascii="Cambria Math" w:hAnsi="Cambria Math"/>
          </w:rPr>
          <m:t xml:space="preserve"> </m:t>
        </m:r>
      </m:oMath>
      <w:r w:rsidRPr="00CF0720">
        <w:t>of 8.9 dB</w:t>
      </w:r>
      <w:r w:rsidRPr="00CF0720">
        <w:rPr>
          <w:rStyle w:val="FootnoteReference"/>
        </w:rPr>
        <w:footnoteReference w:id="17"/>
      </w:r>
    </w:p>
    <w:p w14:paraId="0A2F2CD5" w14:textId="77777777" w:rsidR="00624427" w:rsidRPr="00CF0720" w:rsidRDefault="00624427" w:rsidP="002532D4">
      <w:r w:rsidRPr="00CF0720">
        <w:t xml:space="preserve">The propagation model was as specified in </w:t>
      </w:r>
      <w:r w:rsidRPr="00CF0720">
        <w:fldChar w:fldCharType="begin"/>
      </w:r>
      <w:r w:rsidRPr="00CF0720">
        <w:instrText xml:space="preserve"> REF _Ref505340727 \h </w:instrText>
      </w:r>
      <w:r w:rsidRPr="00CF0720">
        <w:fldChar w:fldCharType="separate"/>
      </w:r>
      <w:r w:rsidR="00E66A02" w:rsidRPr="00CF0720">
        <w:t xml:space="preserve">Table </w:t>
      </w:r>
      <w:r w:rsidR="00E66A02">
        <w:rPr>
          <w:noProof/>
        </w:rPr>
        <w:t>24</w:t>
      </w:r>
      <w:r w:rsidRPr="00CF0720">
        <w:fldChar w:fldCharType="end"/>
      </w:r>
      <w:r w:rsidRPr="00CF0720">
        <w:t xml:space="preserve"> for macro</w:t>
      </w:r>
      <w:r w:rsidR="00D96EC4" w:rsidRPr="00CF0720">
        <w:t>-</w:t>
      </w:r>
      <w:r w:rsidRPr="00CF0720">
        <w:t>cells.</w:t>
      </w:r>
    </w:p>
    <w:p w14:paraId="4ED7917D" w14:textId="77777777" w:rsidR="003E69B6" w:rsidRPr="00CF0720" w:rsidRDefault="003E69B6" w:rsidP="002532D4">
      <w:r w:rsidRPr="00CF0720">
        <w:t xml:space="preserve">The radar receiver parameters were as specified in </w:t>
      </w:r>
      <w:r w:rsidRPr="00CF0720">
        <w:fldChar w:fldCharType="begin"/>
      </w:r>
      <w:r w:rsidRPr="00CF0720">
        <w:instrText xml:space="preserve"> REF _Ref505340849 \h </w:instrText>
      </w:r>
      <w:r w:rsidRPr="00CF0720">
        <w:fldChar w:fldCharType="separate"/>
      </w:r>
      <w:r w:rsidR="00E66A02" w:rsidRPr="00CF0720">
        <w:t xml:space="preserve">Table </w:t>
      </w:r>
      <w:r w:rsidR="00E66A02">
        <w:rPr>
          <w:noProof/>
        </w:rPr>
        <w:t>30</w:t>
      </w:r>
      <w:r w:rsidRPr="00CF0720">
        <w:fldChar w:fldCharType="end"/>
      </w:r>
      <w:r w:rsidRPr="00CF0720">
        <w:t xml:space="preserve"> for study#1, with maximum gain G = 33 dBi</w:t>
      </w:r>
      <w:r w:rsidRPr="00CF0720">
        <w:rPr>
          <w:rStyle w:val="FootnoteReference"/>
        </w:rPr>
        <w:footnoteReference w:id="18"/>
      </w:r>
      <w:r w:rsidRPr="00CF0720">
        <w:t>. An additional radar antenna loss of 3 dB has been assumed.</w:t>
      </w:r>
    </w:p>
    <w:p w14:paraId="3EF54566" w14:textId="77777777" w:rsidR="002532D4" w:rsidRPr="00CF0720" w:rsidRDefault="002532D4" w:rsidP="002532D4">
      <w:r w:rsidRPr="00CF0720">
        <w:t>The following modelling approaches and parameter values were agreed.</w:t>
      </w:r>
    </w:p>
    <w:p w14:paraId="62741D7D" w14:textId="77777777" w:rsidR="00B04804" w:rsidRPr="00CF0720" w:rsidRDefault="00F61C69" w:rsidP="00B04804">
      <w:pPr>
        <w:pStyle w:val="ECCAnnexheading2"/>
        <w:rPr>
          <w:lang w:val="en-GB"/>
        </w:rPr>
      </w:pPr>
      <w:r w:rsidRPr="00CF0720">
        <w:rPr>
          <w:lang w:val="en-GB"/>
        </w:rPr>
        <w:t>STUDY #5</w:t>
      </w:r>
      <w:r w:rsidR="00FD7A00" w:rsidRPr="00CF0720">
        <w:rPr>
          <w:lang w:val="en-GB"/>
        </w:rPr>
        <w:t xml:space="preserve">: </w:t>
      </w:r>
      <w:r w:rsidR="00B04804" w:rsidRPr="00CF0720">
        <w:rPr>
          <w:lang w:val="en-GB"/>
        </w:rPr>
        <w:t>coexistence with aeronautical</w:t>
      </w:r>
      <w:r w:rsidR="00FD7A00" w:rsidRPr="00CF0720">
        <w:rPr>
          <w:lang w:val="en-GB"/>
        </w:rPr>
        <w:t xml:space="preserve"> radar operating below 3400 MHz</w:t>
      </w:r>
    </w:p>
    <w:p w14:paraId="1B9C3089" w14:textId="77777777" w:rsidR="0089433A" w:rsidRPr="00CF0720" w:rsidRDefault="0089433A" w:rsidP="0089433A">
      <w:pPr>
        <w:pStyle w:val="ECCAnnexheading3"/>
        <w:rPr>
          <w:lang w:val="en-GB"/>
        </w:rPr>
      </w:pPr>
      <w:bookmarkStart w:id="3826" w:name="_Ref500850079"/>
      <w:bookmarkStart w:id="3827" w:name="_Toc489012544"/>
      <w:r w:rsidRPr="00CF0720">
        <w:rPr>
          <w:lang w:val="en-GB"/>
        </w:rPr>
        <w:t>Summary</w:t>
      </w:r>
    </w:p>
    <w:p w14:paraId="51FEAF5E" w14:textId="77777777" w:rsidR="0089433A" w:rsidRPr="00CF0720" w:rsidRDefault="0089433A" w:rsidP="0089433A">
      <w:r w:rsidRPr="00CF0720">
        <w:t>In addition to ground based radars that are considered in other studies in this annex, some administrations operate an airborne radar system below 3.4 GHz. Its parameters are similar to airborne system A in Recommendation ITU-R M.1465-2</w:t>
      </w:r>
      <w:r w:rsidR="000C1A17" w:rsidRPr="00CF0720">
        <w:t xml:space="preserve"> </w:t>
      </w:r>
      <w:r w:rsidR="000C1A17" w:rsidRPr="00CF0720">
        <w:fldChar w:fldCharType="begin"/>
      </w:r>
      <w:r w:rsidR="000C1A17" w:rsidRPr="00CF0720">
        <w:instrText xml:space="preserve"> REF _Ref505250812 \r \h </w:instrText>
      </w:r>
      <w:r w:rsidR="000C1A17" w:rsidRPr="00CF0720">
        <w:fldChar w:fldCharType="separate"/>
      </w:r>
      <w:r w:rsidR="00E66A02">
        <w:t>[36]</w:t>
      </w:r>
      <w:r w:rsidR="000C1A17" w:rsidRPr="00CF0720">
        <w:fldChar w:fldCharType="end"/>
      </w:r>
      <w:r w:rsidR="000C1A17" w:rsidRPr="00CF0720">
        <w:t>.</w:t>
      </w:r>
    </w:p>
    <w:p w14:paraId="329A7A72" w14:textId="77777777" w:rsidR="0089433A" w:rsidRPr="00CF0720" w:rsidRDefault="0089433A" w:rsidP="0089433A">
      <w:r w:rsidRPr="00CF0720">
        <w:t xml:space="preserve">This airborne radar will have a much greater aggregation of interference from multiple base stations than the ground based radar system modelling in other studies in this annex. This study shows that the aggregation factor could be as high </w:t>
      </w:r>
      <w:r w:rsidRPr="00CF0720">
        <w:rPr>
          <w:rStyle w:val="ECCParagraph"/>
        </w:rPr>
        <w:t>as 22 dB.</w:t>
      </w:r>
    </w:p>
    <w:p w14:paraId="6B584453" w14:textId="77777777" w:rsidR="0089433A" w:rsidRPr="00CF0720" w:rsidRDefault="0089433A" w:rsidP="0089433A">
      <w:r w:rsidRPr="00CF0720">
        <w:t>ECC Decision 11(06)</w:t>
      </w:r>
      <w:r w:rsidR="000C1A17" w:rsidRPr="00CF0720">
        <w:t xml:space="preserve"> </w:t>
      </w:r>
      <w:r w:rsidR="000C1A17" w:rsidRPr="00CF0720">
        <w:fldChar w:fldCharType="begin"/>
      </w:r>
      <w:r w:rsidR="000C1A17" w:rsidRPr="00CF0720">
        <w:instrText xml:space="preserve"> REF _Ref500924972 \r \h </w:instrText>
      </w:r>
      <w:r w:rsidR="000C1A17" w:rsidRPr="00CF0720">
        <w:fldChar w:fldCharType="separate"/>
      </w:r>
      <w:r w:rsidR="00E66A02">
        <w:t>[3]</w:t>
      </w:r>
      <w:r w:rsidR="000C1A17" w:rsidRPr="00CF0720">
        <w:fldChar w:fldCharType="end"/>
      </w:r>
      <w:r w:rsidRPr="00CF0720">
        <w:t xml:space="preserve"> currently specifies three options for an additional baseline to the BEM as discussed in section 5. Although AAS can have a peak gain higher than a standard passive sector antenna, the effect of aggregation of signals from multiple base stations means that a conversion between e.i.r.p. limits and total radiated power limits (TRP) by subtracting the base station antenna gain is appropriate without a risk of increased interference.</w:t>
      </w:r>
    </w:p>
    <w:p w14:paraId="344206FC" w14:textId="77777777" w:rsidR="0089433A" w:rsidRPr="00CF0720" w:rsidRDefault="0089433A" w:rsidP="0089433A">
      <w:pPr>
        <w:pStyle w:val="ECCAnnexheading3"/>
        <w:rPr>
          <w:lang w:val="en-GB"/>
        </w:rPr>
      </w:pPr>
      <w:r w:rsidRPr="00CF0720">
        <w:rPr>
          <w:lang w:val="en-GB"/>
        </w:rPr>
        <w:t>Minimum Coupling Loss Analysis</w:t>
      </w:r>
    </w:p>
    <w:p w14:paraId="6412BB80" w14:textId="77777777" w:rsidR="0089433A" w:rsidRPr="00CF0720" w:rsidRDefault="00785291" w:rsidP="0089433A">
      <w:r>
        <w:t>S</w:t>
      </w:r>
      <w:r w:rsidR="0089433A" w:rsidRPr="00CF0720">
        <w:t xml:space="preserve">ome analysis </w:t>
      </w:r>
      <w:r>
        <w:t>was</w:t>
      </w:r>
      <w:r w:rsidR="0089433A" w:rsidRPr="00CF0720">
        <w:t xml:space="preserve"> undertaken based on minimum coupling loss from representative base station parameters in the UK. </w:t>
      </w:r>
    </w:p>
    <w:p w14:paraId="3DB0020E" w14:textId="77777777" w:rsidR="00990C8B" w:rsidRDefault="00990C8B" w:rsidP="00AF6B67">
      <w:pPr>
        <w:pStyle w:val="Caption"/>
        <w:keepNext/>
      </w:pPr>
      <w:r>
        <w:t xml:space="preserve">Table </w:t>
      </w:r>
      <w:fldSimple w:instr=" SEQ Table \* ARABIC ">
        <w:r>
          <w:rPr>
            <w:noProof/>
          </w:rPr>
          <w:t>37</w:t>
        </w:r>
      </w:fldSimple>
      <w:r>
        <w:t>: Radar parameters</w:t>
      </w:r>
    </w:p>
    <w:tbl>
      <w:tblPr>
        <w:tblStyle w:val="ECCTable-redheader"/>
        <w:tblW w:w="9776" w:type="dxa"/>
        <w:tblInd w:w="0" w:type="dxa"/>
        <w:tblLayout w:type="fixed"/>
        <w:tblLook w:val="04A0" w:firstRow="1" w:lastRow="0" w:firstColumn="1" w:lastColumn="0" w:noHBand="0" w:noVBand="1"/>
      </w:tblPr>
      <w:tblGrid>
        <w:gridCol w:w="2969"/>
        <w:gridCol w:w="1197"/>
        <w:gridCol w:w="851"/>
        <w:gridCol w:w="4759"/>
      </w:tblGrid>
      <w:tr w:rsidR="0089433A" w:rsidRPr="00CF0720" w14:paraId="5829342B" w14:textId="77777777" w:rsidTr="00A15D03">
        <w:trPr>
          <w:cnfStyle w:val="100000000000" w:firstRow="1" w:lastRow="0" w:firstColumn="0" w:lastColumn="0" w:oddVBand="0" w:evenVBand="0" w:oddHBand="0" w:evenHBand="0" w:firstRowFirstColumn="0" w:firstRowLastColumn="0" w:lastRowFirstColumn="0" w:lastRowLastColumn="0"/>
        </w:trPr>
        <w:tc>
          <w:tcPr>
            <w:tcW w:w="2969" w:type="dxa"/>
            <w:hideMark/>
          </w:tcPr>
          <w:p w14:paraId="244BA3C9" w14:textId="77777777" w:rsidR="0089433A" w:rsidRPr="00CF0720" w:rsidRDefault="0089433A" w:rsidP="00AF6B67">
            <w:pPr>
              <w:keepNext/>
              <w:keepLines/>
            </w:pPr>
            <w:r w:rsidRPr="00CF0720">
              <w:t>Parameters</w:t>
            </w:r>
          </w:p>
        </w:tc>
        <w:tc>
          <w:tcPr>
            <w:tcW w:w="1197" w:type="dxa"/>
          </w:tcPr>
          <w:p w14:paraId="04D7218D" w14:textId="77777777" w:rsidR="0089433A" w:rsidRPr="00CF0720" w:rsidRDefault="0089433A" w:rsidP="00AF6B67">
            <w:pPr>
              <w:keepNext/>
              <w:keepLines/>
            </w:pPr>
            <w:r w:rsidRPr="00CF0720">
              <w:t>Parameter</w:t>
            </w:r>
          </w:p>
        </w:tc>
        <w:tc>
          <w:tcPr>
            <w:tcW w:w="851" w:type="dxa"/>
            <w:hideMark/>
          </w:tcPr>
          <w:p w14:paraId="4C2ED54B" w14:textId="77777777" w:rsidR="0089433A" w:rsidRPr="00CF0720" w:rsidRDefault="0089433A" w:rsidP="00AF6B67">
            <w:pPr>
              <w:keepNext/>
              <w:keepLines/>
            </w:pPr>
            <w:r w:rsidRPr="00CF0720">
              <w:t>Unit</w:t>
            </w:r>
          </w:p>
        </w:tc>
        <w:tc>
          <w:tcPr>
            <w:tcW w:w="4759" w:type="dxa"/>
            <w:hideMark/>
          </w:tcPr>
          <w:p w14:paraId="3BB98B7E" w14:textId="77777777" w:rsidR="0089433A" w:rsidRPr="00CF0720" w:rsidRDefault="0089433A" w:rsidP="00AF6B67">
            <w:pPr>
              <w:keepNext/>
              <w:keepLines/>
            </w:pPr>
            <w:r w:rsidRPr="00CF0720">
              <w:t>Value</w:t>
            </w:r>
          </w:p>
        </w:tc>
      </w:tr>
      <w:tr w:rsidR="0089433A" w:rsidRPr="00A1117B" w14:paraId="7E11C44A" w14:textId="77777777" w:rsidTr="00A15D03">
        <w:tc>
          <w:tcPr>
            <w:tcW w:w="2969" w:type="dxa"/>
            <w:hideMark/>
          </w:tcPr>
          <w:p w14:paraId="3FC335D4" w14:textId="77777777" w:rsidR="0089433A" w:rsidRPr="00CF0720" w:rsidRDefault="0089433A" w:rsidP="00AF6B67">
            <w:pPr>
              <w:keepNext/>
              <w:keepLines/>
            </w:pPr>
            <w:r w:rsidRPr="00CF0720">
              <w:t>Radar type</w:t>
            </w:r>
          </w:p>
        </w:tc>
        <w:tc>
          <w:tcPr>
            <w:tcW w:w="1197" w:type="dxa"/>
          </w:tcPr>
          <w:p w14:paraId="3EF4E88C" w14:textId="77777777" w:rsidR="0089433A" w:rsidRPr="00CF0720" w:rsidRDefault="0089433A" w:rsidP="00AF6B67">
            <w:pPr>
              <w:keepNext/>
              <w:keepLines/>
            </w:pPr>
          </w:p>
        </w:tc>
        <w:tc>
          <w:tcPr>
            <w:tcW w:w="851" w:type="dxa"/>
            <w:hideMark/>
          </w:tcPr>
          <w:p w14:paraId="548A173A" w14:textId="77777777" w:rsidR="0089433A" w:rsidRPr="00CF0720" w:rsidRDefault="0089433A" w:rsidP="00AF6B67">
            <w:pPr>
              <w:keepNext/>
              <w:keepLines/>
            </w:pPr>
            <w:r w:rsidRPr="00CF0720">
              <w:t>N/A</w:t>
            </w:r>
          </w:p>
        </w:tc>
        <w:tc>
          <w:tcPr>
            <w:tcW w:w="4759" w:type="dxa"/>
            <w:hideMark/>
          </w:tcPr>
          <w:p w14:paraId="50A9FA24" w14:textId="77777777" w:rsidR="0089433A" w:rsidRPr="00AF6B67" w:rsidRDefault="0089433A" w:rsidP="00AF6B67">
            <w:pPr>
              <w:keepNext/>
              <w:keepLines/>
              <w:rPr>
                <w:lang w:val="fr-FR"/>
              </w:rPr>
            </w:pPr>
            <w:r w:rsidRPr="00AF6B67">
              <w:rPr>
                <w:lang w:val="fr-FR"/>
              </w:rPr>
              <w:t xml:space="preserve">Radar A Airborne </w:t>
            </w:r>
          </w:p>
          <w:p w14:paraId="23EE0A67" w14:textId="77777777" w:rsidR="0089433A" w:rsidRPr="00AF6B67" w:rsidRDefault="0089433A" w:rsidP="00AF6B67">
            <w:pPr>
              <w:keepNext/>
              <w:keepLines/>
              <w:rPr>
                <w:lang w:val="fr-FR"/>
              </w:rPr>
            </w:pPr>
            <w:r w:rsidRPr="00AF6B67">
              <w:rPr>
                <w:lang w:val="fr-FR"/>
              </w:rPr>
              <w:t>(Rec ITU-R M.1465-2)</w:t>
            </w:r>
          </w:p>
        </w:tc>
      </w:tr>
      <w:tr w:rsidR="0089433A" w:rsidRPr="00CF0720" w14:paraId="5C73F229" w14:textId="77777777" w:rsidTr="00A15D03">
        <w:tc>
          <w:tcPr>
            <w:tcW w:w="2969" w:type="dxa"/>
            <w:hideMark/>
          </w:tcPr>
          <w:p w14:paraId="0AA457E7" w14:textId="77777777" w:rsidR="0089433A" w:rsidRPr="00CF0720" w:rsidRDefault="0089433A" w:rsidP="00AF6B67">
            <w:pPr>
              <w:keepNext/>
              <w:keepLines/>
            </w:pPr>
            <w:r w:rsidRPr="00CF0720">
              <w:t xml:space="preserve">3dB azimuth beamwidth </w:t>
            </w:r>
          </w:p>
        </w:tc>
        <w:tc>
          <w:tcPr>
            <w:tcW w:w="1197" w:type="dxa"/>
          </w:tcPr>
          <w:p w14:paraId="5DCCE6B3" w14:textId="77777777" w:rsidR="0089433A" w:rsidRPr="00CF0720" w:rsidRDefault="0089433A" w:rsidP="00AF6B67">
            <w:pPr>
              <w:keepNext/>
              <w:keepLines/>
            </w:pPr>
          </w:p>
        </w:tc>
        <w:tc>
          <w:tcPr>
            <w:tcW w:w="851" w:type="dxa"/>
            <w:hideMark/>
          </w:tcPr>
          <w:p w14:paraId="18BB3A32" w14:textId="77777777" w:rsidR="0089433A" w:rsidRPr="00CF0720" w:rsidRDefault="0089433A" w:rsidP="00AF6B67">
            <w:pPr>
              <w:keepNext/>
              <w:keepLines/>
            </w:pPr>
            <w:r w:rsidRPr="00CF0720">
              <w:t>degree</w:t>
            </w:r>
          </w:p>
        </w:tc>
        <w:tc>
          <w:tcPr>
            <w:tcW w:w="4759" w:type="dxa"/>
            <w:hideMark/>
          </w:tcPr>
          <w:p w14:paraId="61B4497C" w14:textId="77777777" w:rsidR="0089433A" w:rsidRPr="00CF0720" w:rsidRDefault="0089433A" w:rsidP="00AF6B67">
            <w:pPr>
              <w:keepNext/>
              <w:keepLines/>
            </w:pPr>
            <w:r w:rsidRPr="00CF0720">
              <w:t>1.2</w:t>
            </w:r>
          </w:p>
        </w:tc>
      </w:tr>
      <w:tr w:rsidR="0089433A" w:rsidRPr="00CF0720" w14:paraId="01E96F50" w14:textId="77777777" w:rsidTr="00A15D03">
        <w:tc>
          <w:tcPr>
            <w:tcW w:w="2969" w:type="dxa"/>
          </w:tcPr>
          <w:p w14:paraId="671E001C" w14:textId="77777777" w:rsidR="0089433A" w:rsidRPr="00CF0720" w:rsidRDefault="0089433A" w:rsidP="00AF6B67">
            <w:pPr>
              <w:keepNext/>
              <w:keepLines/>
            </w:pPr>
            <w:r w:rsidRPr="00CF0720">
              <w:t xml:space="preserve">3dB elevation beamwidth </w:t>
            </w:r>
          </w:p>
        </w:tc>
        <w:tc>
          <w:tcPr>
            <w:tcW w:w="1197" w:type="dxa"/>
          </w:tcPr>
          <w:p w14:paraId="04F71D9F" w14:textId="77777777" w:rsidR="0089433A" w:rsidRPr="00CF0720" w:rsidRDefault="0089433A" w:rsidP="00AF6B67">
            <w:pPr>
              <w:keepNext/>
              <w:keepLines/>
            </w:pPr>
          </w:p>
        </w:tc>
        <w:tc>
          <w:tcPr>
            <w:tcW w:w="851" w:type="dxa"/>
          </w:tcPr>
          <w:p w14:paraId="1738225F" w14:textId="77777777" w:rsidR="0089433A" w:rsidRPr="00CF0720" w:rsidRDefault="0089433A" w:rsidP="00AF6B67">
            <w:pPr>
              <w:keepNext/>
              <w:keepLines/>
            </w:pPr>
            <w:r w:rsidRPr="00CF0720">
              <w:t>degree</w:t>
            </w:r>
          </w:p>
        </w:tc>
        <w:tc>
          <w:tcPr>
            <w:tcW w:w="4759" w:type="dxa"/>
          </w:tcPr>
          <w:p w14:paraId="5F8B6689" w14:textId="77777777" w:rsidR="0089433A" w:rsidRPr="00CF0720" w:rsidRDefault="0089433A" w:rsidP="00AF6B67">
            <w:pPr>
              <w:keepNext/>
              <w:keepLines/>
            </w:pPr>
            <w:r w:rsidRPr="00CF0720">
              <w:t>6</w:t>
            </w:r>
          </w:p>
        </w:tc>
      </w:tr>
      <w:tr w:rsidR="0089433A" w:rsidRPr="00CF0720" w14:paraId="78B7DF92" w14:textId="77777777" w:rsidTr="00A15D03">
        <w:tc>
          <w:tcPr>
            <w:tcW w:w="2969" w:type="dxa"/>
            <w:hideMark/>
          </w:tcPr>
          <w:p w14:paraId="736005DC" w14:textId="77777777" w:rsidR="0089433A" w:rsidRPr="00CF0720" w:rsidRDefault="0089433A" w:rsidP="00AF6B67">
            <w:pPr>
              <w:keepNext/>
              <w:keepLines/>
            </w:pPr>
            <w:r w:rsidRPr="00CF0720">
              <w:t>Protection criterion</w:t>
            </w:r>
          </w:p>
        </w:tc>
        <w:tc>
          <w:tcPr>
            <w:tcW w:w="1197" w:type="dxa"/>
          </w:tcPr>
          <w:p w14:paraId="45CDB2CC" w14:textId="77777777" w:rsidR="0089433A" w:rsidRPr="00CF0720" w:rsidRDefault="0089433A" w:rsidP="00AF6B67">
            <w:pPr>
              <w:keepNext/>
              <w:keepLines/>
            </w:pPr>
            <w:r w:rsidRPr="00CF0720">
              <w:t>I/N</w:t>
            </w:r>
          </w:p>
        </w:tc>
        <w:tc>
          <w:tcPr>
            <w:tcW w:w="851" w:type="dxa"/>
            <w:hideMark/>
          </w:tcPr>
          <w:p w14:paraId="7F511FD6" w14:textId="77777777" w:rsidR="0089433A" w:rsidRPr="00CF0720" w:rsidRDefault="0089433A" w:rsidP="00AF6B67">
            <w:pPr>
              <w:keepNext/>
              <w:keepLines/>
            </w:pPr>
            <w:r w:rsidRPr="00CF0720">
              <w:t>dB</w:t>
            </w:r>
          </w:p>
        </w:tc>
        <w:tc>
          <w:tcPr>
            <w:tcW w:w="4759" w:type="dxa"/>
            <w:hideMark/>
          </w:tcPr>
          <w:p w14:paraId="663F4BE0" w14:textId="77777777" w:rsidR="0089433A" w:rsidRPr="00CF0720" w:rsidRDefault="0089433A" w:rsidP="00AF6B67">
            <w:pPr>
              <w:keepNext/>
              <w:keepLines/>
            </w:pPr>
            <w:r w:rsidRPr="00CF0720">
              <w:t>I/N = - 6 (considered insufficient protection)</w:t>
            </w:r>
            <w:r w:rsidRPr="00CF0720">
              <w:rPr>
                <w:rStyle w:val="FootnoteReference"/>
              </w:rPr>
              <w:footnoteReference w:id="19"/>
            </w:r>
          </w:p>
          <w:p w14:paraId="254EC963" w14:textId="77777777" w:rsidR="0089433A" w:rsidRPr="00CF0720" w:rsidRDefault="0089433A" w:rsidP="00AF6B67">
            <w:pPr>
              <w:keepNext/>
              <w:keepLines/>
            </w:pPr>
            <w:r w:rsidRPr="00CF0720">
              <w:t>I/N = -10</w:t>
            </w:r>
          </w:p>
          <w:p w14:paraId="5A909BDA" w14:textId="77777777" w:rsidR="0089433A" w:rsidRPr="00CF0720" w:rsidRDefault="0089433A" w:rsidP="00AF6B67">
            <w:pPr>
              <w:keepNext/>
              <w:keepLines/>
            </w:pPr>
            <w:r w:rsidRPr="00CF0720">
              <w:t>I/N = -16</w:t>
            </w:r>
          </w:p>
        </w:tc>
      </w:tr>
      <w:tr w:rsidR="0089433A" w:rsidRPr="00CF0720" w14:paraId="13E41D02" w14:textId="77777777" w:rsidTr="00A15D03">
        <w:tc>
          <w:tcPr>
            <w:tcW w:w="2969" w:type="dxa"/>
            <w:hideMark/>
          </w:tcPr>
          <w:p w14:paraId="4108DB07" w14:textId="77777777" w:rsidR="0089433A" w:rsidRPr="00CF0720" w:rsidRDefault="0089433A" w:rsidP="00AF6B67">
            <w:pPr>
              <w:keepNext/>
              <w:keepLines/>
            </w:pPr>
            <w:r w:rsidRPr="00CF0720">
              <w:t>Antenna polarization</w:t>
            </w:r>
          </w:p>
        </w:tc>
        <w:tc>
          <w:tcPr>
            <w:tcW w:w="1197" w:type="dxa"/>
          </w:tcPr>
          <w:p w14:paraId="0BC7601B" w14:textId="77777777" w:rsidR="0089433A" w:rsidRPr="00CF0720" w:rsidRDefault="0089433A" w:rsidP="00AF6B67">
            <w:pPr>
              <w:keepNext/>
              <w:keepLines/>
            </w:pPr>
          </w:p>
        </w:tc>
        <w:tc>
          <w:tcPr>
            <w:tcW w:w="851" w:type="dxa"/>
          </w:tcPr>
          <w:p w14:paraId="7ABEA700" w14:textId="77777777" w:rsidR="0089433A" w:rsidRPr="00CF0720" w:rsidRDefault="0089433A" w:rsidP="00AF6B67">
            <w:pPr>
              <w:keepNext/>
              <w:keepLines/>
            </w:pPr>
          </w:p>
        </w:tc>
        <w:tc>
          <w:tcPr>
            <w:tcW w:w="4759" w:type="dxa"/>
            <w:hideMark/>
          </w:tcPr>
          <w:p w14:paraId="7F1997DE" w14:textId="77777777" w:rsidR="0089433A" w:rsidRPr="00CF0720" w:rsidRDefault="0089433A" w:rsidP="00AF6B67">
            <w:pPr>
              <w:keepNext/>
              <w:keepLines/>
            </w:pPr>
            <w:r w:rsidRPr="00CF0720">
              <w:t xml:space="preserve">Linear or circular or switched </w:t>
            </w:r>
          </w:p>
        </w:tc>
      </w:tr>
      <w:tr w:rsidR="0089433A" w:rsidRPr="00CF0720" w14:paraId="169072C1" w14:textId="77777777" w:rsidTr="00A15D03">
        <w:tc>
          <w:tcPr>
            <w:tcW w:w="2969" w:type="dxa"/>
            <w:hideMark/>
          </w:tcPr>
          <w:p w14:paraId="313984DC" w14:textId="77777777" w:rsidR="0089433A" w:rsidRPr="00CF0720" w:rsidRDefault="0089433A" w:rsidP="00AF6B67">
            <w:pPr>
              <w:keepNext/>
              <w:keepLines/>
            </w:pPr>
            <w:r w:rsidRPr="00CF0720">
              <w:t>Typical peak antenna gain</w:t>
            </w:r>
          </w:p>
        </w:tc>
        <w:tc>
          <w:tcPr>
            <w:tcW w:w="1197" w:type="dxa"/>
          </w:tcPr>
          <w:p w14:paraId="06AAA911" w14:textId="77777777" w:rsidR="0089433A" w:rsidRPr="00CF0720" w:rsidRDefault="00E44687" w:rsidP="00AF6B67">
            <w:pPr>
              <w:keepNext/>
              <w:keepLines/>
            </w:pPr>
            <m:oMathPara>
              <m:oMath>
                <m:sSub>
                  <m:sSubPr>
                    <m:ctrlPr>
                      <w:rPr>
                        <w:rFonts w:ascii="Cambria Math" w:hAnsi="Cambria Math"/>
                      </w:rPr>
                    </m:ctrlPr>
                  </m:sSubPr>
                  <m:e>
                    <m:r>
                      <w:rPr>
                        <w:rFonts w:ascii="Cambria Math" w:hAnsi="Cambria Math"/>
                      </w:rPr>
                      <m:t>G</m:t>
                    </m:r>
                  </m:e>
                  <m:sub>
                    <m:r>
                      <w:rPr>
                        <w:rFonts w:ascii="Cambria Math" w:hAnsi="Cambria Math"/>
                      </w:rPr>
                      <m:t>radar</m:t>
                    </m:r>
                  </m:sub>
                </m:sSub>
              </m:oMath>
            </m:oMathPara>
          </w:p>
        </w:tc>
        <w:tc>
          <w:tcPr>
            <w:tcW w:w="851" w:type="dxa"/>
            <w:hideMark/>
          </w:tcPr>
          <w:p w14:paraId="5C24AD0B" w14:textId="77777777" w:rsidR="0089433A" w:rsidRPr="00CF0720" w:rsidRDefault="0089433A" w:rsidP="00AF6B67">
            <w:pPr>
              <w:keepNext/>
              <w:keepLines/>
            </w:pPr>
            <w:r w:rsidRPr="00CF0720">
              <w:t>dBi</w:t>
            </w:r>
          </w:p>
        </w:tc>
        <w:tc>
          <w:tcPr>
            <w:tcW w:w="4759" w:type="dxa"/>
            <w:hideMark/>
          </w:tcPr>
          <w:p w14:paraId="060F5DDC" w14:textId="77777777" w:rsidR="0089433A" w:rsidRPr="00CF0720" w:rsidRDefault="0089433A" w:rsidP="00AF6B67">
            <w:pPr>
              <w:keepNext/>
              <w:keepLines/>
            </w:pPr>
            <w:r w:rsidRPr="00CF0720">
              <w:t>40</w:t>
            </w:r>
          </w:p>
        </w:tc>
      </w:tr>
      <w:tr w:rsidR="0089433A" w:rsidRPr="00CF0720" w14:paraId="211CDF7F" w14:textId="77777777" w:rsidTr="00A15D03">
        <w:tc>
          <w:tcPr>
            <w:tcW w:w="2969" w:type="dxa"/>
            <w:hideMark/>
          </w:tcPr>
          <w:p w14:paraId="3E8F0192" w14:textId="77777777" w:rsidR="0089433A" w:rsidRPr="00CF0720" w:rsidRDefault="0089433A" w:rsidP="00AF6B67">
            <w:pPr>
              <w:keepNext/>
              <w:keepLines/>
            </w:pPr>
            <w:r w:rsidRPr="00CF0720">
              <w:t>Antenna height (above the ground)</w:t>
            </w:r>
          </w:p>
        </w:tc>
        <w:tc>
          <w:tcPr>
            <w:tcW w:w="1197" w:type="dxa"/>
          </w:tcPr>
          <w:p w14:paraId="0F3C255E" w14:textId="77777777" w:rsidR="0089433A" w:rsidRPr="00CF0720" w:rsidRDefault="0089433A" w:rsidP="00AF6B67">
            <w:pPr>
              <w:keepNext/>
              <w:keepLines/>
            </w:pPr>
          </w:p>
        </w:tc>
        <w:tc>
          <w:tcPr>
            <w:tcW w:w="851" w:type="dxa"/>
            <w:hideMark/>
          </w:tcPr>
          <w:p w14:paraId="11724D22" w14:textId="77777777" w:rsidR="0089433A" w:rsidRPr="00CF0720" w:rsidRDefault="0089433A" w:rsidP="00AF6B67">
            <w:pPr>
              <w:keepNext/>
              <w:keepLines/>
            </w:pPr>
            <w:r w:rsidRPr="00CF0720">
              <w:t>m</w:t>
            </w:r>
          </w:p>
        </w:tc>
        <w:tc>
          <w:tcPr>
            <w:tcW w:w="4759" w:type="dxa"/>
            <w:hideMark/>
          </w:tcPr>
          <w:p w14:paraId="6905DDDA" w14:textId="77777777" w:rsidR="0089433A" w:rsidRPr="00CF0720" w:rsidRDefault="0089433A" w:rsidP="00AF6B67">
            <w:pPr>
              <w:keepNext/>
              <w:keepLines/>
            </w:pPr>
            <w:r w:rsidRPr="00CF0720">
              <w:t>9150 (embedded on aircraft)</w:t>
            </w:r>
          </w:p>
        </w:tc>
      </w:tr>
      <w:tr w:rsidR="0089433A" w:rsidRPr="00CF0720" w14:paraId="41130852" w14:textId="77777777" w:rsidTr="00A15D03">
        <w:tc>
          <w:tcPr>
            <w:tcW w:w="2969" w:type="dxa"/>
            <w:hideMark/>
          </w:tcPr>
          <w:p w14:paraId="6BB6C2CE" w14:textId="77777777" w:rsidR="0089433A" w:rsidRPr="00CF0720" w:rsidRDefault="0089433A" w:rsidP="00AF6B67">
            <w:pPr>
              <w:keepNext/>
              <w:keepLines/>
            </w:pPr>
            <w:r w:rsidRPr="00CF0720">
              <w:t xml:space="preserve">Noise Factor </w:t>
            </w:r>
          </w:p>
        </w:tc>
        <w:tc>
          <w:tcPr>
            <w:tcW w:w="1197" w:type="dxa"/>
          </w:tcPr>
          <w:p w14:paraId="5D5C5777" w14:textId="77777777" w:rsidR="0089433A" w:rsidRPr="00CF0720" w:rsidRDefault="0089433A" w:rsidP="00AF6B67">
            <w:pPr>
              <w:keepNext/>
              <w:keepLines/>
            </w:pPr>
            <w:r w:rsidRPr="00CF0720">
              <w:t>NF</w:t>
            </w:r>
          </w:p>
        </w:tc>
        <w:tc>
          <w:tcPr>
            <w:tcW w:w="851" w:type="dxa"/>
            <w:hideMark/>
          </w:tcPr>
          <w:p w14:paraId="3A94492C" w14:textId="77777777" w:rsidR="0089433A" w:rsidRPr="00CF0720" w:rsidRDefault="0089433A" w:rsidP="00AF6B67">
            <w:pPr>
              <w:keepNext/>
              <w:keepLines/>
            </w:pPr>
            <w:r w:rsidRPr="00CF0720">
              <w:t>dB</w:t>
            </w:r>
          </w:p>
        </w:tc>
        <w:tc>
          <w:tcPr>
            <w:tcW w:w="4759" w:type="dxa"/>
            <w:hideMark/>
          </w:tcPr>
          <w:p w14:paraId="65C7E7C3" w14:textId="77777777" w:rsidR="0089433A" w:rsidRPr="00CF0720" w:rsidRDefault="0089433A" w:rsidP="00AF6B67">
            <w:pPr>
              <w:keepNext/>
              <w:keepLines/>
            </w:pPr>
            <w:r w:rsidRPr="00CF0720">
              <w:t xml:space="preserve">3 </w:t>
            </w:r>
          </w:p>
        </w:tc>
      </w:tr>
      <w:tr w:rsidR="0089433A" w:rsidRPr="00CF0720" w14:paraId="5139B3CE" w14:textId="77777777" w:rsidTr="00A15D03">
        <w:tc>
          <w:tcPr>
            <w:tcW w:w="2969" w:type="dxa"/>
            <w:hideMark/>
          </w:tcPr>
          <w:p w14:paraId="1232FB86" w14:textId="77777777" w:rsidR="0089433A" w:rsidRPr="00CF0720" w:rsidRDefault="0089433A" w:rsidP="00AF6B67">
            <w:pPr>
              <w:keepNext/>
              <w:keepLines/>
            </w:pPr>
            <w:r w:rsidRPr="00CF0720">
              <w:t>Antenna downtilt</w:t>
            </w:r>
          </w:p>
        </w:tc>
        <w:tc>
          <w:tcPr>
            <w:tcW w:w="1197" w:type="dxa"/>
          </w:tcPr>
          <w:p w14:paraId="48E7ECF7" w14:textId="77777777" w:rsidR="0089433A" w:rsidRPr="00CF0720" w:rsidRDefault="0089433A" w:rsidP="00AF6B67">
            <w:pPr>
              <w:keepNext/>
              <w:keepLines/>
            </w:pPr>
          </w:p>
        </w:tc>
        <w:tc>
          <w:tcPr>
            <w:tcW w:w="851" w:type="dxa"/>
            <w:hideMark/>
          </w:tcPr>
          <w:p w14:paraId="047A9CCC" w14:textId="77777777" w:rsidR="0089433A" w:rsidRPr="00CF0720" w:rsidRDefault="0089433A" w:rsidP="00AF6B67">
            <w:pPr>
              <w:keepNext/>
              <w:keepLines/>
            </w:pPr>
            <w:r w:rsidRPr="00CF0720">
              <w:t>degree</w:t>
            </w:r>
          </w:p>
        </w:tc>
        <w:tc>
          <w:tcPr>
            <w:tcW w:w="4759" w:type="dxa"/>
            <w:hideMark/>
          </w:tcPr>
          <w:p w14:paraId="6EDDE226" w14:textId="77777777" w:rsidR="0089433A" w:rsidRPr="00CF0720" w:rsidRDefault="0089433A" w:rsidP="00AF6B67">
            <w:pPr>
              <w:keepNext/>
              <w:keepLines/>
            </w:pPr>
            <w:r w:rsidRPr="00CF0720">
              <w:t>2 and 5.5</w:t>
            </w:r>
          </w:p>
        </w:tc>
      </w:tr>
    </w:tbl>
    <w:p w14:paraId="2DB3C42C" w14:textId="77777777" w:rsidR="00990C8B" w:rsidRDefault="00990C8B" w:rsidP="00AF6B67">
      <w:pPr>
        <w:pStyle w:val="Caption"/>
        <w:keepNext/>
      </w:pPr>
      <w:r>
        <w:t xml:space="preserve">Table </w:t>
      </w:r>
      <w:fldSimple w:instr=" SEQ Table \* ARABIC ">
        <w:r>
          <w:rPr>
            <w:noProof/>
          </w:rPr>
          <w:t>38</w:t>
        </w:r>
      </w:fldSimple>
      <w:r>
        <w:t>: Base station parameters</w:t>
      </w:r>
    </w:p>
    <w:tbl>
      <w:tblPr>
        <w:tblStyle w:val="ECCTable-redheader"/>
        <w:tblW w:w="7796" w:type="dxa"/>
        <w:tblInd w:w="0" w:type="dxa"/>
        <w:tblLayout w:type="fixed"/>
        <w:tblLook w:val="04A0" w:firstRow="1" w:lastRow="0" w:firstColumn="1" w:lastColumn="0" w:noHBand="0" w:noVBand="1"/>
      </w:tblPr>
      <w:tblGrid>
        <w:gridCol w:w="2623"/>
        <w:gridCol w:w="1559"/>
        <w:gridCol w:w="3614"/>
      </w:tblGrid>
      <w:tr w:rsidR="0089433A" w:rsidRPr="00CF0720" w14:paraId="5404E013" w14:textId="77777777" w:rsidTr="00FB3280">
        <w:trPr>
          <w:cnfStyle w:val="100000000000" w:firstRow="1" w:lastRow="0" w:firstColumn="0" w:lastColumn="0" w:oddVBand="0" w:evenVBand="0" w:oddHBand="0" w:evenHBand="0" w:firstRowFirstColumn="0" w:firstRowLastColumn="0" w:lastRowFirstColumn="0" w:lastRowLastColumn="0"/>
        </w:trPr>
        <w:tc>
          <w:tcPr>
            <w:tcW w:w="2623" w:type="dxa"/>
            <w:hideMark/>
          </w:tcPr>
          <w:p w14:paraId="647999C2" w14:textId="77777777" w:rsidR="0089433A" w:rsidRPr="00CF0720" w:rsidRDefault="0089433A" w:rsidP="00A15D03">
            <w:r w:rsidRPr="00CF0720">
              <w:t>Parameters</w:t>
            </w:r>
          </w:p>
        </w:tc>
        <w:tc>
          <w:tcPr>
            <w:tcW w:w="1559" w:type="dxa"/>
            <w:hideMark/>
          </w:tcPr>
          <w:p w14:paraId="280C9626" w14:textId="77777777" w:rsidR="0089433A" w:rsidRPr="00CF0720" w:rsidRDefault="0089433A" w:rsidP="00A15D03">
            <w:r w:rsidRPr="00CF0720">
              <w:t>Unit</w:t>
            </w:r>
          </w:p>
        </w:tc>
        <w:tc>
          <w:tcPr>
            <w:tcW w:w="3614" w:type="dxa"/>
            <w:hideMark/>
          </w:tcPr>
          <w:p w14:paraId="05E8EE26" w14:textId="77777777" w:rsidR="0089433A" w:rsidRPr="00CF0720" w:rsidRDefault="0089433A" w:rsidP="00A15D03">
            <w:r w:rsidRPr="00CF0720">
              <w:t>Value</w:t>
            </w:r>
          </w:p>
        </w:tc>
      </w:tr>
      <w:tr w:rsidR="0089433A" w:rsidRPr="00CF0720" w14:paraId="21BB2419" w14:textId="77777777" w:rsidTr="00FB3280">
        <w:tc>
          <w:tcPr>
            <w:tcW w:w="2623" w:type="dxa"/>
            <w:hideMark/>
          </w:tcPr>
          <w:p w14:paraId="5A15228D" w14:textId="77777777" w:rsidR="0089433A" w:rsidRPr="00CF0720" w:rsidRDefault="0089433A" w:rsidP="00A15D03">
            <w:r w:rsidRPr="00CF0720">
              <w:t>BS locations</w:t>
            </w:r>
          </w:p>
        </w:tc>
        <w:tc>
          <w:tcPr>
            <w:tcW w:w="1559" w:type="dxa"/>
            <w:hideMark/>
          </w:tcPr>
          <w:p w14:paraId="77DB5968" w14:textId="77777777" w:rsidR="0089433A" w:rsidRPr="00CF0720" w:rsidRDefault="0089433A" w:rsidP="00A15D03">
            <w:r w:rsidRPr="00CF0720">
              <w:t>N/A</w:t>
            </w:r>
          </w:p>
        </w:tc>
        <w:tc>
          <w:tcPr>
            <w:tcW w:w="3614" w:type="dxa"/>
            <w:hideMark/>
          </w:tcPr>
          <w:p w14:paraId="3501D0FC" w14:textId="77777777" w:rsidR="0089433A" w:rsidRPr="00CF0720" w:rsidRDefault="0089433A" w:rsidP="00A15D03">
            <w:r w:rsidRPr="00CF0720">
              <w:t>Based on a UK 2.1 GHz macro</w:t>
            </w:r>
            <w:r w:rsidR="00D96EC4" w:rsidRPr="00CF0720">
              <w:t>-</w:t>
            </w:r>
            <w:r w:rsidRPr="00CF0720">
              <w:t>cell network of June 2017 which uses multiple channels</w:t>
            </w:r>
          </w:p>
        </w:tc>
      </w:tr>
      <w:tr w:rsidR="0089433A" w:rsidRPr="00CF0720" w14:paraId="695EDFC4" w14:textId="77777777" w:rsidTr="00FB3280">
        <w:tc>
          <w:tcPr>
            <w:tcW w:w="2623" w:type="dxa"/>
            <w:hideMark/>
          </w:tcPr>
          <w:p w14:paraId="236490AD" w14:textId="77777777" w:rsidR="0089433A" w:rsidRPr="00CF0720" w:rsidRDefault="0089433A" w:rsidP="00A15D03">
            <w:r w:rsidRPr="00CF0720">
              <w:t xml:space="preserve">BS powers </w:t>
            </w:r>
          </w:p>
        </w:tc>
        <w:tc>
          <w:tcPr>
            <w:tcW w:w="1559" w:type="dxa"/>
            <w:hideMark/>
          </w:tcPr>
          <w:p w14:paraId="640EFC29" w14:textId="77777777" w:rsidR="0089433A" w:rsidRPr="00CF0720" w:rsidRDefault="0089433A" w:rsidP="00A15D03">
            <w:r w:rsidRPr="00CF0720">
              <w:t>dBm/</w:t>
            </w:r>
            <w:r w:rsidR="00D96EC4" w:rsidRPr="00CF0720">
              <w:t>(</w:t>
            </w:r>
            <w:r w:rsidRPr="00CF0720">
              <w:t>5 MHz</w:t>
            </w:r>
            <w:r w:rsidR="00D96EC4" w:rsidRPr="00CF0720">
              <w:t>)</w:t>
            </w:r>
          </w:p>
        </w:tc>
        <w:tc>
          <w:tcPr>
            <w:tcW w:w="3614" w:type="dxa"/>
            <w:hideMark/>
          </w:tcPr>
          <w:p w14:paraId="2DEC9D64" w14:textId="77777777" w:rsidR="0089433A" w:rsidRPr="00CF0720" w:rsidRDefault="0089433A" w:rsidP="00A15D03">
            <w:r w:rsidRPr="00CF0720">
              <w:t>Based on actual 2.1 GHz powers</w:t>
            </w:r>
            <w:r w:rsidRPr="00CF0720">
              <w:br/>
              <w:t>(increased by 5 dB to account for the change in frequency)</w:t>
            </w:r>
          </w:p>
        </w:tc>
      </w:tr>
      <w:tr w:rsidR="0089433A" w:rsidRPr="00CF0720" w14:paraId="0A7C68A1" w14:textId="77777777" w:rsidTr="00FB3280">
        <w:tc>
          <w:tcPr>
            <w:tcW w:w="2623" w:type="dxa"/>
          </w:tcPr>
          <w:p w14:paraId="77BB4541" w14:textId="77777777" w:rsidR="0089433A" w:rsidRPr="00CF0720" w:rsidRDefault="0089433A" w:rsidP="00A15D03">
            <w:r w:rsidRPr="00CF0720">
              <w:t xml:space="preserve">BS height </w:t>
            </w:r>
          </w:p>
        </w:tc>
        <w:tc>
          <w:tcPr>
            <w:tcW w:w="1559" w:type="dxa"/>
          </w:tcPr>
          <w:p w14:paraId="665CD3C2" w14:textId="77777777" w:rsidR="0089433A" w:rsidRPr="00CF0720" w:rsidRDefault="0089433A" w:rsidP="00A15D03">
            <w:r w:rsidRPr="00CF0720">
              <w:t>m</w:t>
            </w:r>
          </w:p>
        </w:tc>
        <w:tc>
          <w:tcPr>
            <w:tcW w:w="3614" w:type="dxa"/>
          </w:tcPr>
          <w:p w14:paraId="1234B124" w14:textId="77777777" w:rsidR="0089433A" w:rsidRPr="00CF0720" w:rsidRDefault="0089433A" w:rsidP="00A15D03">
            <w:r w:rsidRPr="00CF0720">
              <w:t>Actual site heights</w:t>
            </w:r>
          </w:p>
        </w:tc>
      </w:tr>
      <w:tr w:rsidR="0089433A" w:rsidRPr="00CF0720" w14:paraId="1541D7C2" w14:textId="77777777" w:rsidTr="00FB3280">
        <w:tc>
          <w:tcPr>
            <w:tcW w:w="2623" w:type="dxa"/>
            <w:hideMark/>
          </w:tcPr>
          <w:p w14:paraId="61C6A4F4" w14:textId="77777777" w:rsidR="0089433A" w:rsidRPr="00CF0720" w:rsidRDefault="0089433A" w:rsidP="00A15D03">
            <w:r w:rsidRPr="00CF0720">
              <w:t>Antenna downtilt</w:t>
            </w:r>
          </w:p>
        </w:tc>
        <w:tc>
          <w:tcPr>
            <w:tcW w:w="1559" w:type="dxa"/>
            <w:hideMark/>
          </w:tcPr>
          <w:p w14:paraId="1CB314E3" w14:textId="77777777" w:rsidR="0089433A" w:rsidRPr="00CF0720" w:rsidRDefault="0089433A" w:rsidP="00A15D03">
            <w:r w:rsidRPr="00CF0720">
              <w:t>Degrees</w:t>
            </w:r>
          </w:p>
        </w:tc>
        <w:tc>
          <w:tcPr>
            <w:tcW w:w="3614" w:type="dxa"/>
            <w:hideMark/>
          </w:tcPr>
          <w:p w14:paraId="1D34FFB0" w14:textId="77777777" w:rsidR="0089433A" w:rsidRPr="00CF0720" w:rsidRDefault="0089433A" w:rsidP="00A15D03">
            <w:r w:rsidRPr="00CF0720">
              <w:t>Actual site downtilts</w:t>
            </w:r>
          </w:p>
        </w:tc>
      </w:tr>
      <w:tr w:rsidR="0089433A" w:rsidRPr="00CF0720" w14:paraId="63354070" w14:textId="77777777" w:rsidTr="00FB3280">
        <w:tc>
          <w:tcPr>
            <w:tcW w:w="2623" w:type="dxa"/>
          </w:tcPr>
          <w:p w14:paraId="19FEF8A2" w14:textId="77777777" w:rsidR="0089433A" w:rsidRPr="00CF0720" w:rsidRDefault="0089433A" w:rsidP="00A15D03">
            <w:r w:rsidRPr="00CF0720">
              <w:t>Network loading</w:t>
            </w:r>
          </w:p>
        </w:tc>
        <w:tc>
          <w:tcPr>
            <w:tcW w:w="1559" w:type="dxa"/>
          </w:tcPr>
          <w:p w14:paraId="65951972" w14:textId="77777777" w:rsidR="0089433A" w:rsidRPr="00CF0720" w:rsidRDefault="0089433A" w:rsidP="00A15D03"/>
        </w:tc>
        <w:tc>
          <w:tcPr>
            <w:tcW w:w="3614" w:type="dxa"/>
          </w:tcPr>
          <w:p w14:paraId="23FE05E7" w14:textId="77777777" w:rsidR="0089433A" w:rsidRPr="00CF0720" w:rsidRDefault="0089433A" w:rsidP="00A15D03">
            <w:r w:rsidRPr="00CF0720">
              <w:t>50%</w:t>
            </w:r>
          </w:p>
        </w:tc>
      </w:tr>
    </w:tbl>
    <w:p w14:paraId="0CF5FA82" w14:textId="77777777" w:rsidR="0089433A" w:rsidRPr="00CF0720" w:rsidRDefault="0089433A" w:rsidP="0089433A">
      <w:r w:rsidRPr="00CF0720">
        <w:t xml:space="preserve">This analysis looks at several locations around the UK where airborne radars operate. The received interference power from each base station at each radar location was modelled based on ITU-R P.528 </w:t>
      </w:r>
      <w:r w:rsidR="000C1A17" w:rsidRPr="00CF0720">
        <w:fldChar w:fldCharType="begin"/>
      </w:r>
      <w:r w:rsidR="000C1A17" w:rsidRPr="00CF0720">
        <w:instrText xml:space="preserve"> REF _Ref505347800 \r \h </w:instrText>
      </w:r>
      <w:r w:rsidR="000C1A17" w:rsidRPr="00CF0720">
        <w:fldChar w:fldCharType="separate"/>
      </w:r>
      <w:r w:rsidR="00E66A02">
        <w:t>[41]</w:t>
      </w:r>
      <w:r w:rsidR="000C1A17" w:rsidRPr="00CF0720">
        <w:fldChar w:fldCharType="end"/>
      </w:r>
      <w:r w:rsidR="000C1A17" w:rsidRPr="00CF0720">
        <w:t xml:space="preserve"> </w:t>
      </w:r>
      <w:r w:rsidRPr="00CF0720">
        <w:t>propagation models with 50% time</w:t>
      </w:r>
      <w:r w:rsidRPr="00CF0720">
        <w:rPr>
          <w:rStyle w:val="FootnoteReference"/>
        </w:rPr>
        <w:footnoteReference w:id="20"/>
      </w:r>
      <w:r w:rsidRPr="00CF0720">
        <w:t>. Base stations were modelled based on the location, height and antenna directions of a 2.1 GHz Macro</w:t>
      </w:r>
      <w:r w:rsidR="00D96EC4" w:rsidRPr="00CF0720">
        <w:t>-</w:t>
      </w:r>
      <w:r w:rsidRPr="00CF0720">
        <w:t>cell network declared by one of the UK mobile network operators. This included antenna parameters, heights and powers</w:t>
      </w:r>
      <w:r w:rsidRPr="00CF0720">
        <w:rPr>
          <w:rStyle w:val="FootnoteReference"/>
        </w:rPr>
        <w:footnoteReference w:id="21"/>
      </w:r>
      <w:r w:rsidRPr="00CF0720">
        <w:t>. All base stations were modelled with their true antenna parameters, including downtilt.</w:t>
      </w:r>
    </w:p>
    <w:p w14:paraId="5397FD54" w14:textId="77777777" w:rsidR="0089433A" w:rsidRPr="00CF0720" w:rsidRDefault="0089433A" w:rsidP="0089433A">
      <w:r w:rsidRPr="00CF0720">
        <w:t xml:space="preserve">The contributions from all base stations were assessed at the radar location based on co-channel interference and the difference between the strongest signal from an individual sector (max) and the sum of power from all base station sectors (cumulative) was considered. The ratio between the two is the aggregation factor which was also calculated. An example from one radar location which has the highest aggregate interference is shown in </w:t>
      </w:r>
      <w:r w:rsidR="000C1A17" w:rsidRPr="00CF0720">
        <w:fldChar w:fldCharType="begin"/>
      </w:r>
      <w:r w:rsidR="000C1A17" w:rsidRPr="00CF0720">
        <w:instrText xml:space="preserve"> REF _Ref507755525 \h </w:instrText>
      </w:r>
      <w:r w:rsidR="000C1A17" w:rsidRPr="00CF0720">
        <w:fldChar w:fldCharType="separate"/>
      </w:r>
      <w:r w:rsidR="00E66A02" w:rsidRPr="00CF0720">
        <w:t xml:space="preserve">Figure </w:t>
      </w:r>
      <w:r w:rsidR="00E66A02">
        <w:rPr>
          <w:noProof/>
        </w:rPr>
        <w:t>38</w:t>
      </w:r>
      <w:r w:rsidR="000C1A17" w:rsidRPr="00CF0720">
        <w:fldChar w:fldCharType="end"/>
      </w:r>
      <w:r w:rsidRPr="00CF0720">
        <w:t xml:space="preserve"> below. </w:t>
      </w:r>
      <w:r w:rsidRPr="00CF0720">
        <w:rPr>
          <w:rStyle w:val="ECCParagraph"/>
        </w:rPr>
        <w:t xml:space="preserve">When the radar was orientated at around 90 degrees, the cumulative power was just under 22 dB more than the max power from a single base station (aggregation factor). Power levels in </w:t>
      </w:r>
      <w:r w:rsidR="000C1A17" w:rsidRPr="00CF0720">
        <w:rPr>
          <w:rStyle w:val="ECCParagraph"/>
        </w:rPr>
        <w:fldChar w:fldCharType="begin"/>
      </w:r>
      <w:r w:rsidR="000C1A17" w:rsidRPr="00CF0720">
        <w:rPr>
          <w:rStyle w:val="ECCParagraph"/>
        </w:rPr>
        <w:instrText xml:space="preserve"> REF _Ref507755525 \h </w:instrText>
      </w:r>
      <w:r w:rsidR="000C1A17" w:rsidRPr="00CF0720">
        <w:rPr>
          <w:rStyle w:val="ECCParagraph"/>
        </w:rPr>
      </w:r>
      <w:r w:rsidR="000C1A17" w:rsidRPr="00CF0720">
        <w:rPr>
          <w:rStyle w:val="ECCParagraph"/>
        </w:rPr>
        <w:fldChar w:fldCharType="separate"/>
      </w:r>
      <w:r w:rsidR="00E66A02" w:rsidRPr="00CF0720">
        <w:t xml:space="preserve">Figure </w:t>
      </w:r>
      <w:r w:rsidR="00E66A02">
        <w:rPr>
          <w:noProof/>
        </w:rPr>
        <w:t>38</w:t>
      </w:r>
      <w:r w:rsidR="000C1A17" w:rsidRPr="00CF0720">
        <w:rPr>
          <w:rStyle w:val="ECCParagraph"/>
        </w:rPr>
        <w:fldChar w:fldCharType="end"/>
      </w:r>
      <w:r w:rsidRPr="00CF0720">
        <w:rPr>
          <w:rStyle w:val="ECCParagraph"/>
        </w:rPr>
        <w:t xml:space="preserve"> were modelled based on the modified MFCN in-band power. The radar antenna pattern downtilt was 5.5 degrees in this worst case radar location example.</w:t>
      </w:r>
    </w:p>
    <w:p w14:paraId="08DE70E3" w14:textId="77777777" w:rsidR="0089433A" w:rsidRPr="00CF0720" w:rsidRDefault="0089433A" w:rsidP="0089433A">
      <w:pPr>
        <w:rPr>
          <w:rStyle w:val="ECCHLcyan"/>
        </w:rPr>
      </w:pPr>
      <w:r w:rsidRPr="00CF0720">
        <w:rPr>
          <w:rStyle w:val="ECCParagraph"/>
        </w:rPr>
        <w:t>The peak cumulative co-channel power at 89</w:t>
      </w:r>
      <w:r w:rsidRPr="00CF0720">
        <w:rPr>
          <w:rStyle w:val="ECCParagraph"/>
          <w:rFonts w:cs="Arial"/>
        </w:rPr>
        <w:t>°</w:t>
      </w:r>
      <w:r w:rsidRPr="00CF0720">
        <w:rPr>
          <w:rStyle w:val="ECCParagraph"/>
        </w:rPr>
        <w:t xml:space="preserve"> azimuth is -28.2 dBm and the maximum single base station power is -50 dBm at the radar receiver</w:t>
      </w:r>
      <w:r w:rsidRPr="00CF0720">
        <w:rPr>
          <w:rStyle w:val="ECCHLsuperscript"/>
        </w:rPr>
        <w:footnoteReference w:id="22"/>
      </w:r>
      <w:r w:rsidRPr="00CF0720">
        <w:rPr>
          <w:rStyle w:val="ECCParagraph"/>
        </w:rPr>
        <w:t>. This was based on base station e.i.r.p. of 52.5 dBm at a distance of 78.7 km from the radar. The resulting modelled path loss (including vertical antenna discrimination) is 141.7 dB.</w:t>
      </w:r>
    </w:p>
    <w:p w14:paraId="589D611F" w14:textId="77777777" w:rsidR="0089433A" w:rsidRPr="00CF0720" w:rsidRDefault="0089433A" w:rsidP="00FB3280">
      <w:pPr>
        <w:jc w:val="center"/>
      </w:pPr>
      <w:r w:rsidRPr="00CF0720">
        <w:rPr>
          <w:noProof/>
          <w:lang w:val="da-DK" w:eastAsia="da-DK"/>
        </w:rPr>
        <w:drawing>
          <wp:inline distT="0" distB="0" distL="0" distR="0" wp14:anchorId="3116264F" wp14:editId="39C86750">
            <wp:extent cx="6519964" cy="3503227"/>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537858" cy="3512842"/>
                    </a:xfrm>
                    <a:prstGeom prst="rect">
                      <a:avLst/>
                    </a:prstGeom>
                    <a:noFill/>
                  </pic:spPr>
                </pic:pic>
              </a:graphicData>
            </a:graphic>
          </wp:inline>
        </w:drawing>
      </w:r>
    </w:p>
    <w:p w14:paraId="28A3C5FE" w14:textId="77777777" w:rsidR="0089433A" w:rsidRPr="00CF0720" w:rsidRDefault="0089433A" w:rsidP="0089433A">
      <w:pPr>
        <w:pStyle w:val="Caption"/>
        <w:rPr>
          <w:lang w:val="en-GB"/>
        </w:rPr>
      </w:pPr>
      <w:bookmarkStart w:id="3828" w:name="_Ref507755525"/>
      <w:r w:rsidRPr="00CF0720">
        <w:rPr>
          <w:lang w:val="en-GB"/>
        </w:rPr>
        <w:t xml:space="preserve">Figure </w:t>
      </w:r>
      <w:r w:rsidRPr="00CF0720">
        <w:rPr>
          <w:lang w:val="en-GB"/>
        </w:rPr>
        <w:fldChar w:fldCharType="begin"/>
      </w:r>
      <w:r w:rsidRPr="00CF0720">
        <w:rPr>
          <w:lang w:val="en-GB"/>
        </w:rPr>
        <w:instrText xml:space="preserve"> SEQ Figure \* ARABIC </w:instrText>
      </w:r>
      <w:r w:rsidRPr="00CF0720">
        <w:rPr>
          <w:lang w:val="en-GB"/>
        </w:rPr>
        <w:fldChar w:fldCharType="separate"/>
      </w:r>
      <w:r w:rsidR="00E66A02">
        <w:rPr>
          <w:noProof/>
          <w:lang w:val="en-GB"/>
        </w:rPr>
        <w:t>38</w:t>
      </w:r>
      <w:r w:rsidRPr="00CF0720">
        <w:rPr>
          <w:lang w:val="en-GB"/>
        </w:rPr>
        <w:fldChar w:fldCharType="end"/>
      </w:r>
      <w:bookmarkEnd w:id="3828"/>
      <w:r w:rsidRPr="00CF0720">
        <w:rPr>
          <w:lang w:val="en-GB"/>
        </w:rPr>
        <w:t xml:space="preserve">: </w:t>
      </w:r>
      <w:r w:rsidR="008C645E" w:rsidRPr="002D6DBC">
        <w:rPr>
          <w:lang w:val="en-GB"/>
        </w:rPr>
        <w:t>R</w:t>
      </w:r>
      <w:r w:rsidRPr="00CF0720">
        <w:rPr>
          <w:lang w:val="en-GB"/>
        </w:rPr>
        <w:t>atio of total co-channel power (cumulative) to maximum individual component (max) against azimuth of the radar beam for one example location. Results were based on a UK 2100 MHz network</w:t>
      </w:r>
    </w:p>
    <w:p w14:paraId="2DEF720C" w14:textId="77777777" w:rsidR="0089433A" w:rsidRPr="00CF0720" w:rsidRDefault="0089433A" w:rsidP="0089433A">
      <w:pPr>
        <w:rPr>
          <w:rStyle w:val="ECCParagraph"/>
        </w:rPr>
      </w:pPr>
      <w:r w:rsidRPr="00CF0720">
        <w:rPr>
          <w:rStyle w:val="ECCParagraph"/>
        </w:rPr>
        <w:t>As there are many hundreds of base stations contributing to the total aggregated power and an aggregation factor of over 20dB, then it is considered reasonable that effects such as network loading and AAS antennas can be considered in a more simplistic way than using Monte Carlo analysis.</w:t>
      </w:r>
    </w:p>
    <w:p w14:paraId="55F708DB" w14:textId="77777777" w:rsidR="0089433A" w:rsidRPr="00CF0720" w:rsidRDefault="0089433A" w:rsidP="0089433A">
      <w:pPr>
        <w:rPr>
          <w:rStyle w:val="ECCParagraph"/>
        </w:rPr>
      </w:pPr>
      <w:r w:rsidRPr="00CF0720">
        <w:rPr>
          <w:rStyle w:val="ECCParagraph"/>
        </w:rPr>
        <w:t xml:space="preserve">A 50% network loading can be considered as a 3dB reduction in power on all sites due to the reduced average traffic level or when considering the probability that a base station is "on" being 50%. </w:t>
      </w:r>
    </w:p>
    <w:p w14:paraId="011B92E1" w14:textId="77777777" w:rsidR="0089433A" w:rsidRPr="00CF0720" w:rsidRDefault="0089433A" w:rsidP="0089433A">
      <w:pPr>
        <w:rPr>
          <w:rStyle w:val="ECCParagraph"/>
        </w:rPr>
      </w:pPr>
      <w:r w:rsidRPr="00CF0720">
        <w:rPr>
          <w:rStyle w:val="ECCParagraph"/>
        </w:rPr>
        <w:t>The dynamic nature of AAS means that the antenna patterns will be variable in the direction of the airborne radar location. This may result in a few single interferer levels that are greater than the non-AAS case. However, in comparison</w:t>
      </w:r>
      <w:r w:rsidR="0079347A">
        <w:rPr>
          <w:rStyle w:val="ECCParagraph"/>
        </w:rPr>
        <w:t>,</w:t>
      </w:r>
      <w:r w:rsidRPr="00CF0720">
        <w:rPr>
          <w:rStyle w:val="ECCParagraph"/>
        </w:rPr>
        <w:t xml:space="preserve"> contributions from other base stations will be reduced. </w:t>
      </w:r>
    </w:p>
    <w:p w14:paraId="19DE62A2" w14:textId="77777777" w:rsidR="0089433A" w:rsidRPr="00CF0720" w:rsidRDefault="0089433A" w:rsidP="00FB3280">
      <w:pPr>
        <w:jc w:val="center"/>
        <w:rPr>
          <w:rStyle w:val="ECCParagraph"/>
        </w:rPr>
      </w:pPr>
      <w:r w:rsidRPr="00CF0720">
        <w:rPr>
          <w:noProof/>
          <w:lang w:val="da-DK" w:eastAsia="da-DK"/>
        </w:rPr>
        <w:drawing>
          <wp:inline distT="0" distB="0" distL="0" distR="0" wp14:anchorId="58302DE5" wp14:editId="4B5D8F1F">
            <wp:extent cx="2792099" cy="2048843"/>
            <wp:effectExtent l="0" t="0" r="8255" b="8890"/>
            <wp:docPr id="16" name="Picture 16" descr="cid:image001.png@01D3A71B.92D53C00"/>
            <wp:cNvGraphicFramePr/>
            <a:graphic xmlns:a="http://schemas.openxmlformats.org/drawingml/2006/main">
              <a:graphicData uri="http://schemas.openxmlformats.org/drawingml/2006/picture">
                <pic:pic xmlns:pic="http://schemas.openxmlformats.org/drawingml/2006/picture">
                  <pic:nvPicPr>
                    <pic:cNvPr id="1" name="Picture 1" descr="cid:image001.png@01D3A71B.92D53C00"/>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02471" cy="2056454"/>
                    </a:xfrm>
                    <a:prstGeom prst="rect">
                      <a:avLst/>
                    </a:prstGeom>
                    <a:noFill/>
                    <a:ln>
                      <a:noFill/>
                    </a:ln>
                  </pic:spPr>
                </pic:pic>
              </a:graphicData>
            </a:graphic>
          </wp:inline>
        </w:drawing>
      </w:r>
    </w:p>
    <w:p w14:paraId="037AB0BB" w14:textId="77777777" w:rsidR="0089433A" w:rsidRPr="00CF0720" w:rsidRDefault="0089433A" w:rsidP="0089433A">
      <w:pPr>
        <w:pStyle w:val="Caption"/>
        <w:rPr>
          <w:lang w:val="en-GB"/>
        </w:rPr>
      </w:pPr>
      <w:bookmarkStart w:id="3829" w:name="_Ref506547067"/>
      <w:r w:rsidRPr="00CF0720">
        <w:rPr>
          <w:lang w:val="en-GB"/>
        </w:rPr>
        <w:t xml:space="preserve">Figure </w:t>
      </w:r>
      <w:r w:rsidRPr="00CF0720">
        <w:rPr>
          <w:lang w:val="en-GB"/>
        </w:rPr>
        <w:fldChar w:fldCharType="begin"/>
      </w:r>
      <w:r w:rsidRPr="00CF0720">
        <w:rPr>
          <w:lang w:val="en-GB"/>
        </w:rPr>
        <w:instrText xml:space="preserve"> SEQ Figure \* ARABIC </w:instrText>
      </w:r>
      <w:r w:rsidRPr="00CF0720">
        <w:rPr>
          <w:lang w:val="en-GB"/>
        </w:rPr>
        <w:fldChar w:fldCharType="separate"/>
      </w:r>
      <w:r w:rsidR="00E66A02">
        <w:rPr>
          <w:noProof/>
          <w:lang w:val="en-GB"/>
        </w:rPr>
        <w:t>39</w:t>
      </w:r>
      <w:r w:rsidRPr="00CF0720">
        <w:rPr>
          <w:lang w:val="en-GB"/>
        </w:rPr>
        <w:fldChar w:fldCharType="end"/>
      </w:r>
      <w:bookmarkEnd w:id="3829"/>
      <w:r w:rsidRPr="00CF0720">
        <w:rPr>
          <w:lang w:val="en-GB"/>
        </w:rPr>
        <w:t xml:space="preserve">: </w:t>
      </w:r>
      <w:r w:rsidR="00B76853" w:rsidRPr="00CF0720">
        <w:rPr>
          <w:lang w:val="en-GB"/>
        </w:rPr>
        <w:t>E</w:t>
      </w:r>
      <w:r w:rsidRPr="00CF0720">
        <w:rPr>
          <w:lang w:val="en-GB"/>
        </w:rPr>
        <w:t xml:space="preserve">xample beamformed pattern in azimuth with 64 elements and 5dBi element gain </w:t>
      </w:r>
    </w:p>
    <w:p w14:paraId="14DAA6AD" w14:textId="77777777" w:rsidR="0089433A" w:rsidRPr="00CF0720" w:rsidRDefault="0089433A" w:rsidP="0089433A">
      <w:pPr>
        <w:rPr>
          <w:rStyle w:val="ECCParagraph"/>
        </w:rPr>
      </w:pPr>
      <w:r w:rsidRPr="00CF0720">
        <w:rPr>
          <w:rStyle w:val="ECCParagraph"/>
        </w:rPr>
        <w:t xml:space="preserve">For example, in the case of a 64-element AAS array with a 5dBi element gain, this can lead to a peak gain of 23dBi with an azimuth 3dB beamwidth of 10° (see </w:t>
      </w:r>
      <w:r w:rsidRPr="00CF0720">
        <w:rPr>
          <w:rStyle w:val="ECCParagraph"/>
        </w:rPr>
        <w:fldChar w:fldCharType="begin"/>
      </w:r>
      <w:r w:rsidRPr="00CF0720">
        <w:rPr>
          <w:rStyle w:val="ECCParagraph"/>
        </w:rPr>
        <w:instrText xml:space="preserve"> REF _Ref506547067 \h </w:instrText>
      </w:r>
      <w:r w:rsidRPr="00CF0720">
        <w:rPr>
          <w:rStyle w:val="ECCParagraph"/>
        </w:rPr>
      </w:r>
      <w:r w:rsidRPr="00CF0720">
        <w:rPr>
          <w:rStyle w:val="ECCParagraph"/>
        </w:rPr>
        <w:fldChar w:fldCharType="separate"/>
      </w:r>
      <w:r w:rsidR="00E66A02" w:rsidRPr="00CF0720">
        <w:t xml:space="preserve">Figure </w:t>
      </w:r>
      <w:r w:rsidR="00E66A02">
        <w:rPr>
          <w:noProof/>
        </w:rPr>
        <w:t>39</w:t>
      </w:r>
      <w:r w:rsidRPr="00CF0720">
        <w:rPr>
          <w:rStyle w:val="ECCParagraph"/>
        </w:rPr>
        <w:fldChar w:fldCharType="end"/>
      </w:r>
      <w:r w:rsidRPr="00CF0720">
        <w:rPr>
          <w:rStyle w:val="ECCParagraph"/>
        </w:rPr>
        <w:t xml:space="preserve">). However, at beam pointing angles that are significantly off perpendicular, the array will generate a peak gain of only 19dBi with a larger 13° 3dB-beamwidth. </w:t>
      </w:r>
    </w:p>
    <w:p w14:paraId="2339078A" w14:textId="77777777" w:rsidR="0089433A" w:rsidRPr="00CF0720" w:rsidRDefault="0089433A" w:rsidP="0089433A">
      <w:pPr>
        <w:rPr>
          <w:rStyle w:val="ECCParagraph"/>
        </w:rPr>
      </w:pPr>
      <w:r w:rsidRPr="00CF0720">
        <w:rPr>
          <w:rStyle w:val="ECCParagraph"/>
        </w:rPr>
        <w:t>Considering approximately 10 non-overlapping beams within a 120° sector can therefore be representative. With a uniform distribution of users in azimuth there will be approximately 10% of base stations pointing towards the radar location with the other 90% pointing elsewhere. With a perfect antenna, this would lead to a 10dB reduction in the aggregation factor, however side and grating lobes may be only 13dB down on the peak gain</w:t>
      </w:r>
      <w:r w:rsidRPr="00CF0720">
        <w:rPr>
          <w:rStyle w:val="FootnoteReference"/>
        </w:rPr>
        <w:footnoteReference w:id="23"/>
      </w:r>
      <w:r w:rsidRPr="00CF0720">
        <w:rPr>
          <w:rStyle w:val="ECCParagraph"/>
        </w:rPr>
        <w:t xml:space="preserve"> (see </w:t>
      </w:r>
      <w:r w:rsidRPr="00CF0720">
        <w:rPr>
          <w:rStyle w:val="ECCParagraph"/>
        </w:rPr>
        <w:fldChar w:fldCharType="begin"/>
      </w:r>
      <w:r w:rsidRPr="00CF0720">
        <w:rPr>
          <w:rStyle w:val="ECCParagraph"/>
        </w:rPr>
        <w:instrText xml:space="preserve"> REF _Ref506547067 \h </w:instrText>
      </w:r>
      <w:r w:rsidRPr="00CF0720">
        <w:rPr>
          <w:rStyle w:val="ECCParagraph"/>
        </w:rPr>
      </w:r>
      <w:r w:rsidRPr="00CF0720">
        <w:rPr>
          <w:rStyle w:val="ECCParagraph"/>
        </w:rPr>
        <w:fldChar w:fldCharType="separate"/>
      </w:r>
      <w:r w:rsidR="00E66A02" w:rsidRPr="00CF0720">
        <w:t xml:space="preserve">Figure </w:t>
      </w:r>
      <w:r w:rsidR="00E66A02">
        <w:rPr>
          <w:noProof/>
        </w:rPr>
        <w:t>39</w:t>
      </w:r>
      <w:r w:rsidRPr="00CF0720">
        <w:rPr>
          <w:rStyle w:val="ECCParagraph"/>
        </w:rPr>
        <w:fldChar w:fldCharType="end"/>
      </w:r>
      <w:r w:rsidRPr="00CF0720">
        <w:rPr>
          <w:rStyle w:val="ECCParagraph"/>
        </w:rPr>
        <w:t xml:space="preserve">) and therefore make a contribution to the aggregate and the reduction in aggregation factor becomes 8.4 dB. Taking these assumptions of the side lobes within the sector leads to a reduction in average power at the radar location. The median antenna gain in the UK network </w:t>
      </w:r>
      <w:r w:rsidR="000C1A17" w:rsidRPr="00CF0720">
        <w:rPr>
          <w:rStyle w:val="ECCParagraph"/>
        </w:rPr>
        <w:t>analysed</w:t>
      </w:r>
      <w:r w:rsidRPr="00CF0720">
        <w:rPr>
          <w:rStyle w:val="ECCParagraph"/>
        </w:rPr>
        <w:t xml:space="preserve"> was 18</w:t>
      </w:r>
      <w:r w:rsidR="000C1A17" w:rsidRPr="00CF0720">
        <w:rPr>
          <w:rStyle w:val="ECCParagraph"/>
        </w:rPr>
        <w:t xml:space="preserve"> </w:t>
      </w:r>
      <w:r w:rsidRPr="00CF0720">
        <w:rPr>
          <w:rStyle w:val="ECCParagraph"/>
        </w:rPr>
        <w:t>dBi and so whilst an AAS may deliver 5</w:t>
      </w:r>
      <w:r w:rsidR="000C1A17" w:rsidRPr="00CF0720">
        <w:rPr>
          <w:rStyle w:val="ECCParagraph"/>
        </w:rPr>
        <w:t xml:space="preserve"> </w:t>
      </w:r>
      <w:r w:rsidRPr="00CF0720">
        <w:rPr>
          <w:rStyle w:val="ECCParagraph"/>
        </w:rPr>
        <w:t>dB higher e.i.r.p. in the main beam, compared to the antennas used in the UK network, the fact that only 10% of base stations will have the main beam pointing at the radar leads to a modest overall reduction in the aggregation factor of 8.4</w:t>
      </w:r>
      <w:r w:rsidR="000C1A17" w:rsidRPr="00CF0720">
        <w:rPr>
          <w:rStyle w:val="ECCParagraph"/>
        </w:rPr>
        <w:t xml:space="preserve"> </w:t>
      </w:r>
      <w:r w:rsidRPr="00CF0720">
        <w:rPr>
          <w:rStyle w:val="ECCParagraph"/>
        </w:rPr>
        <w:t>dB and a net reduction in cumulative power of 3.4 dB.</w:t>
      </w:r>
    </w:p>
    <w:p w14:paraId="5DE2FC4E" w14:textId="77777777" w:rsidR="0089433A" w:rsidRPr="00CF0720" w:rsidRDefault="0089433A" w:rsidP="0089433A">
      <w:r w:rsidRPr="00CF0720">
        <w:t>Using the determined path loss and assuming that the single base station with the maximum contribution is radiating -50dBm / MHz e.i.r.p when considering out</w:t>
      </w:r>
      <w:r w:rsidR="000D5940">
        <w:t>-</w:t>
      </w:r>
      <w:r w:rsidRPr="00CF0720">
        <w:t>of</w:t>
      </w:r>
      <w:r w:rsidR="000D5940">
        <w:t>-</w:t>
      </w:r>
      <w:r w:rsidRPr="00CF0720">
        <w:t>band emissions, the total power at the radar can be determined as:</w:t>
      </w:r>
    </w:p>
    <w:p w14:paraId="67F6233F" w14:textId="77777777" w:rsidR="0089433A" w:rsidRPr="00CF0720" w:rsidRDefault="00E44687" w:rsidP="00FB3280">
      <w:pPr>
        <w:jc w:val="right"/>
      </w:pPr>
      <m:oMath>
        <m:sSub>
          <m:sSubPr>
            <m:ctrlPr>
              <w:rPr>
                <w:rFonts w:ascii="Cambria Math" w:hAnsi="Cambria Math"/>
              </w:rPr>
            </m:ctrlPr>
          </m:sSubPr>
          <m:e>
            <m:r>
              <w:rPr>
                <w:rFonts w:ascii="Cambria Math" w:hAnsi="Cambria Math"/>
              </w:rPr>
              <m:t>P</m:t>
            </m:r>
          </m:e>
          <m:sub>
            <m:r>
              <w:rPr>
                <w:rFonts w:ascii="Cambria Math" w:hAnsi="Cambria Math"/>
              </w:rPr>
              <m:t>radar</m:t>
            </m:r>
          </m:sub>
        </m:sSub>
        <m:r>
          <w:rPr>
            <w:rFonts w:ascii="Cambria Math" w:hAnsi="Cambria Math"/>
          </w:rPr>
          <m:t xml:space="preserve">= </m:t>
        </m:r>
        <m:sSub>
          <m:sSubPr>
            <m:ctrlPr>
              <w:rPr>
                <w:rFonts w:ascii="Cambria Math" w:hAnsi="Cambria Math"/>
              </w:rPr>
            </m:ctrlPr>
          </m:sSubPr>
          <m:e>
            <m:r>
              <w:rPr>
                <w:rFonts w:ascii="Cambria Math" w:hAnsi="Cambria Math"/>
              </w:rPr>
              <m:t>P</m:t>
            </m:r>
          </m:e>
          <m:sub>
            <m:r>
              <w:rPr>
                <w:rFonts w:ascii="Cambria Math" w:hAnsi="Cambria Math"/>
              </w:rPr>
              <m:t>tx</m:t>
            </m:r>
          </m:sub>
        </m:sSub>
        <m:r>
          <w:rPr>
            <w:rFonts w:ascii="Cambria Math" w:hAnsi="Cambria Math"/>
          </w:rPr>
          <m:t>-PL+</m:t>
        </m:r>
        <m:sSub>
          <m:sSubPr>
            <m:ctrlPr>
              <w:rPr>
                <w:rFonts w:ascii="Cambria Math" w:hAnsi="Cambria Math"/>
              </w:rPr>
            </m:ctrlPr>
          </m:sSubPr>
          <m:e>
            <m:r>
              <w:rPr>
                <w:rFonts w:ascii="Cambria Math" w:hAnsi="Cambria Math"/>
              </w:rPr>
              <m:t>G</m:t>
            </m:r>
          </m:e>
          <m:sub>
            <m:r>
              <w:rPr>
                <w:rFonts w:ascii="Cambria Math" w:hAnsi="Cambria Math"/>
              </w:rPr>
              <m:t>radar</m:t>
            </m:r>
          </m:sub>
        </m:sSub>
        <m:r>
          <w:rPr>
            <w:rFonts w:ascii="Cambria Math" w:hAnsi="Cambria Math"/>
          </w:rPr>
          <m:t>+Agg+NetworkLoad+AASimpact</m:t>
        </m:r>
      </m:oMath>
      <w:r w:rsidR="000C1A17" w:rsidRPr="00CF0720">
        <w:tab/>
      </w:r>
      <w:r w:rsidR="000C1A17" w:rsidRPr="00CF0720">
        <w:tab/>
      </w:r>
      <w:r w:rsidR="000C1A17" w:rsidRPr="00CF0720">
        <w:tab/>
        <w:t xml:space="preserve"> (</w:t>
      </w:r>
      <w:r w:rsidR="000C1A17" w:rsidRPr="00CF0720">
        <w:fldChar w:fldCharType="begin"/>
      </w:r>
      <w:r w:rsidR="000C1A17" w:rsidRPr="00CF0720">
        <w:instrText xml:space="preserve"> SEQ Equation \* ARABIC </w:instrText>
      </w:r>
      <w:r w:rsidR="000C1A17" w:rsidRPr="00CF0720">
        <w:fldChar w:fldCharType="separate"/>
      </w:r>
      <w:r w:rsidR="00E66A02">
        <w:rPr>
          <w:noProof/>
        </w:rPr>
        <w:t>27</w:t>
      </w:r>
      <w:r w:rsidR="000C1A17" w:rsidRPr="00CF0720">
        <w:fldChar w:fldCharType="end"/>
      </w:r>
      <w:r w:rsidR="000C1A17" w:rsidRPr="00CF0720">
        <w:t>)</w:t>
      </w:r>
    </w:p>
    <w:p w14:paraId="68B3276A" w14:textId="77777777" w:rsidR="0089433A" w:rsidRPr="00CF0720" w:rsidRDefault="0089433A" w:rsidP="0089433A">
      <w:r w:rsidRPr="00CF0720">
        <w:t xml:space="preserve">Where </w:t>
      </w:r>
      <w:r w:rsidRPr="00CF0720">
        <w:rPr>
          <w:rStyle w:val="Emphasis"/>
        </w:rPr>
        <w:t>Agg</w:t>
      </w:r>
      <w:r w:rsidRPr="00CF0720">
        <w:t xml:space="preserve"> is the aggregation factor or difference between cumulative and max power (21.8dB in our example) and</w:t>
      </w:r>
    </w:p>
    <w:p w14:paraId="3BFBED31" w14:textId="77777777" w:rsidR="0089433A" w:rsidRPr="00CF0720" w:rsidRDefault="0089433A" w:rsidP="0089433A">
      <w:pPr>
        <w:rPr>
          <w:rStyle w:val="ECCParagraph"/>
        </w:rPr>
      </w:pPr>
      <w:r w:rsidRPr="00CF0720">
        <w:rPr>
          <w:rStyle w:val="Emphasis"/>
        </w:rPr>
        <w:t>NetworkLoad</w:t>
      </w:r>
      <w:r w:rsidRPr="00CF0720">
        <w:rPr>
          <w:rStyle w:val="ECCParagraph"/>
        </w:rPr>
        <w:t xml:space="preserve"> is the adjustment in power from the base stations to account for the network loading. For 50% loading this is -3dB; and</w:t>
      </w:r>
    </w:p>
    <w:p w14:paraId="4AC748EB" w14:textId="77777777" w:rsidR="0089433A" w:rsidRPr="00CF0720" w:rsidRDefault="0089433A" w:rsidP="0089433A">
      <w:pPr>
        <w:rPr>
          <w:rStyle w:val="ECCParagraph"/>
        </w:rPr>
      </w:pPr>
      <w:r w:rsidRPr="00CF0720">
        <w:rPr>
          <w:rStyle w:val="Emphasis"/>
        </w:rPr>
        <w:t xml:space="preserve">AASimpact </w:t>
      </w:r>
      <w:r w:rsidRPr="00CF0720">
        <w:rPr>
          <w:rStyle w:val="ECCParagraph"/>
        </w:rPr>
        <w:t>is the adjustment in aggregation factor as a result of 10 non-overlapping AAS beams in the sector. In this example this is -3.4dB</w:t>
      </w:r>
    </w:p>
    <w:p w14:paraId="5A452A39" w14:textId="77777777" w:rsidR="0089433A" w:rsidRPr="00CF0720" w:rsidRDefault="00E44687" w:rsidP="0089433A">
      <m:oMathPara>
        <m:oMath>
          <m:sSub>
            <m:sSubPr>
              <m:ctrlPr>
                <w:rPr>
                  <w:rFonts w:ascii="Cambria Math" w:hAnsi="Cambria Math"/>
                </w:rPr>
              </m:ctrlPr>
            </m:sSubPr>
            <m:e>
              <m:r>
                <w:rPr>
                  <w:rFonts w:ascii="Cambria Math" w:hAnsi="Cambria Math"/>
                </w:rPr>
                <m:t>P</m:t>
              </m:r>
            </m:e>
            <m:sub>
              <m:r>
                <w:rPr>
                  <w:rFonts w:ascii="Cambria Math" w:hAnsi="Cambria Math"/>
                </w:rPr>
                <m:t>radar</m:t>
              </m:r>
            </m:sub>
          </m:sSub>
          <m:r>
            <w:rPr>
              <w:rFonts w:ascii="Cambria Math" w:hAnsi="Cambria Math"/>
            </w:rPr>
            <m:t>= -50 dBm-141.7 dB+40 dBi+21.8-3 dB-3.4dB</m:t>
          </m:r>
        </m:oMath>
      </m:oMathPara>
    </w:p>
    <w:p w14:paraId="2A71B828" w14:textId="77777777" w:rsidR="0089433A" w:rsidRPr="00CF0720" w:rsidRDefault="00E44687" w:rsidP="0089433A">
      <m:oMathPara>
        <m:oMath>
          <m:sSub>
            <m:sSubPr>
              <m:ctrlPr>
                <w:rPr>
                  <w:rFonts w:ascii="Cambria Math" w:hAnsi="Cambria Math"/>
                </w:rPr>
              </m:ctrlPr>
            </m:sSubPr>
            <m:e>
              <m:r>
                <w:rPr>
                  <w:rFonts w:ascii="Cambria Math" w:hAnsi="Cambria Math"/>
                </w:rPr>
                <m:t>P</m:t>
              </m:r>
            </m:e>
            <m:sub>
              <m:r>
                <w:rPr>
                  <w:rFonts w:ascii="Cambria Math" w:hAnsi="Cambria Math"/>
                </w:rPr>
                <m:t>radar</m:t>
              </m:r>
            </m:sub>
          </m:sSub>
          <m:r>
            <w:rPr>
              <w:rFonts w:ascii="Cambria Math" w:hAnsi="Cambria Math"/>
            </w:rPr>
            <m:t>= -136.3 dBm/MHz</m:t>
          </m:r>
        </m:oMath>
      </m:oMathPara>
    </w:p>
    <w:p w14:paraId="67B29C23" w14:textId="77777777" w:rsidR="0089433A" w:rsidRPr="00CF0720" w:rsidRDefault="0089433A" w:rsidP="0089433A">
      <w:r w:rsidRPr="00CF0720">
        <w:t>The radar noise floor (per MHz) is 3 dB above the thermal noise of -174 dBm / Hz which is -111 dBm / MHz</w:t>
      </w:r>
    </w:p>
    <w:p w14:paraId="4A1CE11A" w14:textId="77777777" w:rsidR="0089433A" w:rsidRPr="00CF0720" w:rsidRDefault="0089433A" w:rsidP="0089433A">
      <w:r w:rsidRPr="00CF0720">
        <w:t>The interference threshold is therefore:</w:t>
      </w:r>
    </w:p>
    <w:p w14:paraId="50F47BFC" w14:textId="77777777" w:rsidR="000C1A17" w:rsidRPr="00CF0720" w:rsidRDefault="000C1A17" w:rsidP="00FB3280">
      <w:pPr>
        <w:pStyle w:val="Caption"/>
        <w:keepNext/>
        <w:rPr>
          <w:lang w:val="en-GB"/>
        </w:rPr>
      </w:pPr>
      <w:r w:rsidRPr="00CF0720">
        <w:rPr>
          <w:lang w:val="en-GB"/>
        </w:rPr>
        <w:t xml:space="preserve">Table </w:t>
      </w:r>
      <w:r w:rsidR="00CF0720" w:rsidRPr="00CF0720">
        <w:rPr>
          <w:lang w:val="en-GB"/>
        </w:rPr>
        <w:fldChar w:fldCharType="begin"/>
      </w:r>
      <w:r w:rsidR="00CF0720" w:rsidRPr="00CF0720">
        <w:rPr>
          <w:lang w:val="en-GB"/>
        </w:rPr>
        <w:instrText xml:space="preserve"> SEQ Table \* ARABIC </w:instrText>
      </w:r>
      <w:r w:rsidR="00CF0720" w:rsidRPr="00CF0720">
        <w:rPr>
          <w:lang w:val="en-GB"/>
        </w:rPr>
        <w:fldChar w:fldCharType="separate"/>
      </w:r>
      <w:r w:rsidR="00990C8B">
        <w:rPr>
          <w:noProof/>
          <w:lang w:val="en-GB"/>
        </w:rPr>
        <w:t>39</w:t>
      </w:r>
      <w:r w:rsidR="00CF0720" w:rsidRPr="00CF0720">
        <w:rPr>
          <w:noProof/>
          <w:lang w:val="en-GB"/>
        </w:rPr>
        <w:fldChar w:fldCharType="end"/>
      </w:r>
      <w:r w:rsidRPr="00CF0720">
        <w:rPr>
          <w:lang w:val="en-GB"/>
        </w:rPr>
        <w:t>: Radar interference thresholds</w:t>
      </w:r>
    </w:p>
    <w:tbl>
      <w:tblPr>
        <w:tblStyle w:val="ECCTable-redheader"/>
        <w:tblW w:w="0" w:type="auto"/>
        <w:tblInd w:w="0" w:type="dxa"/>
        <w:tblLook w:val="04A0" w:firstRow="1" w:lastRow="0" w:firstColumn="1" w:lastColumn="0" w:noHBand="0" w:noVBand="1"/>
      </w:tblPr>
      <w:tblGrid>
        <w:gridCol w:w="973"/>
        <w:gridCol w:w="2328"/>
      </w:tblGrid>
      <w:tr w:rsidR="0089433A" w:rsidRPr="00CF0720" w14:paraId="3B067037" w14:textId="77777777" w:rsidTr="00FB3280">
        <w:trPr>
          <w:cnfStyle w:val="100000000000" w:firstRow="1" w:lastRow="0" w:firstColumn="0" w:lastColumn="0" w:oddVBand="0" w:evenVBand="0" w:oddHBand="0" w:evenHBand="0" w:firstRowFirstColumn="0" w:firstRowLastColumn="0" w:lastRowFirstColumn="0" w:lastRowLastColumn="0"/>
        </w:trPr>
        <w:tc>
          <w:tcPr>
            <w:tcW w:w="973" w:type="dxa"/>
          </w:tcPr>
          <w:p w14:paraId="4E454EB5" w14:textId="77777777" w:rsidR="0089433A" w:rsidRPr="00CF0720" w:rsidRDefault="0089433A" w:rsidP="00A15D03">
            <w:pPr>
              <w:rPr>
                <w:rStyle w:val="ECCHLbold"/>
                <w:b/>
              </w:rPr>
            </w:pPr>
            <w:r w:rsidRPr="00CF0720">
              <w:rPr>
                <w:rStyle w:val="ECCHLbold"/>
              </w:rPr>
              <w:t>I/N</w:t>
            </w:r>
          </w:p>
        </w:tc>
        <w:tc>
          <w:tcPr>
            <w:tcW w:w="2328" w:type="dxa"/>
          </w:tcPr>
          <w:p w14:paraId="53E95FA0" w14:textId="77777777" w:rsidR="0089433A" w:rsidRPr="00CF0720" w:rsidRDefault="0089433A" w:rsidP="00A15D03">
            <w:pPr>
              <w:rPr>
                <w:rStyle w:val="ECCHLbold"/>
                <w:b/>
              </w:rPr>
            </w:pPr>
            <w:r w:rsidRPr="00CF0720">
              <w:rPr>
                <w:rStyle w:val="ECCHLbold"/>
              </w:rPr>
              <w:t>Interference threshold</w:t>
            </w:r>
          </w:p>
        </w:tc>
      </w:tr>
      <w:tr w:rsidR="0089433A" w:rsidRPr="00CF0720" w14:paraId="0A487AC3" w14:textId="77777777" w:rsidTr="00FB3280">
        <w:tc>
          <w:tcPr>
            <w:tcW w:w="973" w:type="dxa"/>
          </w:tcPr>
          <w:p w14:paraId="010BC7D3" w14:textId="77777777" w:rsidR="0089433A" w:rsidRPr="00CF0720" w:rsidRDefault="0089433A" w:rsidP="00A15D03">
            <w:r w:rsidRPr="00CF0720">
              <w:t>- 6 dB</w:t>
            </w:r>
          </w:p>
        </w:tc>
        <w:tc>
          <w:tcPr>
            <w:tcW w:w="2328" w:type="dxa"/>
          </w:tcPr>
          <w:p w14:paraId="3BFD94F6" w14:textId="77777777" w:rsidR="0089433A" w:rsidRPr="00CF0720" w:rsidRDefault="00FB3280" w:rsidP="00A15D03">
            <w:r w:rsidRPr="00CF0720">
              <w:t>-117 dBm/</w:t>
            </w:r>
            <w:r w:rsidR="0089433A" w:rsidRPr="00CF0720">
              <w:t>MHz</w:t>
            </w:r>
          </w:p>
        </w:tc>
      </w:tr>
      <w:tr w:rsidR="0089433A" w:rsidRPr="00CF0720" w14:paraId="06D373B2" w14:textId="77777777" w:rsidTr="00FB3280">
        <w:tc>
          <w:tcPr>
            <w:tcW w:w="973" w:type="dxa"/>
          </w:tcPr>
          <w:p w14:paraId="199A3E2B" w14:textId="77777777" w:rsidR="0089433A" w:rsidRPr="00CF0720" w:rsidRDefault="0089433A" w:rsidP="00A15D03">
            <w:r w:rsidRPr="00CF0720">
              <w:t>- 10 dB</w:t>
            </w:r>
          </w:p>
        </w:tc>
        <w:tc>
          <w:tcPr>
            <w:tcW w:w="2328" w:type="dxa"/>
          </w:tcPr>
          <w:p w14:paraId="4D4FBB5B" w14:textId="77777777" w:rsidR="0089433A" w:rsidRPr="00CF0720" w:rsidRDefault="00FB3280" w:rsidP="00A15D03">
            <w:r w:rsidRPr="00CF0720">
              <w:t>-121 dBm/</w:t>
            </w:r>
            <w:r w:rsidR="0089433A" w:rsidRPr="00CF0720">
              <w:t>MHz</w:t>
            </w:r>
          </w:p>
        </w:tc>
      </w:tr>
      <w:tr w:rsidR="0089433A" w:rsidRPr="00CF0720" w14:paraId="322C9C42" w14:textId="77777777" w:rsidTr="00FB3280">
        <w:tc>
          <w:tcPr>
            <w:tcW w:w="973" w:type="dxa"/>
          </w:tcPr>
          <w:p w14:paraId="790A1AC6" w14:textId="77777777" w:rsidR="0089433A" w:rsidRPr="00CF0720" w:rsidRDefault="0089433A" w:rsidP="00A15D03">
            <w:r w:rsidRPr="00CF0720">
              <w:t>- 16 dB</w:t>
            </w:r>
          </w:p>
        </w:tc>
        <w:tc>
          <w:tcPr>
            <w:tcW w:w="2328" w:type="dxa"/>
          </w:tcPr>
          <w:p w14:paraId="13B21717" w14:textId="77777777" w:rsidR="0089433A" w:rsidRPr="00CF0720" w:rsidRDefault="00FB3280" w:rsidP="00A15D03">
            <w:r w:rsidRPr="00CF0720">
              <w:t>-127 dBm/</w:t>
            </w:r>
            <w:r w:rsidR="0089433A" w:rsidRPr="00CF0720">
              <w:t>MHz</w:t>
            </w:r>
          </w:p>
        </w:tc>
      </w:tr>
    </w:tbl>
    <w:p w14:paraId="74734DB7" w14:textId="77777777" w:rsidR="0089433A" w:rsidRPr="00CF0720" w:rsidRDefault="0089433A" w:rsidP="0089433A">
      <w:pPr>
        <w:rPr>
          <w:rStyle w:val="ECCHLcyan"/>
        </w:rPr>
      </w:pPr>
      <w:r w:rsidRPr="00CF0720">
        <w:t xml:space="preserve">Comparing </w:t>
      </w:r>
      <m:oMath>
        <m:sSub>
          <m:sSubPr>
            <m:ctrlPr>
              <w:rPr>
                <w:rFonts w:ascii="Cambria Math" w:hAnsi="Cambria Math"/>
              </w:rPr>
            </m:ctrlPr>
          </m:sSubPr>
          <m:e>
            <m:r>
              <w:rPr>
                <w:rFonts w:ascii="Cambria Math" w:hAnsi="Cambria Math"/>
              </w:rPr>
              <m:t>P</m:t>
            </m:r>
          </m:e>
          <m:sub>
            <m:r>
              <w:rPr>
                <w:rFonts w:ascii="Cambria Math" w:hAnsi="Cambria Math"/>
              </w:rPr>
              <m:t>radar</m:t>
            </m:r>
          </m:sub>
        </m:sSub>
      </m:oMath>
      <w:r w:rsidRPr="00CF0720">
        <w:t xml:space="preserve"> with the I/N threshold levels shows that an </w:t>
      </w:r>
      <w:r w:rsidR="000D5940">
        <w:t>out-of-band</w:t>
      </w:r>
      <w:r w:rsidRPr="00CF0720">
        <w:t xml:space="preserve"> emission limit of -50dBm / MHz e.i.r.p. allows a margin of 19.3 dB (for I/N of -6 dB), 15.3 dB (for I/N of -10 dB) or 9.3 dB (for I/N of -16 dB). </w:t>
      </w:r>
    </w:p>
    <w:p w14:paraId="06795919" w14:textId="77777777" w:rsidR="0089433A" w:rsidRPr="00CF0720" w:rsidRDefault="0089433A" w:rsidP="0089433A">
      <w:r w:rsidRPr="00CF0720">
        <w:t xml:space="preserve">Running a similar analysis but assuming that all base stations in the network are radiating at an </w:t>
      </w:r>
      <w:r w:rsidR="000D5940">
        <w:t>out-of-band</w:t>
      </w:r>
      <w:r w:rsidRPr="00CF0720">
        <w:t xml:space="preserve"> emissions level of -50 dBm/MHz e.i.r.p. level irrespective of their in-block e.i.r.p. increases the aggregation factor by approximately 2.6dB (see </w:t>
      </w:r>
      <w:r w:rsidRPr="00CF0720">
        <w:fldChar w:fldCharType="begin"/>
      </w:r>
      <w:r w:rsidRPr="00CF0720">
        <w:instrText xml:space="preserve"> REF _Ref506550438 \h </w:instrText>
      </w:r>
      <w:r w:rsidRPr="00CF0720">
        <w:fldChar w:fldCharType="separate"/>
      </w:r>
      <w:r w:rsidR="00E66A02" w:rsidRPr="00CF0720">
        <w:t xml:space="preserve">Figure </w:t>
      </w:r>
      <w:r w:rsidR="00E66A02">
        <w:rPr>
          <w:noProof/>
        </w:rPr>
        <w:t>40</w:t>
      </w:r>
      <w:r w:rsidRPr="00CF0720">
        <w:fldChar w:fldCharType="end"/>
      </w:r>
      <w:r w:rsidRPr="00CF0720">
        <w:t>) with an equivalent reduction in margin.</w:t>
      </w:r>
    </w:p>
    <w:p w14:paraId="785BD20B" w14:textId="77777777" w:rsidR="0089433A" w:rsidRPr="00CF0720" w:rsidRDefault="0089433A" w:rsidP="0089433A">
      <w:r w:rsidRPr="00CF0720">
        <w:rPr>
          <w:noProof/>
          <w:lang w:val="da-DK" w:eastAsia="da-DK"/>
        </w:rPr>
        <w:drawing>
          <wp:inline distT="0" distB="0" distL="0" distR="0" wp14:anchorId="5F486570" wp14:editId="776856F8">
            <wp:extent cx="5974306" cy="3961037"/>
            <wp:effectExtent l="0" t="0" r="762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93385" cy="3973686"/>
                    </a:xfrm>
                    <a:prstGeom prst="rect">
                      <a:avLst/>
                    </a:prstGeom>
                    <a:noFill/>
                  </pic:spPr>
                </pic:pic>
              </a:graphicData>
            </a:graphic>
          </wp:inline>
        </w:drawing>
      </w:r>
    </w:p>
    <w:p w14:paraId="7595F883" w14:textId="77777777" w:rsidR="0089433A" w:rsidRPr="00CF0720" w:rsidRDefault="0089433A" w:rsidP="0089433A">
      <w:pPr>
        <w:pStyle w:val="Caption"/>
        <w:rPr>
          <w:lang w:val="en-GB"/>
        </w:rPr>
      </w:pPr>
      <w:bookmarkStart w:id="3830" w:name="_Ref506550438"/>
      <w:r w:rsidRPr="00CF0720">
        <w:rPr>
          <w:lang w:val="en-GB"/>
        </w:rPr>
        <w:t xml:space="preserve">Figure </w:t>
      </w:r>
      <w:r w:rsidRPr="00CF0720">
        <w:rPr>
          <w:lang w:val="en-GB"/>
        </w:rPr>
        <w:fldChar w:fldCharType="begin"/>
      </w:r>
      <w:r w:rsidRPr="00CF0720">
        <w:rPr>
          <w:lang w:val="en-GB"/>
        </w:rPr>
        <w:instrText xml:space="preserve"> SEQ Figure \* ARABIC </w:instrText>
      </w:r>
      <w:r w:rsidRPr="00CF0720">
        <w:rPr>
          <w:lang w:val="en-GB"/>
        </w:rPr>
        <w:fldChar w:fldCharType="separate"/>
      </w:r>
      <w:r w:rsidR="00E66A02">
        <w:rPr>
          <w:noProof/>
          <w:lang w:val="en-GB"/>
        </w:rPr>
        <w:t>40</w:t>
      </w:r>
      <w:r w:rsidRPr="00CF0720">
        <w:rPr>
          <w:lang w:val="en-GB"/>
        </w:rPr>
        <w:fldChar w:fldCharType="end"/>
      </w:r>
      <w:bookmarkEnd w:id="3830"/>
      <w:r w:rsidRPr="00CF0720">
        <w:rPr>
          <w:lang w:val="en-GB"/>
        </w:rPr>
        <w:t xml:space="preserve">: </w:t>
      </w:r>
      <w:r w:rsidR="00F27758" w:rsidRPr="00CF0720">
        <w:rPr>
          <w:lang w:val="en-GB"/>
        </w:rPr>
        <w:t xml:space="preserve">Ratio </w:t>
      </w:r>
      <w:r w:rsidRPr="00CF0720">
        <w:rPr>
          <w:lang w:val="en-GB"/>
        </w:rPr>
        <w:t>of total power (cumulative) to maximum individual component (max) against azimuth of the radar beam for one example location when assuming all base stations had an e.i.r.p below 3400 MHz of -50 dBm/MHz. Results were based on a UK 2100 MHz network</w:t>
      </w:r>
    </w:p>
    <w:p w14:paraId="156BB7FF" w14:textId="77777777" w:rsidR="0089433A" w:rsidRPr="00CF0720" w:rsidRDefault="0089433A" w:rsidP="0089433A">
      <w:r w:rsidRPr="00CF0720">
        <w:t xml:space="preserve">Based on the in-block analysis in this study with an aggregation factor </w:t>
      </w:r>
      <w:r w:rsidR="002A28FC">
        <w:t>of 21.8 dB, the current -50 dBm/</w:t>
      </w:r>
      <w:r w:rsidRPr="00CF0720">
        <w:t xml:space="preserve">MHz e.i.r.p. limit provides a 15 dB margin in the protection criteria for airborne radars operating below </w:t>
      </w:r>
      <w:r w:rsidR="00FC111D">
        <w:t>3390</w:t>
      </w:r>
      <w:r w:rsidRPr="00CF0720">
        <w:t xml:space="preserve"> MHz. </w:t>
      </w:r>
    </w:p>
    <w:p w14:paraId="607E7598" w14:textId="77777777" w:rsidR="0089433A" w:rsidRPr="00CF0720" w:rsidRDefault="0089433A" w:rsidP="0089433A">
      <w:r w:rsidRPr="00CF0720">
        <w:t xml:space="preserve">To define a baseline level as a total radiated power for non-AAS antennas rather than e.i.r.p., then antenna gain should be subtracted. In the case of this analysis the median antenna gains were determined to be 18 dBi which </w:t>
      </w:r>
      <w:r w:rsidR="005535D2">
        <w:t>is</w:t>
      </w:r>
      <w:r w:rsidR="005535D2" w:rsidRPr="00CF0720">
        <w:t xml:space="preserve"> </w:t>
      </w:r>
      <w:r w:rsidRPr="00CF0720">
        <w:t>consider</w:t>
      </w:r>
      <w:r w:rsidR="005535D2">
        <w:t>ed</w:t>
      </w:r>
      <w:r w:rsidRPr="00CF0720">
        <w:t xml:space="preserve"> suitable. Taking 18dBi antenna gain and the margin into account</w:t>
      </w:r>
      <w:r w:rsidR="005535D2">
        <w:t>, a</w:t>
      </w:r>
      <w:r w:rsidRPr="00CF0720">
        <w:t xml:space="preserve">n equivalent TRP would </w:t>
      </w:r>
      <w:r w:rsidRPr="00CF0720">
        <w:rPr>
          <w:rStyle w:val="ECCHLbold"/>
        </w:rPr>
        <w:t>be -53 dB</w:t>
      </w:r>
      <w:r w:rsidR="002A28FC">
        <w:rPr>
          <w:rStyle w:val="ECCHLbold"/>
        </w:rPr>
        <w:t>m/</w:t>
      </w:r>
      <w:r w:rsidRPr="00CF0720">
        <w:rPr>
          <w:rStyle w:val="ECCHLbold"/>
        </w:rPr>
        <w:t>MHz.</w:t>
      </w:r>
    </w:p>
    <w:p w14:paraId="6E723EC1" w14:textId="77777777" w:rsidR="00CA57A8" w:rsidRPr="00CF0720" w:rsidRDefault="00DA5946" w:rsidP="00CA57A8">
      <w:pPr>
        <w:pStyle w:val="ECCAnnexheading1"/>
        <w:rPr>
          <w:lang w:val="en-GB"/>
        </w:rPr>
      </w:pPr>
      <w:bookmarkStart w:id="3831" w:name="_Toc519005028"/>
      <w:r w:rsidRPr="00CF0720">
        <w:rPr>
          <w:lang w:val="en-GB"/>
        </w:rPr>
        <w:t xml:space="preserve">Studies on the coexistence between </w:t>
      </w:r>
      <w:r w:rsidR="00CA57A8" w:rsidRPr="00CF0720">
        <w:rPr>
          <w:lang w:val="en-GB"/>
        </w:rPr>
        <w:t>AAS and Radio</w:t>
      </w:r>
      <w:r w:rsidR="00AE5260" w:rsidRPr="00CF0720">
        <w:rPr>
          <w:lang w:val="en-GB"/>
        </w:rPr>
        <w:t xml:space="preserve"> </w:t>
      </w:r>
      <w:r w:rsidR="0090734C" w:rsidRPr="00CF0720">
        <w:rPr>
          <w:lang w:val="en-GB"/>
        </w:rPr>
        <w:t>A</w:t>
      </w:r>
      <w:r w:rsidR="00CA57A8" w:rsidRPr="00CF0720">
        <w:rPr>
          <w:lang w:val="en-GB"/>
        </w:rPr>
        <w:t>stronomy systems</w:t>
      </w:r>
      <w:bookmarkEnd w:id="3826"/>
      <w:bookmarkEnd w:id="3831"/>
    </w:p>
    <w:p w14:paraId="2FDE5997" w14:textId="77777777" w:rsidR="00813072" w:rsidRPr="00CF0720" w:rsidRDefault="004F7159" w:rsidP="006D3105">
      <w:r w:rsidRPr="00CF0720">
        <w:t xml:space="preserve">Compatibility study between the RAS in the frequency </w:t>
      </w:r>
      <w:r w:rsidR="003E56F2" w:rsidRPr="00CF0720">
        <w:t>range</w:t>
      </w:r>
      <w:r w:rsidRPr="00CF0720">
        <w:t xml:space="preserve"> 3.33-3.35 GHz and IMT 5G systems in the frequency range 3.4-3.6 GHz</w:t>
      </w:r>
      <w:r w:rsidR="00813072" w:rsidRPr="00CF0720">
        <w:t>.</w:t>
      </w:r>
    </w:p>
    <w:p w14:paraId="001FC9DB" w14:textId="77777777" w:rsidR="004F7159" w:rsidRPr="00CF0720" w:rsidRDefault="004F7159" w:rsidP="004F7159">
      <w:pPr>
        <w:pStyle w:val="ECCAnnexheading3"/>
        <w:rPr>
          <w:lang w:val="en-GB"/>
        </w:rPr>
      </w:pPr>
      <w:r w:rsidRPr="00CF0720">
        <w:rPr>
          <w:lang w:val="en-GB"/>
        </w:rPr>
        <w:t>Introduction</w:t>
      </w:r>
    </w:p>
    <w:p w14:paraId="5E8F7B6C" w14:textId="77777777" w:rsidR="004F7159" w:rsidRPr="00CF0720" w:rsidRDefault="004F7159" w:rsidP="004F7159">
      <w:r w:rsidRPr="00CF0720">
        <w:t>This compatibility study concerns the protection of the radio astronomy service (RAS) in the frequency range 3.33-3.35 GHz from unwanted emissions of IMT base stations (BS) and user equipment (UE) operating in the frequency band 3.4-3.6 GHz. It is assumed that the RAS will be affected in the spurious domain of the emission mask of the IMT devices</w:t>
      </w:r>
      <w:r w:rsidRPr="00CF0720">
        <w:rPr>
          <w:rStyle w:val="FootnoteReference"/>
        </w:rPr>
        <w:footnoteReference w:id="24"/>
      </w:r>
      <w:r w:rsidRPr="00CF0720">
        <w:t>.</w:t>
      </w:r>
    </w:p>
    <w:p w14:paraId="417EC629" w14:textId="77777777" w:rsidR="004F7159" w:rsidRPr="00CF0720" w:rsidRDefault="004F7159" w:rsidP="004F7159">
      <w:pPr>
        <w:pStyle w:val="ECCAnnexheading3"/>
        <w:rPr>
          <w:lang w:val="en-GB"/>
        </w:rPr>
      </w:pPr>
      <w:r w:rsidRPr="00CF0720">
        <w:rPr>
          <w:lang w:val="en-GB"/>
        </w:rPr>
        <w:t>Summary of studies</w:t>
      </w:r>
    </w:p>
    <w:p w14:paraId="3784F8A6" w14:textId="77777777" w:rsidR="00CA57A8" w:rsidRPr="00CF0720" w:rsidRDefault="00984727">
      <w:r w:rsidRPr="00CF0720">
        <w:fldChar w:fldCharType="begin"/>
      </w:r>
      <w:r w:rsidRPr="00CF0720">
        <w:instrText xml:space="preserve"> REF _Ref500886721 \h </w:instrText>
      </w:r>
      <w:r w:rsidRPr="00CF0720">
        <w:fldChar w:fldCharType="separate"/>
      </w:r>
      <w:r w:rsidR="00E66A02" w:rsidRPr="00CF0720">
        <w:t xml:space="preserve">Table </w:t>
      </w:r>
      <w:r w:rsidR="00E66A02">
        <w:rPr>
          <w:noProof/>
        </w:rPr>
        <w:t>38</w:t>
      </w:r>
      <w:r w:rsidRPr="00CF0720">
        <w:fldChar w:fldCharType="end"/>
      </w:r>
      <w:r w:rsidR="00CA57A8" w:rsidRPr="00CF0720">
        <w:t xml:space="preserve"> contains a summary of the compatibility study presented here between the RAS in the frequency range 3.33-3.35 GHz and IMT 5G systems in the frequency range 3.4-3.6 GHz.  </w:t>
      </w:r>
    </w:p>
    <w:p w14:paraId="0343C569" w14:textId="77777777" w:rsidR="006773E4" w:rsidRPr="00CF0720" w:rsidRDefault="006773E4"/>
    <w:p w14:paraId="59F8FD19" w14:textId="77777777" w:rsidR="00984727" w:rsidRPr="00CF0720" w:rsidRDefault="00984727">
      <w:pPr>
        <w:sectPr w:rsidR="00984727" w:rsidRPr="00CF0720" w:rsidSect="00770DD2">
          <w:headerReference w:type="even" r:id="rId61"/>
          <w:headerReference w:type="default" r:id="rId62"/>
          <w:footerReference w:type="even" r:id="rId63"/>
          <w:footerReference w:type="default" r:id="rId64"/>
          <w:headerReference w:type="first" r:id="rId65"/>
          <w:footerReference w:type="first" r:id="rId66"/>
          <w:pgSz w:w="11907" w:h="16834"/>
          <w:pgMar w:top="1418" w:right="1134" w:bottom="1418" w:left="1134" w:header="426" w:footer="720" w:gutter="0"/>
          <w:paperSrc w:first="15" w:other="15"/>
          <w:cols w:space="720"/>
          <w:titlePg/>
        </w:sectPr>
      </w:pPr>
    </w:p>
    <w:p w14:paraId="40128B84" w14:textId="77777777" w:rsidR="00177DFF" w:rsidRPr="00CF0720" w:rsidRDefault="00CD6F96" w:rsidP="00FD7A00">
      <w:pPr>
        <w:pStyle w:val="Caption"/>
        <w:rPr>
          <w:lang w:val="en-GB"/>
        </w:rPr>
      </w:pPr>
      <w:bookmarkStart w:id="3832" w:name="_Ref500886721"/>
      <w:bookmarkStart w:id="3833" w:name="_Hlk494192491"/>
      <w:r w:rsidRPr="00CF0720">
        <w:rPr>
          <w:lang w:val="en-GB"/>
        </w:rPr>
        <w:t xml:space="preserve">Table </w:t>
      </w:r>
      <w:r w:rsidR="003D2847" w:rsidRPr="00CF0720">
        <w:rPr>
          <w:lang w:val="en-GB"/>
        </w:rPr>
        <w:fldChar w:fldCharType="begin"/>
      </w:r>
      <w:r w:rsidR="003D2847" w:rsidRPr="00CF0720">
        <w:rPr>
          <w:lang w:val="en-GB"/>
        </w:rPr>
        <w:instrText xml:space="preserve"> SEQ Table \* ARABIC </w:instrText>
      </w:r>
      <w:r w:rsidR="003D2847" w:rsidRPr="00CF0720">
        <w:rPr>
          <w:lang w:val="en-GB"/>
        </w:rPr>
        <w:fldChar w:fldCharType="separate"/>
      </w:r>
      <w:r w:rsidR="00990C8B">
        <w:rPr>
          <w:noProof/>
          <w:lang w:val="en-GB"/>
        </w:rPr>
        <w:t>40</w:t>
      </w:r>
      <w:r w:rsidR="003D2847" w:rsidRPr="00CF0720">
        <w:rPr>
          <w:noProof/>
          <w:lang w:val="en-GB"/>
        </w:rPr>
        <w:fldChar w:fldCharType="end"/>
      </w:r>
      <w:bookmarkEnd w:id="3832"/>
      <w:r w:rsidRPr="00CF0720">
        <w:rPr>
          <w:lang w:val="en-GB"/>
        </w:rPr>
        <w:t xml:space="preserve">: </w:t>
      </w:r>
      <w:r w:rsidR="00CA57A8" w:rsidRPr="00CF0720">
        <w:rPr>
          <w:lang w:val="en-GB"/>
        </w:rPr>
        <w:t xml:space="preserve">Overview of the compatibility study between the RAS in the range 3.33-3.35 GHz </w:t>
      </w:r>
      <w:r w:rsidR="00FD7A00" w:rsidRPr="00CF0720">
        <w:rPr>
          <w:lang w:val="en-GB"/>
        </w:rPr>
        <w:t>and IMT in the band 3.4-3.6 GHz</w:t>
      </w:r>
    </w:p>
    <w:tbl>
      <w:tblPr>
        <w:tblStyle w:val="ECCTable-redheader"/>
        <w:tblW w:w="0" w:type="auto"/>
        <w:jc w:val="left"/>
        <w:tblInd w:w="0" w:type="dxa"/>
        <w:tblLook w:val="04A0" w:firstRow="1" w:lastRow="0" w:firstColumn="1" w:lastColumn="0" w:noHBand="0" w:noVBand="1"/>
      </w:tblPr>
      <w:tblGrid>
        <w:gridCol w:w="1539"/>
        <w:gridCol w:w="6372"/>
        <w:gridCol w:w="27"/>
        <w:gridCol w:w="6050"/>
      </w:tblGrid>
      <w:tr w:rsidR="00CA57A8" w:rsidRPr="00CF0720" w14:paraId="7A2631D9" w14:textId="77777777" w:rsidTr="00984727">
        <w:trPr>
          <w:cnfStyle w:val="100000000000" w:firstRow="1" w:lastRow="0" w:firstColumn="0" w:lastColumn="0" w:oddVBand="0" w:evenVBand="0" w:oddHBand="0" w:evenHBand="0" w:firstRowFirstColumn="0" w:firstRowLastColumn="0" w:lastRowFirstColumn="0" w:lastRowLastColumn="0"/>
          <w:cantSplit/>
          <w:jc w:val="left"/>
        </w:trPr>
        <w:tc>
          <w:tcPr>
            <w:tcW w:w="0" w:type="auto"/>
          </w:tcPr>
          <w:bookmarkEnd w:id="3833"/>
          <w:p w14:paraId="227F12DC" w14:textId="77777777" w:rsidR="00CA57A8" w:rsidRPr="00CF0720" w:rsidRDefault="00984727">
            <w:r w:rsidRPr="00CF0720">
              <w:t>Parameter</w:t>
            </w:r>
          </w:p>
        </w:tc>
        <w:tc>
          <w:tcPr>
            <w:tcW w:w="0" w:type="auto"/>
            <w:gridSpan w:val="2"/>
          </w:tcPr>
          <w:p w14:paraId="0003357A" w14:textId="77777777" w:rsidR="00CA57A8" w:rsidRPr="00CF0720" w:rsidRDefault="00CA57A8">
            <w:r w:rsidRPr="00CF0720">
              <w:t>Paramet</w:t>
            </w:r>
            <w:r w:rsidR="00984727" w:rsidRPr="00CF0720">
              <w:t xml:space="preserve">ers from expert WPs and TG 5/1 </w:t>
            </w:r>
            <w:r w:rsidRPr="00CF0720">
              <w:t>Ad-Hoc Group</w:t>
            </w:r>
          </w:p>
        </w:tc>
        <w:tc>
          <w:tcPr>
            <w:tcW w:w="0" w:type="auto"/>
          </w:tcPr>
          <w:p w14:paraId="16273B9A" w14:textId="77777777" w:rsidR="00CA57A8" w:rsidRPr="00CF0720" w:rsidRDefault="00FD7A00">
            <w:r w:rsidRPr="00CF0720">
              <w:t>This study</w:t>
            </w:r>
          </w:p>
        </w:tc>
      </w:tr>
      <w:tr w:rsidR="00984727" w:rsidRPr="00CF0720" w14:paraId="65E22084" w14:textId="77777777" w:rsidTr="00F93B90">
        <w:trPr>
          <w:cantSplit/>
          <w:jc w:val="left"/>
        </w:trPr>
        <w:tc>
          <w:tcPr>
            <w:tcW w:w="0" w:type="auto"/>
            <w:gridSpan w:val="4"/>
          </w:tcPr>
          <w:p w14:paraId="2653549F" w14:textId="77777777" w:rsidR="00984727" w:rsidRPr="00CF0720" w:rsidRDefault="00984727" w:rsidP="00984727">
            <w:pPr>
              <w:jc w:val="left"/>
              <w:rPr>
                <w:b/>
              </w:rPr>
            </w:pPr>
            <w:r w:rsidRPr="00CF0720">
              <w:rPr>
                <w:b/>
              </w:rPr>
              <w:t>Methodology</w:t>
            </w:r>
          </w:p>
        </w:tc>
      </w:tr>
      <w:tr w:rsidR="00CA57A8" w:rsidRPr="00CF0720" w14:paraId="58F3F34B" w14:textId="77777777" w:rsidTr="00984727">
        <w:trPr>
          <w:cantSplit/>
          <w:jc w:val="left"/>
        </w:trPr>
        <w:tc>
          <w:tcPr>
            <w:tcW w:w="0" w:type="auto"/>
          </w:tcPr>
          <w:p w14:paraId="2F06501B" w14:textId="77777777" w:rsidR="00CA57A8" w:rsidRPr="00CF0720" w:rsidRDefault="00CA57A8" w:rsidP="00984727">
            <w:pPr>
              <w:jc w:val="left"/>
            </w:pPr>
            <w:r w:rsidRPr="00CF0720">
              <w:t>Number of IMT stations considered</w:t>
            </w:r>
          </w:p>
        </w:tc>
        <w:tc>
          <w:tcPr>
            <w:tcW w:w="6517" w:type="dxa"/>
            <w:gridSpan w:val="2"/>
          </w:tcPr>
          <w:p w14:paraId="203BE1B8" w14:textId="77777777" w:rsidR="00CA57A8" w:rsidRPr="00CF0720" w:rsidRDefault="00CA57A8" w:rsidP="00984727">
            <w:pPr>
              <w:jc w:val="left"/>
            </w:pPr>
            <w:r w:rsidRPr="00CF0720">
              <w:t>Single-entry or Multiple-entry (aggregated)</w:t>
            </w:r>
          </w:p>
        </w:tc>
        <w:tc>
          <w:tcPr>
            <w:tcW w:w="6158" w:type="dxa"/>
          </w:tcPr>
          <w:p w14:paraId="344F1561" w14:textId="77777777" w:rsidR="00CA57A8" w:rsidRPr="00CF0720" w:rsidRDefault="00CA57A8" w:rsidP="00984727">
            <w:pPr>
              <w:jc w:val="left"/>
            </w:pPr>
            <w:r w:rsidRPr="00CF0720">
              <w:t>Single-entry and Multiple-entry (aggregated)</w:t>
            </w:r>
          </w:p>
        </w:tc>
      </w:tr>
      <w:tr w:rsidR="00CA57A8" w:rsidRPr="00CF0720" w14:paraId="0CF33C60" w14:textId="77777777" w:rsidTr="00984727">
        <w:trPr>
          <w:cantSplit/>
          <w:jc w:val="left"/>
        </w:trPr>
        <w:tc>
          <w:tcPr>
            <w:tcW w:w="0" w:type="auto"/>
            <w:vMerge w:val="restart"/>
          </w:tcPr>
          <w:p w14:paraId="21C961E9" w14:textId="77777777" w:rsidR="00CA57A8" w:rsidRPr="00CF0720" w:rsidRDefault="00CA57A8" w:rsidP="00984727">
            <w:pPr>
              <w:jc w:val="left"/>
            </w:pPr>
            <w:r w:rsidRPr="00CF0720">
              <w:t>Type of interference evaluation method</w:t>
            </w:r>
          </w:p>
        </w:tc>
        <w:tc>
          <w:tcPr>
            <w:tcW w:w="6517" w:type="dxa"/>
            <w:gridSpan w:val="2"/>
          </w:tcPr>
          <w:p w14:paraId="45BDDD12" w14:textId="77777777" w:rsidR="00CA57A8" w:rsidRPr="00CF0720" w:rsidRDefault="00CA57A8" w:rsidP="00984727">
            <w:pPr>
              <w:jc w:val="left"/>
            </w:pPr>
            <w:r w:rsidRPr="00CF0720">
              <w:t>Deterministic study or Statistical study</w:t>
            </w:r>
          </w:p>
        </w:tc>
        <w:tc>
          <w:tcPr>
            <w:tcW w:w="6158" w:type="dxa"/>
          </w:tcPr>
          <w:p w14:paraId="1FD6C293" w14:textId="77777777" w:rsidR="00CA57A8" w:rsidRPr="00CF0720" w:rsidRDefault="00CA57A8" w:rsidP="00984727">
            <w:pPr>
              <w:jc w:val="left"/>
            </w:pPr>
            <w:r w:rsidRPr="00CF0720">
              <w:t>Statistical study</w:t>
            </w:r>
          </w:p>
        </w:tc>
      </w:tr>
      <w:tr w:rsidR="00CA57A8" w:rsidRPr="00CF0720" w14:paraId="489D224A" w14:textId="77777777" w:rsidTr="00984727">
        <w:trPr>
          <w:cantSplit/>
          <w:jc w:val="left"/>
        </w:trPr>
        <w:tc>
          <w:tcPr>
            <w:tcW w:w="0" w:type="auto"/>
            <w:vMerge/>
          </w:tcPr>
          <w:p w14:paraId="6A5FE07A" w14:textId="77777777" w:rsidR="00CA57A8" w:rsidRPr="00CF0720" w:rsidRDefault="00CA57A8" w:rsidP="00984727">
            <w:pPr>
              <w:jc w:val="left"/>
            </w:pPr>
          </w:p>
        </w:tc>
        <w:tc>
          <w:tcPr>
            <w:tcW w:w="6517" w:type="dxa"/>
            <w:gridSpan w:val="2"/>
          </w:tcPr>
          <w:p w14:paraId="7B338B99" w14:textId="77777777" w:rsidR="00CA57A8" w:rsidRPr="00CF0720" w:rsidRDefault="00CA57A8" w:rsidP="00984727">
            <w:pPr>
              <w:jc w:val="left"/>
            </w:pPr>
            <w:r w:rsidRPr="00CF0720">
              <w:t xml:space="preserve">If statistical, </w:t>
            </w:r>
            <w:r w:rsidRPr="00CF0720">
              <w:br/>
              <w:t>based on Rec. ITU-R M.2101</w:t>
            </w:r>
            <w:r w:rsidR="00984727" w:rsidRPr="00CF0720">
              <w:t xml:space="preserve"> </w:t>
            </w:r>
            <w:r w:rsidR="00984727" w:rsidRPr="00CF0720">
              <w:fldChar w:fldCharType="begin"/>
            </w:r>
            <w:r w:rsidR="00984727" w:rsidRPr="00CF0720">
              <w:instrText xml:space="preserve"> REF _Ref505251191 \r \h </w:instrText>
            </w:r>
            <w:r w:rsidR="00984727" w:rsidRPr="00CF0720">
              <w:fldChar w:fldCharType="separate"/>
            </w:r>
            <w:r w:rsidR="00E66A02">
              <w:t>[17]</w:t>
            </w:r>
            <w:r w:rsidR="00984727" w:rsidRPr="00CF0720">
              <w:fldChar w:fldCharType="end"/>
            </w:r>
          </w:p>
        </w:tc>
        <w:tc>
          <w:tcPr>
            <w:tcW w:w="6158" w:type="dxa"/>
          </w:tcPr>
          <w:p w14:paraId="037F6046" w14:textId="77777777" w:rsidR="00CA57A8" w:rsidRPr="00CF0720" w:rsidRDefault="00CA57A8" w:rsidP="00984727">
            <w:pPr>
              <w:jc w:val="left"/>
            </w:pPr>
            <w:r w:rsidRPr="00CF0720">
              <w:t>In general, yes - as appropriate</w:t>
            </w:r>
          </w:p>
        </w:tc>
      </w:tr>
      <w:tr w:rsidR="00CA57A8" w:rsidRPr="00CF0720" w14:paraId="638A11A9" w14:textId="77777777" w:rsidTr="00984727">
        <w:trPr>
          <w:cantSplit/>
          <w:jc w:val="left"/>
        </w:trPr>
        <w:tc>
          <w:tcPr>
            <w:tcW w:w="0" w:type="auto"/>
            <w:gridSpan w:val="4"/>
          </w:tcPr>
          <w:p w14:paraId="4F3947F3" w14:textId="77777777" w:rsidR="00CA57A8" w:rsidRPr="00CF0720" w:rsidRDefault="00CA57A8" w:rsidP="00984727">
            <w:pPr>
              <w:jc w:val="left"/>
              <w:rPr>
                <w:b/>
              </w:rPr>
            </w:pPr>
            <w:r w:rsidRPr="00CF0720">
              <w:rPr>
                <w:b/>
              </w:rPr>
              <w:t>Technical and operational characteristics of IMT-2020 systems</w:t>
            </w:r>
          </w:p>
        </w:tc>
      </w:tr>
      <w:tr w:rsidR="00CA57A8" w:rsidRPr="00CF0720" w14:paraId="46EA0BAC" w14:textId="77777777" w:rsidTr="00984727">
        <w:trPr>
          <w:cantSplit/>
          <w:jc w:val="left"/>
        </w:trPr>
        <w:tc>
          <w:tcPr>
            <w:tcW w:w="0" w:type="auto"/>
          </w:tcPr>
          <w:p w14:paraId="42D47F2C" w14:textId="77777777" w:rsidR="00CA57A8" w:rsidRPr="00CF0720" w:rsidRDefault="00CA57A8" w:rsidP="00984727">
            <w:pPr>
              <w:jc w:val="left"/>
            </w:pPr>
            <w:r w:rsidRPr="00CF0720">
              <w:t>Deployment scenario</w:t>
            </w:r>
          </w:p>
        </w:tc>
        <w:tc>
          <w:tcPr>
            <w:tcW w:w="0" w:type="auto"/>
            <w:gridSpan w:val="2"/>
          </w:tcPr>
          <w:p w14:paraId="6D1FA1B5" w14:textId="77777777" w:rsidR="00CA57A8" w:rsidRPr="00CF0720" w:rsidRDefault="00CA57A8" w:rsidP="00984727">
            <w:pPr>
              <w:jc w:val="left"/>
            </w:pPr>
            <w:r w:rsidRPr="00CF0720">
              <w:t>Outdoor urban hotspot,</w:t>
            </w:r>
          </w:p>
          <w:p w14:paraId="718B9E14" w14:textId="77777777" w:rsidR="00CA57A8" w:rsidRPr="00CF0720" w:rsidRDefault="00CA57A8" w:rsidP="00984727">
            <w:pPr>
              <w:jc w:val="left"/>
            </w:pPr>
            <w:r w:rsidRPr="00CF0720">
              <w:t>Outdoor suburban hotspot,</w:t>
            </w:r>
          </w:p>
          <w:p w14:paraId="143C52E4" w14:textId="77777777" w:rsidR="00CA57A8" w:rsidRPr="00CF0720" w:rsidRDefault="00CA57A8" w:rsidP="00984727">
            <w:pPr>
              <w:jc w:val="left"/>
            </w:pPr>
            <w:r w:rsidRPr="00CF0720">
              <w:t>Outdoor suburban open space hotspot (optional),</w:t>
            </w:r>
          </w:p>
          <w:p w14:paraId="69449E69" w14:textId="77777777" w:rsidR="00CA57A8" w:rsidRPr="00CF0720" w:rsidRDefault="00CA57A8" w:rsidP="00984727">
            <w:pPr>
              <w:jc w:val="left"/>
            </w:pPr>
            <w:r w:rsidRPr="00CF0720">
              <w:t>Indoor</w:t>
            </w:r>
          </w:p>
        </w:tc>
        <w:tc>
          <w:tcPr>
            <w:tcW w:w="0" w:type="auto"/>
          </w:tcPr>
          <w:p w14:paraId="087E1B15" w14:textId="77777777" w:rsidR="00CA57A8" w:rsidRPr="00CF0720" w:rsidRDefault="00CA57A8" w:rsidP="00984727">
            <w:pPr>
              <w:jc w:val="left"/>
            </w:pPr>
            <w:r w:rsidRPr="00CF0720">
              <w:t>Outdoor urban hotspot,</w:t>
            </w:r>
          </w:p>
          <w:p w14:paraId="68E1AE8C" w14:textId="77777777" w:rsidR="00CA57A8" w:rsidRPr="00CF0720" w:rsidRDefault="00CA57A8" w:rsidP="00984727">
            <w:pPr>
              <w:jc w:val="left"/>
            </w:pPr>
            <w:r w:rsidRPr="00CF0720">
              <w:t>Outdoor suburban hotspot,</w:t>
            </w:r>
          </w:p>
          <w:p w14:paraId="34F21A5C" w14:textId="77777777" w:rsidR="00CA57A8" w:rsidRPr="00CF0720" w:rsidRDefault="00CA57A8" w:rsidP="00984727">
            <w:pPr>
              <w:jc w:val="left"/>
            </w:pPr>
            <w:r w:rsidRPr="00CF0720">
              <w:t>Outdoor suburban open space hotspot</w:t>
            </w:r>
          </w:p>
        </w:tc>
      </w:tr>
      <w:tr w:rsidR="00CA57A8" w:rsidRPr="00CF0720" w14:paraId="7571F02A" w14:textId="77777777" w:rsidTr="00984727">
        <w:trPr>
          <w:cantSplit/>
          <w:jc w:val="left"/>
        </w:trPr>
        <w:tc>
          <w:tcPr>
            <w:tcW w:w="0" w:type="auto"/>
          </w:tcPr>
          <w:p w14:paraId="1BCE8D91" w14:textId="77777777" w:rsidR="00CA57A8" w:rsidRPr="00CF0720" w:rsidRDefault="00CA57A8" w:rsidP="00984727">
            <w:pPr>
              <w:jc w:val="left"/>
            </w:pPr>
            <w:r w:rsidRPr="00CF0720">
              <w:t>IMT stations</w:t>
            </w:r>
          </w:p>
        </w:tc>
        <w:tc>
          <w:tcPr>
            <w:tcW w:w="0" w:type="auto"/>
            <w:gridSpan w:val="2"/>
          </w:tcPr>
          <w:p w14:paraId="5E19C379" w14:textId="77777777" w:rsidR="00CA57A8" w:rsidRPr="00CF0720" w:rsidRDefault="00CA57A8" w:rsidP="00984727">
            <w:pPr>
              <w:jc w:val="left"/>
            </w:pPr>
            <w:r w:rsidRPr="00CF0720">
              <w:t>BS and UE</w:t>
            </w:r>
          </w:p>
        </w:tc>
        <w:tc>
          <w:tcPr>
            <w:tcW w:w="0" w:type="auto"/>
          </w:tcPr>
          <w:p w14:paraId="1D6CE3F5" w14:textId="77777777" w:rsidR="00CA57A8" w:rsidRPr="00CF0720" w:rsidRDefault="00CA57A8" w:rsidP="00984727">
            <w:pPr>
              <w:jc w:val="left"/>
            </w:pPr>
            <w:r w:rsidRPr="00CF0720">
              <w:t>BS and UE</w:t>
            </w:r>
          </w:p>
        </w:tc>
      </w:tr>
      <w:tr w:rsidR="00CA57A8" w:rsidRPr="00CF0720" w14:paraId="5E8B5CC2" w14:textId="77777777" w:rsidTr="00984727">
        <w:trPr>
          <w:cantSplit/>
          <w:jc w:val="left"/>
        </w:trPr>
        <w:tc>
          <w:tcPr>
            <w:tcW w:w="0" w:type="auto"/>
          </w:tcPr>
          <w:p w14:paraId="2F176402" w14:textId="77777777" w:rsidR="00CA57A8" w:rsidRPr="00CF0720" w:rsidRDefault="00CA57A8" w:rsidP="00984727">
            <w:pPr>
              <w:jc w:val="left"/>
            </w:pPr>
            <w:r w:rsidRPr="00CF0720">
              <w:t>Method to deploy multiple IMT stations for the aggregated interference analysis</w:t>
            </w:r>
          </w:p>
        </w:tc>
        <w:tc>
          <w:tcPr>
            <w:tcW w:w="0" w:type="auto"/>
            <w:gridSpan w:val="2"/>
          </w:tcPr>
          <w:p w14:paraId="2F64782B" w14:textId="77777777" w:rsidR="00CA57A8" w:rsidRPr="00CF0720" w:rsidRDefault="00CA57A8" w:rsidP="00984727">
            <w:pPr>
              <w:jc w:val="left"/>
            </w:pPr>
            <w:r w:rsidRPr="00CF0720">
              <w:t>R</w:t>
            </w:r>
            <w:r w:rsidRPr="00AF6B67">
              <w:rPr>
                <w:vertAlign w:val="subscript"/>
              </w:rPr>
              <w:t>a</w:t>
            </w:r>
            <w:r w:rsidRPr="00CF0720">
              <w:t xml:space="preserve"> &amp; R</w:t>
            </w:r>
            <w:r w:rsidRPr="00AF6B67">
              <w:rPr>
                <w:vertAlign w:val="subscript"/>
              </w:rPr>
              <w:t>b</w:t>
            </w:r>
            <w:r w:rsidRPr="00CF0720">
              <w:t xml:space="preserve"> method:</w:t>
            </w:r>
          </w:p>
          <w:p w14:paraId="3C62E27D" w14:textId="77777777" w:rsidR="00CA57A8" w:rsidRPr="00CF0720" w:rsidRDefault="00CA57A8" w:rsidP="00984727">
            <w:pPr>
              <w:jc w:val="left"/>
            </w:pPr>
            <w:r w:rsidRPr="00CF0720">
              <w:t>Ra: Urban (Outdoor): 7%, Suburban (Outdoor): 3%,  Urban (Indoor) 2%, Suburban (Indoor) 1%</w:t>
            </w:r>
          </w:p>
          <w:p w14:paraId="38979939" w14:textId="77777777" w:rsidR="00CA57A8" w:rsidRPr="00CF0720" w:rsidRDefault="00FD7A00" w:rsidP="00984727">
            <w:pPr>
              <w:jc w:val="left"/>
            </w:pPr>
            <w:r w:rsidRPr="00CF0720">
              <w:t>R</w:t>
            </w:r>
            <w:r w:rsidRPr="00AF6B67">
              <w:rPr>
                <w:vertAlign w:val="subscript"/>
              </w:rPr>
              <w:t>b</w:t>
            </w:r>
            <w:r w:rsidRPr="00CF0720">
              <w:t>: 5%</w:t>
            </w:r>
          </w:p>
        </w:tc>
        <w:tc>
          <w:tcPr>
            <w:tcW w:w="0" w:type="auto"/>
          </w:tcPr>
          <w:p w14:paraId="2ADDE1F2" w14:textId="77777777" w:rsidR="00CA57A8" w:rsidRPr="00CF0720" w:rsidRDefault="00CA57A8" w:rsidP="00984727">
            <w:pPr>
              <w:jc w:val="left"/>
            </w:pPr>
            <w:r w:rsidRPr="00CF0720">
              <w:t>R</w:t>
            </w:r>
            <w:r w:rsidRPr="00AF6B67">
              <w:rPr>
                <w:vertAlign w:val="subscript"/>
              </w:rPr>
              <w:t>a</w:t>
            </w:r>
            <w:r w:rsidRPr="00CF0720">
              <w:t xml:space="preserve"> &amp; R</w:t>
            </w:r>
            <w:r w:rsidRPr="00AF6B67">
              <w:rPr>
                <w:vertAlign w:val="subscript"/>
              </w:rPr>
              <w:t>b</w:t>
            </w:r>
            <w:r w:rsidRPr="00CF0720">
              <w:t xml:space="preserve"> method:</w:t>
            </w:r>
          </w:p>
          <w:p w14:paraId="1D31CA45" w14:textId="77777777" w:rsidR="00CA57A8" w:rsidRPr="00CF0720" w:rsidRDefault="00CA57A8" w:rsidP="00984727">
            <w:pPr>
              <w:jc w:val="left"/>
            </w:pPr>
            <w:r w:rsidRPr="00CF0720">
              <w:t>Ra: Urban (Outdoor): 40%, Rural (Outdoor): 1%</w:t>
            </w:r>
          </w:p>
          <w:p w14:paraId="1A298C3D" w14:textId="77777777" w:rsidR="00CA57A8" w:rsidRPr="00CF0720" w:rsidRDefault="00CA57A8" w:rsidP="00984727">
            <w:pPr>
              <w:jc w:val="left"/>
            </w:pPr>
            <w:r w:rsidRPr="00CF0720">
              <w:t>R</w:t>
            </w:r>
            <w:r w:rsidRPr="00AF6B67">
              <w:rPr>
                <w:vertAlign w:val="subscript"/>
              </w:rPr>
              <w:t>b</w:t>
            </w:r>
            <w:r w:rsidRPr="00CF0720">
              <w:t>: 5%</w:t>
            </w:r>
          </w:p>
          <w:p w14:paraId="46F5CB77" w14:textId="77777777" w:rsidR="00CA57A8" w:rsidRPr="00CF0720" w:rsidRDefault="00CA57A8" w:rsidP="00984727">
            <w:pPr>
              <w:jc w:val="left"/>
            </w:pPr>
          </w:p>
        </w:tc>
      </w:tr>
      <w:tr w:rsidR="00CA57A8" w:rsidRPr="00CF0720" w14:paraId="6990133A" w14:textId="77777777" w:rsidTr="00984727">
        <w:trPr>
          <w:cantSplit/>
          <w:jc w:val="left"/>
        </w:trPr>
        <w:tc>
          <w:tcPr>
            <w:tcW w:w="0" w:type="auto"/>
          </w:tcPr>
          <w:p w14:paraId="23727816" w14:textId="77777777" w:rsidR="00CA57A8" w:rsidRPr="00CF0720" w:rsidRDefault="00CA57A8" w:rsidP="00984727">
            <w:pPr>
              <w:jc w:val="left"/>
            </w:pPr>
            <w:r w:rsidRPr="00CF0720">
              <w:t>Network loading factor for BS and UE (%</w:t>
            </w:r>
          </w:p>
        </w:tc>
        <w:tc>
          <w:tcPr>
            <w:tcW w:w="0" w:type="auto"/>
            <w:gridSpan w:val="2"/>
          </w:tcPr>
          <w:p w14:paraId="7975B643" w14:textId="77777777" w:rsidR="00CA57A8" w:rsidRPr="00CF0720" w:rsidRDefault="00CA57A8" w:rsidP="00984727">
            <w:pPr>
              <w:jc w:val="left"/>
            </w:pPr>
            <w:r w:rsidRPr="00CF0720">
              <w:t>20</w:t>
            </w:r>
          </w:p>
        </w:tc>
        <w:tc>
          <w:tcPr>
            <w:tcW w:w="0" w:type="auto"/>
          </w:tcPr>
          <w:p w14:paraId="33DE131D" w14:textId="77777777" w:rsidR="00CA57A8" w:rsidRPr="00CF0720" w:rsidRDefault="00CA57A8" w:rsidP="00984727">
            <w:pPr>
              <w:jc w:val="left"/>
            </w:pPr>
            <w:r w:rsidRPr="00CF0720">
              <w:t>20</w:t>
            </w:r>
          </w:p>
        </w:tc>
      </w:tr>
      <w:tr w:rsidR="00CA57A8" w:rsidRPr="00CF0720" w14:paraId="05A9A9D2" w14:textId="77777777" w:rsidTr="00984727">
        <w:trPr>
          <w:cantSplit/>
          <w:jc w:val="left"/>
        </w:trPr>
        <w:tc>
          <w:tcPr>
            <w:tcW w:w="0" w:type="auto"/>
          </w:tcPr>
          <w:p w14:paraId="573E9427" w14:textId="77777777" w:rsidR="00CA57A8" w:rsidRPr="00CF0720" w:rsidRDefault="00CA57A8" w:rsidP="00984727">
            <w:pPr>
              <w:jc w:val="left"/>
            </w:pPr>
            <w:r w:rsidRPr="00CF0720">
              <w:t>TDD activity factor (%)</w:t>
            </w:r>
          </w:p>
        </w:tc>
        <w:tc>
          <w:tcPr>
            <w:tcW w:w="0" w:type="auto"/>
            <w:gridSpan w:val="2"/>
          </w:tcPr>
          <w:p w14:paraId="16C66E38" w14:textId="77777777" w:rsidR="00CA57A8" w:rsidRPr="00CF0720" w:rsidRDefault="00CA57A8" w:rsidP="00984727">
            <w:pPr>
              <w:jc w:val="left"/>
            </w:pPr>
            <w:r w:rsidRPr="00CF0720">
              <w:t>BS: 80, UE: 20</w:t>
            </w:r>
          </w:p>
        </w:tc>
        <w:tc>
          <w:tcPr>
            <w:tcW w:w="0" w:type="auto"/>
          </w:tcPr>
          <w:p w14:paraId="557F09D9" w14:textId="77777777" w:rsidR="00CA57A8" w:rsidRPr="00CF0720" w:rsidRDefault="00CA57A8" w:rsidP="00984727">
            <w:pPr>
              <w:jc w:val="left"/>
            </w:pPr>
            <w:r w:rsidRPr="00CF0720">
              <w:t>BS: 80, UE: 20</w:t>
            </w:r>
          </w:p>
        </w:tc>
      </w:tr>
      <w:tr w:rsidR="00CA57A8" w:rsidRPr="00CF0720" w14:paraId="0BB21E62" w14:textId="77777777" w:rsidTr="00984727">
        <w:trPr>
          <w:cantSplit/>
          <w:jc w:val="left"/>
        </w:trPr>
        <w:tc>
          <w:tcPr>
            <w:tcW w:w="0" w:type="auto"/>
          </w:tcPr>
          <w:p w14:paraId="58E4848D" w14:textId="77777777" w:rsidR="00CA57A8" w:rsidRPr="00CF0720" w:rsidRDefault="00CA57A8" w:rsidP="00984727">
            <w:pPr>
              <w:jc w:val="left"/>
            </w:pPr>
            <w:r w:rsidRPr="00CF0720">
              <w:t>Number of simultaneously transmitting stations in the aggregated interference analysis</w:t>
            </w:r>
          </w:p>
        </w:tc>
        <w:tc>
          <w:tcPr>
            <w:tcW w:w="0" w:type="auto"/>
            <w:gridSpan w:val="2"/>
          </w:tcPr>
          <w:p w14:paraId="51BDF5F4" w14:textId="77777777" w:rsidR="00CA57A8" w:rsidRPr="00CF0720" w:rsidRDefault="00CA57A8" w:rsidP="00984727">
            <w:pPr>
              <w:jc w:val="left"/>
            </w:pPr>
            <w:r w:rsidRPr="00CF0720">
              <w:t>–</w:t>
            </w:r>
          </w:p>
        </w:tc>
        <w:tc>
          <w:tcPr>
            <w:tcW w:w="0" w:type="auto"/>
          </w:tcPr>
          <w:p w14:paraId="7F917E95" w14:textId="77777777" w:rsidR="00CA57A8" w:rsidRPr="00CF0720" w:rsidRDefault="00CA57A8" w:rsidP="00984727">
            <w:pPr>
              <w:jc w:val="left"/>
            </w:pPr>
            <w:r w:rsidRPr="00CF0720">
              <w:t xml:space="preserve"> Within a box of 400 km × 400 km a total of 10000/250 (urban/rural) BSs and 561000/7550 (urban/rural) UEs are sampled during each Monte Carlo iteration. These numbers represent the situation before TDD activity is accounted for. To calculate necessary separation distances, si, the power of all devices was aggregated (considering path propagation losses and effective antenna gains), neglecting all devices within spheres of radius si.</w:t>
            </w:r>
          </w:p>
        </w:tc>
      </w:tr>
      <w:tr w:rsidR="00CA57A8" w:rsidRPr="00CF0720" w14:paraId="2BADBF39" w14:textId="77777777" w:rsidTr="00984727">
        <w:trPr>
          <w:cantSplit/>
          <w:jc w:val="left"/>
        </w:trPr>
        <w:tc>
          <w:tcPr>
            <w:tcW w:w="0" w:type="auto"/>
          </w:tcPr>
          <w:p w14:paraId="4B4439A4" w14:textId="77777777" w:rsidR="00CA57A8" w:rsidRPr="00CF0720" w:rsidRDefault="00CA57A8" w:rsidP="00984727">
            <w:pPr>
              <w:jc w:val="left"/>
            </w:pPr>
            <w:r w:rsidRPr="00CF0720">
              <w:t>Antenna pattern</w:t>
            </w:r>
          </w:p>
        </w:tc>
        <w:tc>
          <w:tcPr>
            <w:tcW w:w="0" w:type="auto"/>
            <w:gridSpan w:val="2"/>
          </w:tcPr>
          <w:p w14:paraId="13643095" w14:textId="77777777" w:rsidR="00CA57A8" w:rsidRPr="00CF0720" w:rsidRDefault="00CA57A8" w:rsidP="00984727">
            <w:pPr>
              <w:jc w:val="left"/>
            </w:pPr>
            <w:r w:rsidRPr="00CF0720">
              <w:t>Rec ITU-R M.2101</w:t>
            </w:r>
            <w:r w:rsidR="00984727" w:rsidRPr="00CF0720">
              <w:t xml:space="preserve"> </w:t>
            </w:r>
            <w:r w:rsidR="00984727" w:rsidRPr="00CF0720">
              <w:fldChar w:fldCharType="begin"/>
            </w:r>
            <w:r w:rsidR="00984727" w:rsidRPr="00CF0720">
              <w:instrText xml:space="preserve"> REF _Ref505251191 \r \h </w:instrText>
            </w:r>
            <w:r w:rsidR="00984727" w:rsidRPr="00CF0720">
              <w:fldChar w:fldCharType="separate"/>
            </w:r>
            <w:r w:rsidR="00E66A02">
              <w:t>[17]</w:t>
            </w:r>
            <w:r w:rsidR="00984727" w:rsidRPr="00CF0720">
              <w:fldChar w:fldCharType="end"/>
            </w:r>
          </w:p>
        </w:tc>
        <w:tc>
          <w:tcPr>
            <w:tcW w:w="0" w:type="auto"/>
          </w:tcPr>
          <w:p w14:paraId="05A87C1B" w14:textId="77777777" w:rsidR="00CA57A8" w:rsidRPr="00CF0720" w:rsidRDefault="00CA57A8" w:rsidP="00984727">
            <w:pPr>
              <w:jc w:val="left"/>
            </w:pPr>
            <w:r w:rsidRPr="00CF0720">
              <w:t>Composite antenna patterns in Rec ITU-R M.2101</w:t>
            </w:r>
            <w:r w:rsidR="00984727" w:rsidRPr="00CF0720">
              <w:t xml:space="preserve"> </w:t>
            </w:r>
            <w:r w:rsidRPr="00CF0720">
              <w:t>, with efficiency, ρ</w:t>
            </w:r>
          </w:p>
        </w:tc>
      </w:tr>
      <w:tr w:rsidR="00CA57A8" w:rsidRPr="00CF0720" w14:paraId="707A31E2" w14:textId="77777777" w:rsidTr="00984727">
        <w:trPr>
          <w:cantSplit/>
          <w:jc w:val="left"/>
        </w:trPr>
        <w:tc>
          <w:tcPr>
            <w:tcW w:w="0" w:type="auto"/>
          </w:tcPr>
          <w:p w14:paraId="438DB603" w14:textId="77777777" w:rsidR="00CA57A8" w:rsidRPr="00CF0720" w:rsidRDefault="00CA57A8" w:rsidP="00984727">
            <w:pPr>
              <w:jc w:val="left"/>
            </w:pPr>
            <w:r w:rsidRPr="00CF0720">
              <w:t>Normalization of antenna gain</w:t>
            </w:r>
          </w:p>
        </w:tc>
        <w:tc>
          <w:tcPr>
            <w:tcW w:w="0" w:type="auto"/>
            <w:gridSpan w:val="2"/>
          </w:tcPr>
          <w:p w14:paraId="2E8C75CB" w14:textId="77777777" w:rsidR="00CA57A8" w:rsidRPr="00CF0720" w:rsidRDefault="00CA57A8" w:rsidP="00984727">
            <w:pPr>
              <w:jc w:val="left"/>
            </w:pPr>
          </w:p>
        </w:tc>
        <w:tc>
          <w:tcPr>
            <w:tcW w:w="0" w:type="auto"/>
          </w:tcPr>
          <w:p w14:paraId="5D8FCB61" w14:textId="77777777" w:rsidR="00CA57A8" w:rsidRPr="00CF0720" w:rsidRDefault="00CA57A8" w:rsidP="00984727">
            <w:pPr>
              <w:jc w:val="left"/>
            </w:pPr>
            <w:r w:rsidRPr="00CF0720">
              <w:t>Total integrated gain correction</w:t>
            </w:r>
          </w:p>
        </w:tc>
      </w:tr>
      <w:tr w:rsidR="00CA57A8" w:rsidRPr="00CF0720" w14:paraId="05D75996" w14:textId="77777777" w:rsidTr="00984727">
        <w:trPr>
          <w:cantSplit/>
          <w:jc w:val="left"/>
        </w:trPr>
        <w:tc>
          <w:tcPr>
            <w:tcW w:w="0" w:type="auto"/>
            <w:gridSpan w:val="4"/>
          </w:tcPr>
          <w:p w14:paraId="1AD8AFA7" w14:textId="77777777" w:rsidR="00CA57A8" w:rsidRPr="00CF0720" w:rsidRDefault="00CA57A8" w:rsidP="00984727">
            <w:pPr>
              <w:keepNext/>
              <w:keepLines/>
              <w:jc w:val="left"/>
              <w:rPr>
                <w:b/>
              </w:rPr>
            </w:pPr>
            <w:r w:rsidRPr="00CF0720">
              <w:rPr>
                <w:b/>
              </w:rPr>
              <w:t>Technical and operational characteristics of RAS stations</w:t>
            </w:r>
          </w:p>
        </w:tc>
      </w:tr>
      <w:tr w:rsidR="00CA57A8" w:rsidRPr="00CF0720" w14:paraId="24C9857C" w14:textId="77777777" w:rsidTr="00984727">
        <w:trPr>
          <w:cantSplit/>
          <w:jc w:val="left"/>
        </w:trPr>
        <w:tc>
          <w:tcPr>
            <w:tcW w:w="0" w:type="auto"/>
          </w:tcPr>
          <w:p w14:paraId="319480A5" w14:textId="77777777" w:rsidR="00CA57A8" w:rsidRPr="00CF0720" w:rsidRDefault="00CA57A8" w:rsidP="00984727">
            <w:pPr>
              <w:jc w:val="left"/>
            </w:pPr>
            <w:r w:rsidRPr="00CF0720">
              <w:t>Protection criterion I/N (dB)</w:t>
            </w:r>
          </w:p>
        </w:tc>
        <w:tc>
          <w:tcPr>
            <w:tcW w:w="0" w:type="auto"/>
            <w:gridSpan w:val="2"/>
          </w:tcPr>
          <w:p w14:paraId="291819C7" w14:textId="77777777" w:rsidR="00CA57A8" w:rsidRPr="00CF0720" w:rsidRDefault="00CA57A8" w:rsidP="00984727">
            <w:pPr>
              <w:jc w:val="left"/>
            </w:pPr>
            <w:r w:rsidRPr="00CF0720">
              <w:t>Recommendation ITU-R RA.769-2</w:t>
            </w:r>
            <w:r w:rsidR="00984727" w:rsidRPr="00CF0720">
              <w:t xml:space="preserve"> </w:t>
            </w:r>
            <w:r w:rsidR="00984727" w:rsidRPr="00CF0720">
              <w:fldChar w:fldCharType="begin"/>
            </w:r>
            <w:r w:rsidR="00984727" w:rsidRPr="00CF0720">
              <w:instrText xml:space="preserve"> REF _Ref505350436 \r \h </w:instrText>
            </w:r>
            <w:r w:rsidR="00984727" w:rsidRPr="00CF0720">
              <w:fldChar w:fldCharType="separate"/>
            </w:r>
            <w:r w:rsidR="00E66A02">
              <w:t>[44]</w:t>
            </w:r>
            <w:r w:rsidR="00984727" w:rsidRPr="00CF0720">
              <w:fldChar w:fldCharType="end"/>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964"/>
              <w:gridCol w:w="2317"/>
              <w:gridCol w:w="1872"/>
            </w:tblGrid>
            <w:tr w:rsidR="00CA57A8" w:rsidRPr="00CF0720" w14:paraId="0C353A81" w14:textId="77777777" w:rsidTr="00CA57A8">
              <w:tc>
                <w:tcPr>
                  <w:tcW w:w="3062" w:type="dxa"/>
                </w:tcPr>
                <w:p w14:paraId="1CA1A6FC" w14:textId="77777777" w:rsidR="00CA57A8" w:rsidRPr="00CF0720" w:rsidRDefault="00CA57A8" w:rsidP="00984727">
                  <w:pPr>
                    <w:jc w:val="left"/>
                  </w:pPr>
                </w:p>
              </w:tc>
              <w:tc>
                <w:tcPr>
                  <w:tcW w:w="1601" w:type="dxa"/>
                </w:tcPr>
                <w:p w14:paraId="008FD42A" w14:textId="77777777" w:rsidR="00CA57A8" w:rsidRPr="00CF0720" w:rsidRDefault="00CA57A8" w:rsidP="00984727">
                  <w:pPr>
                    <w:jc w:val="left"/>
                  </w:pPr>
                  <w:r w:rsidRPr="00CF0720">
                    <w:t>Power entering receiver</w:t>
                  </w:r>
                </w:p>
              </w:tc>
              <w:tc>
                <w:tcPr>
                  <w:tcW w:w="1380" w:type="dxa"/>
                </w:tcPr>
                <w:p w14:paraId="28CAEEBB" w14:textId="77777777" w:rsidR="00CA57A8" w:rsidRPr="00CF0720" w:rsidRDefault="00CA57A8" w:rsidP="00984727">
                  <w:pPr>
                    <w:jc w:val="left"/>
                  </w:pPr>
                  <w:r w:rsidRPr="00CF0720">
                    <w:t>Spectral PFD</w:t>
                  </w:r>
                </w:p>
              </w:tc>
            </w:tr>
            <w:tr w:rsidR="00CA57A8" w:rsidRPr="00CF0720" w14:paraId="06B62BF7" w14:textId="77777777" w:rsidTr="00CA57A8">
              <w:tc>
                <w:tcPr>
                  <w:tcW w:w="3062" w:type="dxa"/>
                </w:tcPr>
                <w:p w14:paraId="7112192D" w14:textId="77777777" w:rsidR="00CA57A8" w:rsidRPr="00CF0720" w:rsidRDefault="00CA57A8" w:rsidP="00984727">
                  <w:pPr>
                    <w:jc w:val="left"/>
                  </w:pPr>
                  <w:r w:rsidRPr="00CF0720">
                    <w:t>Interference (continuum measurements); from RA.769</w:t>
                  </w:r>
                </w:p>
              </w:tc>
              <w:tc>
                <w:tcPr>
                  <w:tcW w:w="1601" w:type="dxa"/>
                </w:tcPr>
                <w:p w14:paraId="5E5CBF48" w14:textId="77777777" w:rsidR="00CA57A8" w:rsidRPr="00CF0720" w:rsidRDefault="00CA57A8" w:rsidP="00984727">
                  <w:pPr>
                    <w:jc w:val="left"/>
                  </w:pPr>
                  <w:r w:rsidRPr="00CF0720">
                    <w:noBreakHyphen/>
                    <w:t>191 dB(W / 1000 MH)z</w:t>
                  </w:r>
                </w:p>
              </w:tc>
              <w:tc>
                <w:tcPr>
                  <w:tcW w:w="1380" w:type="dxa"/>
                </w:tcPr>
                <w:p w14:paraId="27230CFE" w14:textId="77777777" w:rsidR="00CA57A8" w:rsidRPr="00CF0720" w:rsidRDefault="00CA57A8" w:rsidP="00984727">
                  <w:pPr>
                    <w:jc w:val="left"/>
                  </w:pPr>
                  <w:r w:rsidRPr="00CF0720">
                    <w:noBreakHyphen/>
                    <w:t>227 dB(W/m2 Hz)</w:t>
                  </w:r>
                </w:p>
              </w:tc>
            </w:tr>
            <w:tr w:rsidR="00CA57A8" w:rsidRPr="00CF0720" w14:paraId="72339B97" w14:textId="77777777" w:rsidTr="00CA57A8">
              <w:tc>
                <w:tcPr>
                  <w:tcW w:w="3062" w:type="dxa"/>
                </w:tcPr>
                <w:p w14:paraId="15C16558" w14:textId="77777777" w:rsidR="00CA57A8" w:rsidRPr="00CF0720" w:rsidRDefault="00CA57A8" w:rsidP="00984727">
                  <w:pPr>
                    <w:jc w:val="left"/>
                  </w:pPr>
                  <w:r w:rsidRPr="00CF0720">
                    <w:t>Interference (spectral line measurements)</w:t>
                  </w:r>
                </w:p>
              </w:tc>
              <w:tc>
                <w:tcPr>
                  <w:tcW w:w="1601" w:type="dxa"/>
                </w:tcPr>
                <w:p w14:paraId="3759A6CE" w14:textId="77777777" w:rsidR="00CA57A8" w:rsidRPr="00CF0720" w:rsidRDefault="00CA57A8" w:rsidP="00984727">
                  <w:pPr>
                    <w:jc w:val="left"/>
                  </w:pPr>
                  <w:r w:rsidRPr="00CF0720">
                    <w:noBreakHyphen/>
                    <w:t>207 dB(W/500 kHz)</w:t>
                  </w:r>
                </w:p>
              </w:tc>
              <w:tc>
                <w:tcPr>
                  <w:tcW w:w="1380" w:type="dxa"/>
                </w:tcPr>
                <w:p w14:paraId="0560EB68" w14:textId="77777777" w:rsidR="00CA57A8" w:rsidRPr="00CF0720" w:rsidRDefault="00CA57A8" w:rsidP="00984727">
                  <w:pPr>
                    <w:jc w:val="left"/>
                  </w:pPr>
                  <w:r w:rsidRPr="00CF0720">
                    <w:noBreakHyphen/>
                    <w:t>210 dB(W/m2 Hz)</w:t>
                  </w:r>
                </w:p>
              </w:tc>
            </w:tr>
            <w:tr w:rsidR="00CA57A8" w:rsidRPr="00CF0720" w14:paraId="0C8B771D" w14:textId="77777777" w:rsidTr="00CA57A8">
              <w:tc>
                <w:tcPr>
                  <w:tcW w:w="3062" w:type="dxa"/>
                </w:tcPr>
                <w:p w14:paraId="40E4F381" w14:textId="77777777" w:rsidR="00CA57A8" w:rsidRPr="00CF0720" w:rsidRDefault="00CA57A8" w:rsidP="00984727">
                  <w:pPr>
                    <w:jc w:val="left"/>
                  </w:pPr>
                  <w:r w:rsidRPr="00CF0720">
                    <w:t>Antenna noise temp. (K)</w:t>
                  </w:r>
                </w:p>
              </w:tc>
              <w:tc>
                <w:tcPr>
                  <w:tcW w:w="1601" w:type="dxa"/>
                </w:tcPr>
                <w:p w14:paraId="2A5E7B40" w14:textId="77777777" w:rsidR="00CA57A8" w:rsidRPr="00CF0720" w:rsidRDefault="00CA57A8" w:rsidP="00984727">
                  <w:pPr>
                    <w:jc w:val="left"/>
                  </w:pPr>
                  <w:r w:rsidRPr="00CF0720">
                    <w:t xml:space="preserve"> 25</w:t>
                  </w:r>
                </w:p>
              </w:tc>
              <w:tc>
                <w:tcPr>
                  <w:tcW w:w="1380" w:type="dxa"/>
                </w:tcPr>
                <w:p w14:paraId="05AB027F" w14:textId="77777777" w:rsidR="00CA57A8" w:rsidRPr="00CF0720" w:rsidRDefault="00CA57A8" w:rsidP="00984727">
                  <w:pPr>
                    <w:jc w:val="left"/>
                  </w:pPr>
                  <w:r w:rsidRPr="00CF0720">
                    <w:t xml:space="preserve"> 25</w:t>
                  </w:r>
                </w:p>
              </w:tc>
            </w:tr>
            <w:tr w:rsidR="00CA57A8" w:rsidRPr="00CF0720" w14:paraId="39325241" w14:textId="77777777" w:rsidTr="00477BB3">
              <w:trPr>
                <w:trHeight w:val="684"/>
              </w:trPr>
              <w:tc>
                <w:tcPr>
                  <w:tcW w:w="3062" w:type="dxa"/>
                </w:tcPr>
                <w:p w14:paraId="5D65571E" w14:textId="77777777" w:rsidR="00CA57A8" w:rsidRPr="00CF0720" w:rsidRDefault="00CA57A8" w:rsidP="00984727">
                  <w:pPr>
                    <w:jc w:val="left"/>
                  </w:pPr>
                  <w:r w:rsidRPr="00CF0720">
                    <w:t>Receiver noise temp. (K)</w:t>
                  </w:r>
                </w:p>
              </w:tc>
              <w:tc>
                <w:tcPr>
                  <w:tcW w:w="1601" w:type="dxa"/>
                </w:tcPr>
                <w:p w14:paraId="13CC13F6" w14:textId="77777777" w:rsidR="00CA57A8" w:rsidRPr="00CF0720" w:rsidRDefault="00CA57A8" w:rsidP="00984727">
                  <w:pPr>
                    <w:jc w:val="left"/>
                  </w:pPr>
                  <w:r w:rsidRPr="00CF0720">
                    <w:t>65</w:t>
                  </w:r>
                </w:p>
              </w:tc>
              <w:tc>
                <w:tcPr>
                  <w:tcW w:w="1380" w:type="dxa"/>
                </w:tcPr>
                <w:p w14:paraId="172673BA" w14:textId="77777777" w:rsidR="00CA57A8" w:rsidRPr="00CF0720" w:rsidRDefault="00CA57A8" w:rsidP="00984727">
                  <w:pPr>
                    <w:jc w:val="left"/>
                  </w:pPr>
                  <w:r w:rsidRPr="00CF0720">
                    <w:t>65</w:t>
                  </w:r>
                </w:p>
              </w:tc>
            </w:tr>
          </w:tbl>
          <w:p w14:paraId="5A8A5D7B" w14:textId="77777777" w:rsidR="00CA57A8" w:rsidRPr="00CF0720" w:rsidRDefault="00CA57A8" w:rsidP="00984727">
            <w:pPr>
              <w:jc w:val="left"/>
            </w:pPr>
          </w:p>
        </w:tc>
        <w:tc>
          <w:tcPr>
            <w:tcW w:w="0" w:type="auto"/>
          </w:tcPr>
          <w:p w14:paraId="093117AC" w14:textId="77777777" w:rsidR="00CA57A8" w:rsidRPr="00CF0720" w:rsidRDefault="00CA57A8" w:rsidP="00984727">
            <w:pPr>
              <w:jc w:val="left"/>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22"/>
              <w:gridCol w:w="1917"/>
              <w:gridCol w:w="1872"/>
            </w:tblGrid>
            <w:tr w:rsidR="00CA57A8" w:rsidRPr="00CF0720" w14:paraId="02B5835C" w14:textId="77777777" w:rsidTr="00CA57A8">
              <w:tc>
                <w:tcPr>
                  <w:tcW w:w="1822" w:type="dxa"/>
                </w:tcPr>
                <w:p w14:paraId="3B65C8BF" w14:textId="77777777" w:rsidR="00CA57A8" w:rsidRPr="00CF0720" w:rsidRDefault="00CA57A8" w:rsidP="00984727">
                  <w:pPr>
                    <w:jc w:val="left"/>
                  </w:pPr>
                </w:p>
              </w:tc>
              <w:tc>
                <w:tcPr>
                  <w:tcW w:w="995" w:type="dxa"/>
                </w:tcPr>
                <w:p w14:paraId="4AD3281E" w14:textId="77777777" w:rsidR="00CA57A8" w:rsidRPr="00CF0720" w:rsidRDefault="00CA57A8" w:rsidP="00984727">
                  <w:pPr>
                    <w:jc w:val="left"/>
                  </w:pPr>
                  <w:r w:rsidRPr="00CF0720">
                    <w:t>Power entering receiver</w:t>
                  </w:r>
                </w:p>
              </w:tc>
              <w:tc>
                <w:tcPr>
                  <w:tcW w:w="903" w:type="dxa"/>
                </w:tcPr>
                <w:p w14:paraId="21B6F3D9" w14:textId="77777777" w:rsidR="00CA57A8" w:rsidRPr="00CF0720" w:rsidRDefault="00CA57A8" w:rsidP="00984727">
                  <w:pPr>
                    <w:jc w:val="left"/>
                  </w:pPr>
                  <w:r w:rsidRPr="00CF0720">
                    <w:t>Spectral PFD</w:t>
                  </w:r>
                </w:p>
              </w:tc>
            </w:tr>
            <w:tr w:rsidR="00CA57A8" w:rsidRPr="00CF0720" w14:paraId="3F799168" w14:textId="77777777" w:rsidTr="00CA57A8">
              <w:tc>
                <w:tcPr>
                  <w:tcW w:w="1822" w:type="dxa"/>
                </w:tcPr>
                <w:p w14:paraId="087D0464" w14:textId="77777777" w:rsidR="00CA57A8" w:rsidRPr="00CF0720" w:rsidRDefault="00CA57A8" w:rsidP="00984727">
                  <w:pPr>
                    <w:jc w:val="left"/>
                  </w:pPr>
                  <w:r w:rsidRPr="00CF0720">
                    <w:t>Interference (spectral-line measurements); from RA.769 (interpolated)</w:t>
                  </w:r>
                </w:p>
              </w:tc>
              <w:tc>
                <w:tcPr>
                  <w:tcW w:w="995" w:type="dxa"/>
                </w:tcPr>
                <w:p w14:paraId="3F1E2B00" w14:textId="77777777" w:rsidR="00CA57A8" w:rsidRPr="00CF0720" w:rsidRDefault="00CA57A8" w:rsidP="00984727">
                  <w:pPr>
                    <w:jc w:val="left"/>
                  </w:pPr>
                  <w:r w:rsidRPr="00CF0720">
                    <w:noBreakHyphen/>
                    <w:t>219 dB(W/40 kHz)</w:t>
                  </w:r>
                </w:p>
              </w:tc>
              <w:tc>
                <w:tcPr>
                  <w:tcW w:w="903" w:type="dxa"/>
                </w:tcPr>
                <w:p w14:paraId="03647217" w14:textId="77777777" w:rsidR="00CA57A8" w:rsidRPr="00CF0720" w:rsidRDefault="00CA57A8" w:rsidP="00984727">
                  <w:pPr>
                    <w:jc w:val="left"/>
                  </w:pPr>
                  <w:r w:rsidRPr="00CF0720">
                    <w:noBreakHyphen/>
                    <w:t xml:space="preserve">232 dB(W/m2 Hz) </w:t>
                  </w:r>
                </w:p>
              </w:tc>
            </w:tr>
            <w:tr w:rsidR="00CA57A8" w:rsidRPr="00CF0720" w14:paraId="43C3196B" w14:textId="77777777" w:rsidTr="00CA57A8">
              <w:tc>
                <w:tcPr>
                  <w:tcW w:w="1822" w:type="dxa"/>
                </w:tcPr>
                <w:p w14:paraId="35CC0D56" w14:textId="77777777" w:rsidR="00CA57A8" w:rsidRPr="00CF0720" w:rsidRDefault="00CA57A8" w:rsidP="00984727">
                  <w:pPr>
                    <w:jc w:val="left"/>
                  </w:pPr>
                  <w:r w:rsidRPr="00CF0720">
                    <w:t>Antenna noise temp. (K)</w:t>
                  </w:r>
                </w:p>
              </w:tc>
              <w:tc>
                <w:tcPr>
                  <w:tcW w:w="995" w:type="dxa"/>
                </w:tcPr>
                <w:p w14:paraId="70286BD0" w14:textId="77777777" w:rsidR="00CA57A8" w:rsidRPr="00CF0720" w:rsidRDefault="00CA57A8" w:rsidP="00984727">
                  <w:pPr>
                    <w:jc w:val="left"/>
                  </w:pPr>
                  <w:r w:rsidRPr="00CF0720">
                    <w:t xml:space="preserve"> 12</w:t>
                  </w:r>
                </w:p>
              </w:tc>
              <w:tc>
                <w:tcPr>
                  <w:tcW w:w="903" w:type="dxa"/>
                </w:tcPr>
                <w:p w14:paraId="59BD0704" w14:textId="77777777" w:rsidR="00CA57A8" w:rsidRPr="00CF0720" w:rsidRDefault="00CA57A8" w:rsidP="00984727">
                  <w:pPr>
                    <w:jc w:val="left"/>
                  </w:pPr>
                  <w:r w:rsidRPr="00CF0720">
                    <w:t xml:space="preserve"> 12</w:t>
                  </w:r>
                </w:p>
              </w:tc>
            </w:tr>
            <w:tr w:rsidR="00CA57A8" w:rsidRPr="00CF0720" w14:paraId="3D26A281" w14:textId="77777777" w:rsidTr="00CA57A8">
              <w:tc>
                <w:tcPr>
                  <w:tcW w:w="1822" w:type="dxa"/>
                </w:tcPr>
                <w:p w14:paraId="2EB2E61A" w14:textId="77777777" w:rsidR="00CA57A8" w:rsidRPr="00CF0720" w:rsidRDefault="00CA57A8" w:rsidP="00984727">
                  <w:pPr>
                    <w:jc w:val="left"/>
                  </w:pPr>
                  <w:r w:rsidRPr="00CF0720">
                    <w:t>Receiver noise temp. (K)</w:t>
                  </w:r>
                </w:p>
              </w:tc>
              <w:tc>
                <w:tcPr>
                  <w:tcW w:w="995" w:type="dxa"/>
                </w:tcPr>
                <w:p w14:paraId="2032512F" w14:textId="77777777" w:rsidR="00CA57A8" w:rsidRPr="00CF0720" w:rsidRDefault="00CA57A8" w:rsidP="00984727">
                  <w:pPr>
                    <w:jc w:val="left"/>
                  </w:pPr>
                  <w:r w:rsidRPr="00CF0720">
                    <w:t>10</w:t>
                  </w:r>
                </w:p>
              </w:tc>
              <w:tc>
                <w:tcPr>
                  <w:tcW w:w="903" w:type="dxa"/>
                </w:tcPr>
                <w:p w14:paraId="45613477" w14:textId="77777777" w:rsidR="00CA57A8" w:rsidRPr="00CF0720" w:rsidRDefault="00CA57A8" w:rsidP="00984727">
                  <w:pPr>
                    <w:jc w:val="left"/>
                  </w:pPr>
                  <w:r w:rsidRPr="00CF0720">
                    <w:t>10</w:t>
                  </w:r>
                </w:p>
              </w:tc>
            </w:tr>
          </w:tbl>
          <w:p w14:paraId="0E351093" w14:textId="77777777" w:rsidR="00CA57A8" w:rsidRPr="00CF0720" w:rsidRDefault="00CA57A8" w:rsidP="00984727">
            <w:pPr>
              <w:jc w:val="left"/>
            </w:pPr>
          </w:p>
        </w:tc>
      </w:tr>
      <w:tr w:rsidR="00CA57A8" w:rsidRPr="00CF0720" w14:paraId="4722A4D3" w14:textId="77777777" w:rsidTr="00984727">
        <w:trPr>
          <w:cantSplit/>
          <w:jc w:val="left"/>
        </w:trPr>
        <w:tc>
          <w:tcPr>
            <w:tcW w:w="0" w:type="auto"/>
          </w:tcPr>
          <w:p w14:paraId="6212B4B8" w14:textId="77777777" w:rsidR="00CA57A8" w:rsidRPr="00CF0720" w:rsidRDefault="00CA57A8" w:rsidP="00984727">
            <w:pPr>
              <w:jc w:val="left"/>
            </w:pPr>
            <w:r w:rsidRPr="00CF0720">
              <w:t>Other characteristics of RAS stations</w:t>
            </w:r>
          </w:p>
        </w:tc>
        <w:tc>
          <w:tcPr>
            <w:tcW w:w="0" w:type="auto"/>
            <w:gridSpan w:val="2"/>
          </w:tcPr>
          <w:p w14:paraId="02ABEC69" w14:textId="77777777" w:rsidR="00CA57A8" w:rsidRPr="00CF0720" w:rsidRDefault="00CA57A8" w:rsidP="00984727">
            <w:pPr>
              <w:jc w:val="left"/>
            </w:pPr>
            <w:r w:rsidRPr="00CF0720">
              <w:t xml:space="preserve">Recommendation ITU-R RA.769-2 </w:t>
            </w:r>
            <w:r w:rsidR="00984727" w:rsidRPr="00CF0720">
              <w:fldChar w:fldCharType="begin"/>
            </w:r>
            <w:r w:rsidR="00984727" w:rsidRPr="00CF0720">
              <w:instrText xml:space="preserve"> REF _Ref505350436 \r \h </w:instrText>
            </w:r>
            <w:r w:rsidR="00984727" w:rsidRPr="00CF0720">
              <w:fldChar w:fldCharType="separate"/>
            </w:r>
            <w:r w:rsidR="00E66A02">
              <w:t>[44]</w:t>
            </w:r>
            <w:r w:rsidR="00984727" w:rsidRPr="00CF0720">
              <w:fldChar w:fldCharType="end"/>
            </w:r>
            <w:r w:rsidR="00984727" w:rsidRPr="00CF0720">
              <w:t xml:space="preserve"> </w:t>
            </w:r>
            <w:r w:rsidRPr="00CF0720">
              <w:t>assumed that the interference enters the antenna through the 0 dBi sidelobe and hence the gain is assumed to be isotropic. If the antenna pattern for RAS is needed it can be obtained via Recommendation ITU-R SA.509</w:t>
            </w:r>
            <w:r w:rsidR="00984727" w:rsidRPr="00CF0720">
              <w:t xml:space="preserve"> </w:t>
            </w:r>
            <w:r w:rsidR="00984727" w:rsidRPr="00CF0720">
              <w:fldChar w:fldCharType="begin"/>
            </w:r>
            <w:r w:rsidR="00984727" w:rsidRPr="00CF0720">
              <w:instrText xml:space="preserve"> REF _Ref505350456 \r \h </w:instrText>
            </w:r>
            <w:r w:rsidR="00984727" w:rsidRPr="00CF0720">
              <w:fldChar w:fldCharType="separate"/>
            </w:r>
            <w:r w:rsidR="00E66A02">
              <w:t>[45]</w:t>
            </w:r>
            <w:r w:rsidR="00984727" w:rsidRPr="00CF0720">
              <w:fldChar w:fldCharType="end"/>
            </w:r>
            <w:r w:rsidRPr="00CF0720">
              <w:t>. Locations and characteristics of RAS antennas exist in various Recommendations and Reports in the ITU-R literature e.g. Recommendation ITU-R RS.2066</w:t>
            </w:r>
            <w:r w:rsidR="00984727" w:rsidRPr="00CF0720">
              <w:t xml:space="preserve"> </w:t>
            </w:r>
            <w:r w:rsidR="00984727" w:rsidRPr="00CF0720">
              <w:fldChar w:fldCharType="begin"/>
            </w:r>
            <w:r w:rsidR="00984727" w:rsidRPr="00CF0720">
              <w:instrText xml:space="preserve"> REF _Ref505350480 \r \h </w:instrText>
            </w:r>
            <w:r w:rsidR="00984727" w:rsidRPr="00CF0720">
              <w:fldChar w:fldCharType="separate"/>
            </w:r>
            <w:r w:rsidR="00E66A02">
              <w:t>[46]</w:t>
            </w:r>
            <w:r w:rsidR="00984727" w:rsidRPr="00CF0720">
              <w:fldChar w:fldCharType="end"/>
            </w:r>
            <w:r w:rsidRPr="00CF0720">
              <w:t xml:space="preserve"> and Report ITU-R M.2322</w:t>
            </w:r>
            <w:r w:rsidR="00984727" w:rsidRPr="00CF0720">
              <w:t xml:space="preserve"> </w:t>
            </w:r>
            <w:r w:rsidR="00984727" w:rsidRPr="00CF0720">
              <w:fldChar w:fldCharType="begin"/>
            </w:r>
            <w:r w:rsidR="00984727" w:rsidRPr="00CF0720">
              <w:instrText xml:space="preserve"> REF _Ref505350485 \r \h </w:instrText>
            </w:r>
            <w:r w:rsidR="00984727" w:rsidRPr="00CF0720">
              <w:fldChar w:fldCharType="separate"/>
            </w:r>
            <w:r w:rsidR="00E66A02">
              <w:t>[47]</w:t>
            </w:r>
            <w:r w:rsidR="00984727" w:rsidRPr="00CF0720">
              <w:fldChar w:fldCharType="end"/>
            </w:r>
            <w:r w:rsidRPr="00CF0720">
              <w:t>.</w:t>
            </w:r>
          </w:p>
        </w:tc>
        <w:tc>
          <w:tcPr>
            <w:tcW w:w="0" w:type="auto"/>
          </w:tcPr>
          <w:p w14:paraId="18992B66" w14:textId="77777777" w:rsidR="00CA57A8" w:rsidRPr="00CF0720" w:rsidRDefault="00CA57A8" w:rsidP="00984727">
            <w:pPr>
              <w:jc w:val="left"/>
            </w:pPr>
            <w:r w:rsidRPr="00CF0720">
              <w:t>An isotropic antenna with a gain of 0 dBi with a height of 50 m above the ground is assumed.</w:t>
            </w:r>
          </w:p>
        </w:tc>
      </w:tr>
      <w:tr w:rsidR="00CA57A8" w:rsidRPr="00CF0720" w14:paraId="5CD9D565" w14:textId="77777777" w:rsidTr="00984727">
        <w:trPr>
          <w:cantSplit/>
          <w:jc w:val="left"/>
        </w:trPr>
        <w:tc>
          <w:tcPr>
            <w:tcW w:w="0" w:type="auto"/>
            <w:gridSpan w:val="4"/>
          </w:tcPr>
          <w:p w14:paraId="171A090C" w14:textId="77777777" w:rsidR="00CA57A8" w:rsidRPr="00CF0720" w:rsidRDefault="00CA57A8" w:rsidP="00984727">
            <w:pPr>
              <w:jc w:val="left"/>
              <w:rPr>
                <w:b/>
              </w:rPr>
            </w:pPr>
            <w:r w:rsidRPr="00CF0720">
              <w:rPr>
                <w:b/>
              </w:rPr>
              <w:t>Apportionment of interference between services</w:t>
            </w:r>
          </w:p>
        </w:tc>
      </w:tr>
      <w:tr w:rsidR="00CA57A8" w:rsidRPr="00CF0720" w14:paraId="5AEA07F5" w14:textId="77777777" w:rsidTr="00984727">
        <w:trPr>
          <w:cantSplit/>
          <w:jc w:val="left"/>
        </w:trPr>
        <w:tc>
          <w:tcPr>
            <w:tcW w:w="0" w:type="auto"/>
          </w:tcPr>
          <w:p w14:paraId="2BDC5AD6" w14:textId="77777777" w:rsidR="00CA57A8" w:rsidRPr="00CF0720" w:rsidRDefault="00CA57A8" w:rsidP="00984727">
            <w:pPr>
              <w:jc w:val="left"/>
            </w:pPr>
            <w:r w:rsidRPr="00CF0720">
              <w:t>Apportionment value (dB)</w:t>
            </w:r>
          </w:p>
        </w:tc>
        <w:tc>
          <w:tcPr>
            <w:tcW w:w="6477" w:type="dxa"/>
          </w:tcPr>
          <w:p w14:paraId="3F9580BC" w14:textId="77777777" w:rsidR="00CA57A8" w:rsidRPr="00CF0720" w:rsidRDefault="00CA57A8" w:rsidP="00984727">
            <w:pPr>
              <w:jc w:val="left"/>
            </w:pPr>
            <w:r w:rsidRPr="00CF0720">
              <w:t>Case-by-case</w:t>
            </w:r>
          </w:p>
        </w:tc>
        <w:tc>
          <w:tcPr>
            <w:tcW w:w="6198" w:type="dxa"/>
            <w:gridSpan w:val="2"/>
          </w:tcPr>
          <w:p w14:paraId="65788097" w14:textId="77777777" w:rsidR="00CA57A8" w:rsidRPr="00CF0720" w:rsidRDefault="00CA57A8" w:rsidP="00984727">
            <w:pPr>
              <w:jc w:val="left"/>
            </w:pPr>
            <w:r w:rsidRPr="00CF0720">
              <w:t>0</w:t>
            </w:r>
          </w:p>
        </w:tc>
      </w:tr>
      <w:tr w:rsidR="00984727" w:rsidRPr="00CF0720" w14:paraId="391D0348" w14:textId="77777777" w:rsidTr="00F93B90">
        <w:trPr>
          <w:cantSplit/>
          <w:jc w:val="left"/>
        </w:trPr>
        <w:tc>
          <w:tcPr>
            <w:tcW w:w="14214" w:type="dxa"/>
            <w:gridSpan w:val="4"/>
          </w:tcPr>
          <w:p w14:paraId="5F401972" w14:textId="77777777" w:rsidR="00984727" w:rsidRPr="00CF0720" w:rsidRDefault="00984727" w:rsidP="00984727">
            <w:pPr>
              <w:jc w:val="left"/>
              <w:rPr>
                <w:b/>
              </w:rPr>
            </w:pPr>
            <w:r w:rsidRPr="00CF0720">
              <w:rPr>
                <w:b/>
              </w:rPr>
              <w:t>Propagation model</w:t>
            </w:r>
          </w:p>
        </w:tc>
      </w:tr>
      <w:tr w:rsidR="00CA57A8" w:rsidRPr="00CF0720" w14:paraId="582FFF0B" w14:textId="77777777" w:rsidTr="00984727">
        <w:trPr>
          <w:cantSplit/>
          <w:jc w:val="left"/>
        </w:trPr>
        <w:tc>
          <w:tcPr>
            <w:tcW w:w="0" w:type="auto"/>
          </w:tcPr>
          <w:p w14:paraId="2913A4F8" w14:textId="77777777" w:rsidR="00CA57A8" w:rsidRPr="00CF0720" w:rsidRDefault="00CA57A8" w:rsidP="00984727">
            <w:pPr>
              <w:jc w:val="left"/>
            </w:pPr>
            <w:r w:rsidRPr="00CF0720">
              <w:t>Baseline</w:t>
            </w:r>
          </w:p>
        </w:tc>
        <w:tc>
          <w:tcPr>
            <w:tcW w:w="6477" w:type="dxa"/>
          </w:tcPr>
          <w:p w14:paraId="71AC8054" w14:textId="77777777" w:rsidR="00CA57A8" w:rsidRPr="00CF0720" w:rsidRDefault="00CA57A8" w:rsidP="00984727">
            <w:pPr>
              <w:jc w:val="left"/>
            </w:pPr>
            <w:r w:rsidRPr="00CF0720">
              <w:t>Rec. ITU-R P.452</w:t>
            </w:r>
            <w:r w:rsidR="00984727" w:rsidRPr="00CF0720">
              <w:t xml:space="preserve"> </w:t>
            </w:r>
            <w:r w:rsidR="00984727" w:rsidRPr="00CF0720">
              <w:fldChar w:fldCharType="begin"/>
            </w:r>
            <w:r w:rsidR="00984727" w:rsidRPr="00CF0720">
              <w:instrText xml:space="preserve"> REF _Ref505249577 \r \h </w:instrText>
            </w:r>
            <w:r w:rsidR="00984727" w:rsidRPr="00CF0720">
              <w:fldChar w:fldCharType="separate"/>
            </w:r>
            <w:r w:rsidR="00E66A02">
              <w:t>[32]</w:t>
            </w:r>
            <w:r w:rsidR="00984727" w:rsidRPr="00CF0720">
              <w:fldChar w:fldCharType="end"/>
            </w:r>
          </w:p>
        </w:tc>
        <w:tc>
          <w:tcPr>
            <w:tcW w:w="6198" w:type="dxa"/>
            <w:gridSpan w:val="2"/>
          </w:tcPr>
          <w:p w14:paraId="01C4063D" w14:textId="77777777" w:rsidR="00CA57A8" w:rsidRPr="00CF0720" w:rsidRDefault="00CA57A8" w:rsidP="00984727">
            <w:pPr>
              <w:jc w:val="left"/>
            </w:pPr>
            <w:r w:rsidRPr="00CF0720">
              <w:t>Rec. ITU-R P.452 (with a flat profile) with p = 2%</w:t>
            </w:r>
          </w:p>
        </w:tc>
      </w:tr>
      <w:tr w:rsidR="00CA57A8" w:rsidRPr="00CF0720" w14:paraId="36D471BD" w14:textId="77777777" w:rsidTr="00984727">
        <w:trPr>
          <w:cantSplit/>
          <w:jc w:val="left"/>
        </w:trPr>
        <w:tc>
          <w:tcPr>
            <w:tcW w:w="0" w:type="auto"/>
          </w:tcPr>
          <w:p w14:paraId="44581B45" w14:textId="77777777" w:rsidR="00CA57A8" w:rsidRPr="00CF0720" w:rsidRDefault="00CA57A8" w:rsidP="00984727">
            <w:pPr>
              <w:jc w:val="left"/>
            </w:pPr>
            <w:r w:rsidRPr="00CF0720">
              <w:t>Clutter loss</w:t>
            </w:r>
          </w:p>
        </w:tc>
        <w:tc>
          <w:tcPr>
            <w:tcW w:w="6477" w:type="dxa"/>
          </w:tcPr>
          <w:p w14:paraId="031B017C" w14:textId="77777777" w:rsidR="00CA57A8" w:rsidRPr="00CF0720" w:rsidRDefault="00CA57A8" w:rsidP="00984727">
            <w:pPr>
              <w:jc w:val="left"/>
            </w:pPr>
            <w:r w:rsidRPr="00CF0720">
              <w:t>Rec. ITU-R P.2108</w:t>
            </w:r>
            <w:r w:rsidR="00984727" w:rsidRPr="00CF0720">
              <w:t xml:space="preserve"> </w:t>
            </w:r>
            <w:r w:rsidR="00984727" w:rsidRPr="00CF0720">
              <w:fldChar w:fldCharType="begin"/>
            </w:r>
            <w:r w:rsidR="00984727" w:rsidRPr="00CF0720">
              <w:instrText xml:space="preserve"> REF _Ref505249763 \r \h </w:instrText>
            </w:r>
            <w:r w:rsidR="00984727" w:rsidRPr="00CF0720">
              <w:fldChar w:fldCharType="separate"/>
            </w:r>
            <w:r w:rsidR="00E66A02">
              <w:t>[33]</w:t>
            </w:r>
            <w:r w:rsidR="00984727" w:rsidRPr="00CF0720">
              <w:fldChar w:fldCharType="end"/>
            </w:r>
          </w:p>
        </w:tc>
        <w:tc>
          <w:tcPr>
            <w:tcW w:w="6198" w:type="dxa"/>
            <w:gridSpan w:val="2"/>
          </w:tcPr>
          <w:p w14:paraId="3E14963D" w14:textId="77777777" w:rsidR="00CA57A8" w:rsidRPr="00AF6B67" w:rsidRDefault="00CA57A8" w:rsidP="00984727">
            <w:pPr>
              <w:jc w:val="left"/>
              <w:rPr>
                <w:lang w:val="sv-SE"/>
              </w:rPr>
            </w:pPr>
            <w:r w:rsidRPr="00CF0720">
              <w:t xml:space="preserve">Distribution of clutter loss values based on Rec. </w:t>
            </w:r>
            <w:r w:rsidRPr="00AF6B67">
              <w:rPr>
                <w:lang w:val="sv-SE"/>
              </w:rPr>
              <w:t xml:space="preserve">ITU-R P.2108 </w:t>
            </w:r>
            <w:r w:rsidR="00984727" w:rsidRPr="00CF0720">
              <w:fldChar w:fldCharType="begin"/>
            </w:r>
            <w:r w:rsidR="00984727" w:rsidRPr="00AF6B67">
              <w:rPr>
                <w:lang w:val="sv-SE"/>
              </w:rPr>
              <w:instrText xml:space="preserve"> REF _Ref505249763 \r \h </w:instrText>
            </w:r>
            <w:r w:rsidR="00984727" w:rsidRPr="00CF0720">
              <w:fldChar w:fldCharType="separate"/>
            </w:r>
            <w:r w:rsidR="00E66A02" w:rsidRPr="00AF6B67">
              <w:rPr>
                <w:lang w:val="sv-SE"/>
              </w:rPr>
              <w:t>[33]</w:t>
            </w:r>
            <w:r w:rsidR="00984727" w:rsidRPr="00CF0720">
              <w:fldChar w:fldCharType="end"/>
            </w:r>
            <w:r w:rsidR="00984727" w:rsidRPr="00AF6B67">
              <w:rPr>
                <w:lang w:val="sv-SE"/>
              </w:rPr>
              <w:t xml:space="preserve"> </w:t>
            </w:r>
            <w:r w:rsidRPr="00AF6B67">
              <w:rPr>
                <w:lang w:val="sv-SE"/>
              </w:rPr>
              <w:t>(median: 24.4 dB)</w:t>
            </w:r>
          </w:p>
        </w:tc>
      </w:tr>
      <w:tr w:rsidR="00984727" w:rsidRPr="00CF0720" w14:paraId="45F9B626" w14:textId="77777777" w:rsidTr="00F93B90">
        <w:trPr>
          <w:cantSplit/>
          <w:jc w:val="left"/>
        </w:trPr>
        <w:tc>
          <w:tcPr>
            <w:tcW w:w="14214" w:type="dxa"/>
            <w:gridSpan w:val="4"/>
          </w:tcPr>
          <w:p w14:paraId="0F1C2665" w14:textId="77777777" w:rsidR="00984727" w:rsidRPr="00CF0720" w:rsidRDefault="00984727" w:rsidP="00984727">
            <w:pPr>
              <w:jc w:val="left"/>
              <w:rPr>
                <w:b/>
              </w:rPr>
            </w:pPr>
            <w:r w:rsidRPr="00CF0720">
              <w:rPr>
                <w:b/>
              </w:rPr>
              <w:t>Results of studies</w:t>
            </w:r>
          </w:p>
        </w:tc>
      </w:tr>
      <w:tr w:rsidR="00CA57A8" w:rsidRPr="00CF0720" w14:paraId="1AB86F05" w14:textId="77777777" w:rsidTr="00984727">
        <w:trPr>
          <w:cantSplit/>
          <w:jc w:val="left"/>
        </w:trPr>
        <w:tc>
          <w:tcPr>
            <w:tcW w:w="0" w:type="auto"/>
          </w:tcPr>
          <w:p w14:paraId="17CDB842" w14:textId="77777777" w:rsidR="00CA57A8" w:rsidRPr="00CF0720" w:rsidRDefault="00CA57A8" w:rsidP="00984727">
            <w:pPr>
              <w:jc w:val="left"/>
            </w:pPr>
            <w:r w:rsidRPr="00CF0720">
              <w:t>Single-entry interference from an IMT station</w:t>
            </w:r>
          </w:p>
        </w:tc>
        <w:tc>
          <w:tcPr>
            <w:tcW w:w="6477" w:type="dxa"/>
          </w:tcPr>
          <w:p w14:paraId="4A227765" w14:textId="77777777" w:rsidR="00CA57A8" w:rsidRPr="00CF0720" w:rsidRDefault="00CA57A8" w:rsidP="00984727">
            <w:pPr>
              <w:jc w:val="left"/>
            </w:pPr>
            <w:r w:rsidRPr="00CF0720">
              <w:t>–</w:t>
            </w:r>
          </w:p>
        </w:tc>
        <w:tc>
          <w:tcPr>
            <w:tcW w:w="6198" w:type="dxa"/>
            <w:gridSpan w:val="2"/>
          </w:tcPr>
          <w:p w14:paraId="274B391B" w14:textId="77777777" w:rsidR="00CA57A8" w:rsidRPr="00CF0720" w:rsidRDefault="00CA57A8" w:rsidP="00984727">
            <w:pPr>
              <w:jc w:val="left"/>
            </w:pPr>
            <w:r w:rsidRPr="00CF0720">
              <w:t>Separation distances around RAS stations, ρ=0.8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7"/>
              <w:gridCol w:w="1228"/>
              <w:gridCol w:w="1184"/>
              <w:gridCol w:w="1184"/>
              <w:gridCol w:w="1184"/>
            </w:tblGrid>
            <w:tr w:rsidR="00CA57A8" w:rsidRPr="00CF0720" w14:paraId="71A5B7D8" w14:textId="77777777" w:rsidTr="00CA57A8">
              <w:trPr>
                <w:cantSplit/>
                <w:tblHeader/>
                <w:jc w:val="center"/>
              </w:trPr>
              <w:tc>
                <w:tcPr>
                  <w:tcW w:w="997" w:type="dxa"/>
                  <w:vAlign w:val="center"/>
                </w:tcPr>
                <w:p w14:paraId="0BDA8B5E" w14:textId="77777777" w:rsidR="00CA57A8" w:rsidRPr="00CF0720" w:rsidRDefault="00CA57A8" w:rsidP="00984727">
                  <w:pPr>
                    <w:jc w:val="left"/>
                  </w:pPr>
                  <w:r w:rsidRPr="00CF0720">
                    <w:t>Zone</w:t>
                  </w:r>
                </w:p>
              </w:tc>
              <w:tc>
                <w:tcPr>
                  <w:tcW w:w="1156" w:type="dxa"/>
                  <w:vAlign w:val="center"/>
                </w:tcPr>
                <w:p w14:paraId="5A213E5C" w14:textId="77777777" w:rsidR="00CA57A8" w:rsidRPr="00CF0720" w:rsidRDefault="00CA57A8" w:rsidP="00984727">
                  <w:pPr>
                    <w:jc w:val="left"/>
                  </w:pPr>
                  <w:r w:rsidRPr="00CF0720">
                    <w:t>P</w:t>
                  </w:r>
                  <w:r w:rsidRPr="00AE265E">
                    <w:rPr>
                      <w:rStyle w:val="ECCHLsubscript"/>
                    </w:rPr>
                    <w:t xml:space="preserve">spurious </w:t>
                  </w:r>
                  <w:r w:rsidRPr="00CF0720">
                    <w:t>(dBm/MHz)</w:t>
                  </w:r>
                </w:p>
              </w:tc>
              <w:tc>
                <w:tcPr>
                  <w:tcW w:w="1147" w:type="dxa"/>
                  <w:vAlign w:val="center"/>
                </w:tcPr>
                <w:p w14:paraId="48622584" w14:textId="77777777" w:rsidR="00CA57A8" w:rsidRPr="00CF0720" w:rsidRDefault="00CA57A8" w:rsidP="00984727">
                  <w:pPr>
                    <w:jc w:val="left"/>
                  </w:pPr>
                  <w:r w:rsidRPr="00CF0720">
                    <w:t>Separation distance for BS (km)</w:t>
                  </w:r>
                </w:p>
              </w:tc>
              <w:tc>
                <w:tcPr>
                  <w:tcW w:w="1147" w:type="dxa"/>
                  <w:vAlign w:val="center"/>
                </w:tcPr>
                <w:p w14:paraId="7846077A" w14:textId="77777777" w:rsidR="00CA57A8" w:rsidRPr="00CF0720" w:rsidRDefault="00CA57A8" w:rsidP="00984727">
                  <w:pPr>
                    <w:jc w:val="left"/>
                  </w:pPr>
                  <w:r w:rsidRPr="00CF0720">
                    <w:t>Separation distance for UE (km)</w:t>
                  </w:r>
                </w:p>
              </w:tc>
              <w:tc>
                <w:tcPr>
                  <w:tcW w:w="1147" w:type="dxa"/>
                </w:tcPr>
                <w:p w14:paraId="3199BAF3" w14:textId="77777777" w:rsidR="00CA57A8" w:rsidRPr="00CF0720" w:rsidRDefault="00CA57A8" w:rsidP="00984727">
                  <w:pPr>
                    <w:jc w:val="left"/>
                  </w:pPr>
                  <w:r w:rsidRPr="00CF0720">
                    <w:t>Separation distance for BS + UE (km)</w:t>
                  </w:r>
                </w:p>
              </w:tc>
            </w:tr>
            <w:tr w:rsidR="00CA57A8" w:rsidRPr="00CF0720" w14:paraId="4F60B4C0" w14:textId="77777777" w:rsidTr="00CA57A8">
              <w:trPr>
                <w:cantSplit/>
                <w:jc w:val="center"/>
              </w:trPr>
              <w:tc>
                <w:tcPr>
                  <w:tcW w:w="5594" w:type="dxa"/>
                  <w:gridSpan w:val="5"/>
                </w:tcPr>
                <w:p w14:paraId="7D8AC2D1" w14:textId="77777777" w:rsidR="00CA57A8" w:rsidRPr="00CF0720" w:rsidRDefault="00CA57A8" w:rsidP="00984727">
                  <w:pPr>
                    <w:jc w:val="left"/>
                  </w:pPr>
                  <w:r w:rsidRPr="00CF0720">
                    <w:t>Spurious emission case</w:t>
                  </w:r>
                </w:p>
              </w:tc>
            </w:tr>
            <w:tr w:rsidR="00CA57A8" w:rsidRPr="00CF0720" w14:paraId="3262DA43" w14:textId="77777777" w:rsidTr="00CA57A8">
              <w:trPr>
                <w:cantSplit/>
                <w:jc w:val="center"/>
              </w:trPr>
              <w:tc>
                <w:tcPr>
                  <w:tcW w:w="997" w:type="dxa"/>
                </w:tcPr>
                <w:p w14:paraId="4C030816" w14:textId="77777777" w:rsidR="00CA57A8" w:rsidRPr="00CF0720" w:rsidRDefault="00CA57A8" w:rsidP="00984727">
                  <w:pPr>
                    <w:jc w:val="left"/>
                  </w:pPr>
                  <w:r w:rsidRPr="00CF0720">
                    <w:t>Urban</w:t>
                  </w:r>
                </w:p>
              </w:tc>
              <w:tc>
                <w:tcPr>
                  <w:tcW w:w="1156" w:type="dxa"/>
                </w:tcPr>
                <w:p w14:paraId="2B5A01C5" w14:textId="77777777" w:rsidR="00CA57A8" w:rsidRPr="00CF0720" w:rsidRDefault="00CA57A8" w:rsidP="00984727">
                  <w:pPr>
                    <w:jc w:val="left"/>
                  </w:pPr>
                  <w:r w:rsidRPr="00CF0720">
                    <w:t>-50</w:t>
                  </w:r>
                </w:p>
              </w:tc>
              <w:tc>
                <w:tcPr>
                  <w:tcW w:w="1147" w:type="dxa"/>
                </w:tcPr>
                <w:p w14:paraId="3702AAE0" w14:textId="77777777" w:rsidR="00CA57A8" w:rsidRPr="00CF0720" w:rsidRDefault="00CA57A8" w:rsidP="00984727">
                  <w:pPr>
                    <w:jc w:val="left"/>
                  </w:pPr>
                  <w:r w:rsidRPr="00CF0720">
                    <w:t>22</w:t>
                  </w:r>
                </w:p>
              </w:tc>
              <w:tc>
                <w:tcPr>
                  <w:tcW w:w="1147" w:type="dxa"/>
                </w:tcPr>
                <w:p w14:paraId="7C6211B6" w14:textId="77777777" w:rsidR="00CA57A8" w:rsidRPr="00CF0720" w:rsidRDefault="00CA57A8" w:rsidP="00984727">
                  <w:pPr>
                    <w:jc w:val="left"/>
                  </w:pPr>
                  <w:r w:rsidRPr="00CF0720">
                    <w:t>1</w:t>
                  </w:r>
                </w:p>
              </w:tc>
              <w:tc>
                <w:tcPr>
                  <w:tcW w:w="1147" w:type="dxa"/>
                </w:tcPr>
                <w:p w14:paraId="594E781D" w14:textId="77777777" w:rsidR="00CA57A8" w:rsidRPr="00CF0720" w:rsidRDefault="00CA57A8" w:rsidP="00984727">
                  <w:pPr>
                    <w:jc w:val="left"/>
                  </w:pPr>
                  <w:r w:rsidRPr="00CF0720">
                    <w:t>n/a</w:t>
                  </w:r>
                </w:p>
              </w:tc>
            </w:tr>
            <w:tr w:rsidR="00CA57A8" w:rsidRPr="00CF0720" w14:paraId="6CF5EC83" w14:textId="77777777" w:rsidTr="00CA57A8">
              <w:trPr>
                <w:cantSplit/>
                <w:jc w:val="center"/>
              </w:trPr>
              <w:tc>
                <w:tcPr>
                  <w:tcW w:w="997" w:type="dxa"/>
                </w:tcPr>
                <w:p w14:paraId="155BFB22" w14:textId="77777777" w:rsidR="00CA57A8" w:rsidRPr="00CF0720" w:rsidRDefault="00CA57A8" w:rsidP="00984727">
                  <w:pPr>
                    <w:jc w:val="left"/>
                  </w:pPr>
                  <w:r w:rsidRPr="00CF0720">
                    <w:t>Rural</w:t>
                  </w:r>
                </w:p>
              </w:tc>
              <w:tc>
                <w:tcPr>
                  <w:tcW w:w="1156" w:type="dxa"/>
                </w:tcPr>
                <w:p w14:paraId="04BE0313" w14:textId="77777777" w:rsidR="00CA57A8" w:rsidRPr="00CF0720" w:rsidRDefault="00CA57A8" w:rsidP="00984727">
                  <w:pPr>
                    <w:jc w:val="left"/>
                  </w:pPr>
                  <w:r w:rsidRPr="00CF0720">
                    <w:t>-50</w:t>
                  </w:r>
                </w:p>
              </w:tc>
              <w:tc>
                <w:tcPr>
                  <w:tcW w:w="1147" w:type="dxa"/>
                </w:tcPr>
                <w:p w14:paraId="08889A77" w14:textId="77777777" w:rsidR="00CA57A8" w:rsidRPr="00CF0720" w:rsidRDefault="00CA57A8" w:rsidP="00984727">
                  <w:pPr>
                    <w:jc w:val="left"/>
                  </w:pPr>
                  <w:r w:rsidRPr="00CF0720">
                    <w:t>22</w:t>
                  </w:r>
                </w:p>
              </w:tc>
              <w:tc>
                <w:tcPr>
                  <w:tcW w:w="1147" w:type="dxa"/>
                </w:tcPr>
                <w:p w14:paraId="7B9A814C" w14:textId="77777777" w:rsidR="00CA57A8" w:rsidRPr="00CF0720" w:rsidRDefault="00CA57A8" w:rsidP="00984727">
                  <w:pPr>
                    <w:jc w:val="left"/>
                  </w:pPr>
                  <w:r w:rsidRPr="00CF0720">
                    <w:t>1</w:t>
                  </w:r>
                </w:p>
              </w:tc>
              <w:tc>
                <w:tcPr>
                  <w:tcW w:w="1147" w:type="dxa"/>
                </w:tcPr>
                <w:p w14:paraId="715F380B" w14:textId="77777777" w:rsidR="00CA57A8" w:rsidRPr="00CF0720" w:rsidRDefault="00CA57A8" w:rsidP="00984727">
                  <w:pPr>
                    <w:jc w:val="left"/>
                  </w:pPr>
                  <w:r w:rsidRPr="00CF0720">
                    <w:t>n/a</w:t>
                  </w:r>
                </w:p>
              </w:tc>
            </w:tr>
            <w:tr w:rsidR="00CA57A8" w:rsidRPr="00CF0720" w14:paraId="1756F4B4" w14:textId="77777777" w:rsidTr="00CA57A8">
              <w:trPr>
                <w:cantSplit/>
                <w:jc w:val="center"/>
              </w:trPr>
              <w:tc>
                <w:tcPr>
                  <w:tcW w:w="997" w:type="dxa"/>
                </w:tcPr>
                <w:p w14:paraId="317F5ACC" w14:textId="77777777" w:rsidR="00CA57A8" w:rsidRPr="00CF0720" w:rsidRDefault="00CA57A8" w:rsidP="00984727">
                  <w:pPr>
                    <w:jc w:val="left"/>
                  </w:pPr>
                  <w:r w:rsidRPr="00CF0720">
                    <w:t>Urban</w:t>
                  </w:r>
                </w:p>
              </w:tc>
              <w:tc>
                <w:tcPr>
                  <w:tcW w:w="1156" w:type="dxa"/>
                </w:tcPr>
                <w:p w14:paraId="7DCB0BAA" w14:textId="77777777" w:rsidR="00CA57A8" w:rsidRPr="00CF0720" w:rsidRDefault="00CA57A8" w:rsidP="00984727">
                  <w:pPr>
                    <w:jc w:val="left"/>
                  </w:pPr>
                  <w:r w:rsidRPr="00CF0720">
                    <w:t>-30</w:t>
                  </w:r>
                </w:p>
              </w:tc>
              <w:tc>
                <w:tcPr>
                  <w:tcW w:w="1147" w:type="dxa"/>
                </w:tcPr>
                <w:p w14:paraId="718B6481" w14:textId="77777777" w:rsidR="00CA57A8" w:rsidRPr="00CF0720" w:rsidRDefault="00CA57A8" w:rsidP="00984727">
                  <w:pPr>
                    <w:jc w:val="left"/>
                  </w:pPr>
                  <w:r w:rsidRPr="00CF0720">
                    <w:t>62</w:t>
                  </w:r>
                </w:p>
              </w:tc>
              <w:tc>
                <w:tcPr>
                  <w:tcW w:w="1147" w:type="dxa"/>
                </w:tcPr>
                <w:p w14:paraId="0B9B8A80" w14:textId="77777777" w:rsidR="00CA57A8" w:rsidRPr="00CF0720" w:rsidRDefault="00CA57A8" w:rsidP="00984727">
                  <w:pPr>
                    <w:jc w:val="left"/>
                  </w:pPr>
                  <w:r w:rsidRPr="00CF0720">
                    <w:t>9</w:t>
                  </w:r>
                </w:p>
              </w:tc>
              <w:tc>
                <w:tcPr>
                  <w:tcW w:w="1147" w:type="dxa"/>
                </w:tcPr>
                <w:p w14:paraId="691CF7AF" w14:textId="77777777" w:rsidR="00CA57A8" w:rsidRPr="00CF0720" w:rsidRDefault="00CA57A8" w:rsidP="00984727">
                  <w:pPr>
                    <w:jc w:val="left"/>
                  </w:pPr>
                  <w:r w:rsidRPr="00CF0720">
                    <w:t>n/a</w:t>
                  </w:r>
                </w:p>
              </w:tc>
            </w:tr>
            <w:tr w:rsidR="00CA57A8" w:rsidRPr="00CF0720" w14:paraId="4CC7496A" w14:textId="77777777" w:rsidTr="00CA57A8">
              <w:trPr>
                <w:cantSplit/>
                <w:jc w:val="center"/>
              </w:trPr>
              <w:tc>
                <w:tcPr>
                  <w:tcW w:w="997" w:type="dxa"/>
                </w:tcPr>
                <w:p w14:paraId="7DF66817" w14:textId="77777777" w:rsidR="00CA57A8" w:rsidRPr="00CF0720" w:rsidRDefault="00CA57A8" w:rsidP="00984727">
                  <w:pPr>
                    <w:jc w:val="left"/>
                  </w:pPr>
                  <w:r w:rsidRPr="00CF0720">
                    <w:t>Rural</w:t>
                  </w:r>
                </w:p>
              </w:tc>
              <w:tc>
                <w:tcPr>
                  <w:tcW w:w="1156" w:type="dxa"/>
                </w:tcPr>
                <w:p w14:paraId="71043E3A" w14:textId="77777777" w:rsidR="00CA57A8" w:rsidRPr="00CF0720" w:rsidRDefault="00CA57A8" w:rsidP="00984727">
                  <w:pPr>
                    <w:jc w:val="left"/>
                  </w:pPr>
                  <w:r w:rsidRPr="00CF0720">
                    <w:t>-30</w:t>
                  </w:r>
                </w:p>
              </w:tc>
              <w:tc>
                <w:tcPr>
                  <w:tcW w:w="1147" w:type="dxa"/>
                </w:tcPr>
                <w:p w14:paraId="4AD42B49" w14:textId="77777777" w:rsidR="00CA57A8" w:rsidRPr="00CF0720" w:rsidRDefault="00CA57A8" w:rsidP="00984727">
                  <w:pPr>
                    <w:jc w:val="left"/>
                  </w:pPr>
                  <w:r w:rsidRPr="00CF0720">
                    <w:t>62</w:t>
                  </w:r>
                </w:p>
              </w:tc>
              <w:tc>
                <w:tcPr>
                  <w:tcW w:w="1147" w:type="dxa"/>
                </w:tcPr>
                <w:p w14:paraId="488D5EDE" w14:textId="77777777" w:rsidR="00CA57A8" w:rsidRPr="00CF0720" w:rsidRDefault="00CA57A8" w:rsidP="00984727">
                  <w:pPr>
                    <w:jc w:val="left"/>
                  </w:pPr>
                  <w:r w:rsidRPr="00CF0720">
                    <w:t>9</w:t>
                  </w:r>
                </w:p>
              </w:tc>
              <w:tc>
                <w:tcPr>
                  <w:tcW w:w="1147" w:type="dxa"/>
                </w:tcPr>
                <w:p w14:paraId="727D5232" w14:textId="77777777" w:rsidR="00CA57A8" w:rsidRPr="00CF0720" w:rsidRDefault="00CA57A8" w:rsidP="00984727">
                  <w:pPr>
                    <w:jc w:val="left"/>
                  </w:pPr>
                  <w:r w:rsidRPr="00CF0720">
                    <w:t>n/a</w:t>
                  </w:r>
                </w:p>
              </w:tc>
            </w:tr>
          </w:tbl>
          <w:p w14:paraId="14584E16" w14:textId="77777777" w:rsidR="00CA57A8" w:rsidRPr="00CF0720" w:rsidRDefault="00984727" w:rsidP="00984727">
            <w:pPr>
              <w:jc w:val="left"/>
            </w:pPr>
            <w:r w:rsidRPr="00CF0720">
              <w:t xml:space="preserve"> </w:t>
            </w:r>
          </w:p>
        </w:tc>
      </w:tr>
      <w:tr w:rsidR="00CA57A8" w:rsidRPr="00CF0720" w14:paraId="676CFA3A" w14:textId="77777777" w:rsidTr="00984727">
        <w:trPr>
          <w:cantSplit/>
          <w:jc w:val="left"/>
        </w:trPr>
        <w:tc>
          <w:tcPr>
            <w:tcW w:w="0" w:type="auto"/>
          </w:tcPr>
          <w:p w14:paraId="3087E22B" w14:textId="77777777" w:rsidR="00CA57A8" w:rsidRPr="00CF0720" w:rsidRDefault="00CA57A8" w:rsidP="00984727">
            <w:pPr>
              <w:jc w:val="left"/>
            </w:pPr>
            <w:r w:rsidRPr="00CF0720">
              <w:t>Aggregated interference from multiple IMT stations</w:t>
            </w:r>
          </w:p>
        </w:tc>
        <w:tc>
          <w:tcPr>
            <w:tcW w:w="6477" w:type="dxa"/>
          </w:tcPr>
          <w:p w14:paraId="67FC4CCE" w14:textId="77777777" w:rsidR="00CA57A8" w:rsidRPr="00CF0720" w:rsidRDefault="00CA57A8" w:rsidP="00984727">
            <w:pPr>
              <w:jc w:val="left"/>
            </w:pPr>
            <w:r w:rsidRPr="00CF0720">
              <w:t>–</w:t>
            </w:r>
          </w:p>
        </w:tc>
        <w:tc>
          <w:tcPr>
            <w:tcW w:w="6198" w:type="dxa"/>
            <w:gridSpan w:val="2"/>
          </w:tcPr>
          <w:p w14:paraId="551B7C16" w14:textId="77777777" w:rsidR="00CA57A8" w:rsidRPr="00CF0720" w:rsidRDefault="00CA57A8" w:rsidP="00984727">
            <w:pPr>
              <w:jc w:val="left"/>
            </w:pPr>
            <w:r w:rsidRPr="00CF0720">
              <w:t>Separation distances around RAS stations, ρ=0.8</w:t>
            </w:r>
          </w:p>
          <w:p w14:paraId="1A743E7F" w14:textId="77777777" w:rsidR="00CA57A8" w:rsidRPr="00CF0720" w:rsidRDefault="00CA57A8" w:rsidP="00984727">
            <w:pPr>
              <w:jc w:val="left"/>
            </w:pPr>
          </w:p>
          <w:p w14:paraId="788E5431" w14:textId="77777777" w:rsidR="00CA57A8" w:rsidRPr="00CF0720" w:rsidRDefault="00CA57A8" w:rsidP="00984727">
            <w:pPr>
              <w:jc w:val="left"/>
            </w:pPr>
            <w:r w:rsidRPr="00CF0720">
              <w:t>Uniform deployment density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228"/>
              <w:gridCol w:w="1184"/>
              <w:gridCol w:w="1184"/>
              <w:gridCol w:w="1184"/>
            </w:tblGrid>
            <w:tr w:rsidR="00CA57A8" w:rsidRPr="00CF0720" w14:paraId="02F6B57F" w14:textId="77777777" w:rsidTr="00CA57A8">
              <w:trPr>
                <w:cantSplit/>
                <w:tblHeader/>
                <w:jc w:val="center"/>
              </w:trPr>
              <w:tc>
                <w:tcPr>
                  <w:tcW w:w="675" w:type="dxa"/>
                  <w:vAlign w:val="center"/>
                </w:tcPr>
                <w:p w14:paraId="0740D5A3" w14:textId="77777777" w:rsidR="00CA57A8" w:rsidRPr="00CF0720" w:rsidRDefault="00CA57A8" w:rsidP="00984727">
                  <w:pPr>
                    <w:jc w:val="left"/>
                  </w:pPr>
                  <w:r w:rsidRPr="00CF0720">
                    <w:t>Zone</w:t>
                  </w:r>
                </w:p>
              </w:tc>
              <w:tc>
                <w:tcPr>
                  <w:tcW w:w="1156" w:type="dxa"/>
                  <w:vAlign w:val="center"/>
                </w:tcPr>
                <w:p w14:paraId="5D508F2D" w14:textId="77777777" w:rsidR="00CA57A8" w:rsidRPr="00CF0720" w:rsidRDefault="00CA57A8" w:rsidP="00984727">
                  <w:pPr>
                    <w:jc w:val="left"/>
                  </w:pPr>
                  <w:r w:rsidRPr="00CF0720">
                    <w:t>P</w:t>
                  </w:r>
                  <w:r w:rsidRPr="00AE265E">
                    <w:rPr>
                      <w:rStyle w:val="ECCHLsubscript"/>
                    </w:rPr>
                    <w:t>spurious</w:t>
                  </w:r>
                  <w:r w:rsidRPr="00CF0720">
                    <w:t xml:space="preserve"> (dBm/MHz)</w:t>
                  </w:r>
                </w:p>
              </w:tc>
              <w:tc>
                <w:tcPr>
                  <w:tcW w:w="1147" w:type="dxa"/>
                  <w:vAlign w:val="center"/>
                </w:tcPr>
                <w:p w14:paraId="76919DB1" w14:textId="77777777" w:rsidR="00CA57A8" w:rsidRPr="00CF0720" w:rsidRDefault="00CA57A8" w:rsidP="00984727">
                  <w:pPr>
                    <w:jc w:val="left"/>
                  </w:pPr>
                  <w:r w:rsidRPr="00CF0720">
                    <w:t>Separation distance for BS (km)</w:t>
                  </w:r>
                </w:p>
              </w:tc>
              <w:tc>
                <w:tcPr>
                  <w:tcW w:w="1147" w:type="dxa"/>
                  <w:vAlign w:val="center"/>
                </w:tcPr>
                <w:p w14:paraId="4B5B822A" w14:textId="77777777" w:rsidR="00CA57A8" w:rsidRPr="00CF0720" w:rsidRDefault="00CA57A8" w:rsidP="00984727">
                  <w:pPr>
                    <w:jc w:val="left"/>
                  </w:pPr>
                  <w:r w:rsidRPr="00CF0720">
                    <w:t>Separation distance for UE (km)</w:t>
                  </w:r>
                </w:p>
              </w:tc>
              <w:tc>
                <w:tcPr>
                  <w:tcW w:w="1147" w:type="dxa"/>
                </w:tcPr>
                <w:p w14:paraId="109D70A2" w14:textId="77777777" w:rsidR="00CA57A8" w:rsidRPr="00CF0720" w:rsidRDefault="00CA57A8" w:rsidP="00984727">
                  <w:pPr>
                    <w:jc w:val="left"/>
                  </w:pPr>
                  <w:r w:rsidRPr="00CF0720">
                    <w:t>Separation distance for BS + UE (km)</w:t>
                  </w:r>
                </w:p>
              </w:tc>
            </w:tr>
            <w:tr w:rsidR="00CA57A8" w:rsidRPr="00CF0720" w14:paraId="2CE7EE8A" w14:textId="77777777" w:rsidTr="00CA57A8">
              <w:trPr>
                <w:cantSplit/>
                <w:jc w:val="center"/>
              </w:trPr>
              <w:tc>
                <w:tcPr>
                  <w:tcW w:w="5272" w:type="dxa"/>
                  <w:gridSpan w:val="5"/>
                </w:tcPr>
                <w:p w14:paraId="4D9D76EB" w14:textId="77777777" w:rsidR="00CA57A8" w:rsidRPr="00CF0720" w:rsidRDefault="00CA57A8" w:rsidP="00984727">
                  <w:pPr>
                    <w:jc w:val="left"/>
                  </w:pPr>
                  <w:r w:rsidRPr="00CF0720">
                    <w:t>Spurious emission case (2%)</w:t>
                  </w:r>
                </w:p>
              </w:tc>
            </w:tr>
            <w:tr w:rsidR="00CA57A8" w:rsidRPr="00CF0720" w14:paraId="2B579330" w14:textId="77777777" w:rsidTr="00CA57A8">
              <w:trPr>
                <w:cantSplit/>
                <w:jc w:val="center"/>
              </w:trPr>
              <w:tc>
                <w:tcPr>
                  <w:tcW w:w="675" w:type="dxa"/>
                  <w:vMerge w:val="restart"/>
                </w:tcPr>
                <w:p w14:paraId="58B6F474" w14:textId="77777777" w:rsidR="00CA57A8" w:rsidRPr="00CF0720" w:rsidRDefault="00CA57A8" w:rsidP="00984727">
                  <w:pPr>
                    <w:jc w:val="left"/>
                  </w:pPr>
                </w:p>
              </w:tc>
              <w:tc>
                <w:tcPr>
                  <w:tcW w:w="1156" w:type="dxa"/>
                </w:tcPr>
                <w:p w14:paraId="7DCCFB8D" w14:textId="77777777" w:rsidR="00CA57A8" w:rsidRPr="00CF0720" w:rsidRDefault="00CA57A8" w:rsidP="00984727">
                  <w:pPr>
                    <w:jc w:val="left"/>
                  </w:pPr>
                  <w:r w:rsidRPr="00CF0720">
                    <w:t>-50</w:t>
                  </w:r>
                </w:p>
              </w:tc>
              <w:tc>
                <w:tcPr>
                  <w:tcW w:w="1147" w:type="dxa"/>
                </w:tcPr>
                <w:p w14:paraId="3BDB4244" w14:textId="77777777" w:rsidR="00CA57A8" w:rsidRPr="00CF0720" w:rsidRDefault="00CA57A8" w:rsidP="00984727">
                  <w:pPr>
                    <w:jc w:val="left"/>
                  </w:pPr>
                  <w:r w:rsidRPr="00CF0720">
                    <w:t>11</w:t>
                  </w:r>
                </w:p>
              </w:tc>
              <w:tc>
                <w:tcPr>
                  <w:tcW w:w="1147" w:type="dxa"/>
                </w:tcPr>
                <w:p w14:paraId="6589EFDC" w14:textId="77777777" w:rsidR="00CA57A8" w:rsidRPr="00CF0720" w:rsidRDefault="00CA57A8" w:rsidP="00984727">
                  <w:pPr>
                    <w:jc w:val="left"/>
                  </w:pPr>
                  <w:r w:rsidRPr="00CF0720">
                    <w:t>3</w:t>
                  </w:r>
                </w:p>
              </w:tc>
              <w:tc>
                <w:tcPr>
                  <w:tcW w:w="1147" w:type="dxa"/>
                </w:tcPr>
                <w:p w14:paraId="77C3BDDC" w14:textId="77777777" w:rsidR="00CA57A8" w:rsidRPr="00CF0720" w:rsidDel="00B53496" w:rsidRDefault="00CA57A8" w:rsidP="00984727">
                  <w:pPr>
                    <w:jc w:val="left"/>
                  </w:pPr>
                  <w:r w:rsidRPr="00CF0720">
                    <w:t>14</w:t>
                  </w:r>
                </w:p>
              </w:tc>
            </w:tr>
            <w:tr w:rsidR="00CA57A8" w:rsidRPr="00CF0720" w14:paraId="2B442A4A" w14:textId="77777777" w:rsidTr="00CA57A8">
              <w:trPr>
                <w:cantSplit/>
                <w:jc w:val="center"/>
              </w:trPr>
              <w:tc>
                <w:tcPr>
                  <w:tcW w:w="675" w:type="dxa"/>
                  <w:vMerge/>
                </w:tcPr>
                <w:p w14:paraId="59B6726D" w14:textId="77777777" w:rsidR="00CA57A8" w:rsidRPr="00CF0720" w:rsidRDefault="00CA57A8" w:rsidP="00984727">
                  <w:pPr>
                    <w:jc w:val="left"/>
                  </w:pPr>
                </w:p>
              </w:tc>
              <w:tc>
                <w:tcPr>
                  <w:tcW w:w="1156" w:type="dxa"/>
                </w:tcPr>
                <w:p w14:paraId="47509F35" w14:textId="77777777" w:rsidR="00CA57A8" w:rsidRPr="00CF0720" w:rsidRDefault="00CA57A8" w:rsidP="00984727">
                  <w:pPr>
                    <w:jc w:val="left"/>
                  </w:pPr>
                  <w:r w:rsidRPr="00CF0720">
                    <w:t>-30</w:t>
                  </w:r>
                </w:p>
              </w:tc>
              <w:tc>
                <w:tcPr>
                  <w:tcW w:w="1147" w:type="dxa"/>
                </w:tcPr>
                <w:p w14:paraId="7AF88566" w14:textId="77777777" w:rsidR="00CA57A8" w:rsidRPr="00CF0720" w:rsidRDefault="00CA57A8" w:rsidP="00984727">
                  <w:pPr>
                    <w:jc w:val="left"/>
                  </w:pPr>
                  <w:r w:rsidRPr="00CF0720">
                    <w:t>60</w:t>
                  </w:r>
                </w:p>
              </w:tc>
              <w:tc>
                <w:tcPr>
                  <w:tcW w:w="1147" w:type="dxa"/>
                </w:tcPr>
                <w:p w14:paraId="2B228F65" w14:textId="77777777" w:rsidR="00CA57A8" w:rsidRPr="00CF0720" w:rsidRDefault="00CA57A8" w:rsidP="00984727">
                  <w:pPr>
                    <w:jc w:val="left"/>
                  </w:pPr>
                  <w:r w:rsidRPr="00CF0720">
                    <w:t>31</w:t>
                  </w:r>
                </w:p>
              </w:tc>
              <w:tc>
                <w:tcPr>
                  <w:tcW w:w="1147" w:type="dxa"/>
                </w:tcPr>
                <w:p w14:paraId="67E3DA8C" w14:textId="77777777" w:rsidR="00CA57A8" w:rsidRPr="00CF0720" w:rsidRDefault="00CA57A8" w:rsidP="00984727">
                  <w:pPr>
                    <w:jc w:val="left"/>
                  </w:pPr>
                  <w:r w:rsidRPr="00CF0720">
                    <w:t>61</w:t>
                  </w:r>
                </w:p>
              </w:tc>
            </w:tr>
            <w:tr w:rsidR="00CA57A8" w:rsidRPr="00CF0720" w14:paraId="2263707C" w14:textId="77777777" w:rsidTr="00CA57A8">
              <w:trPr>
                <w:cantSplit/>
                <w:jc w:val="center"/>
              </w:trPr>
              <w:tc>
                <w:tcPr>
                  <w:tcW w:w="5272" w:type="dxa"/>
                  <w:gridSpan w:val="5"/>
                </w:tcPr>
                <w:p w14:paraId="71173544" w14:textId="77777777" w:rsidR="00CA57A8" w:rsidRPr="00CF0720" w:rsidRDefault="00CA57A8" w:rsidP="00984727">
                  <w:pPr>
                    <w:jc w:val="left"/>
                  </w:pPr>
                  <w:r w:rsidRPr="00CF0720">
                    <w:t>Clustered deployment density</w:t>
                  </w:r>
                </w:p>
              </w:tc>
            </w:tr>
            <w:tr w:rsidR="00CA57A8" w:rsidRPr="00CF0720" w14:paraId="3F1364F8" w14:textId="77777777" w:rsidTr="00CA57A8">
              <w:trPr>
                <w:cantSplit/>
                <w:jc w:val="center"/>
              </w:trPr>
              <w:tc>
                <w:tcPr>
                  <w:tcW w:w="675" w:type="dxa"/>
                  <w:vAlign w:val="center"/>
                </w:tcPr>
                <w:p w14:paraId="5BDF0569" w14:textId="77777777" w:rsidR="00CA57A8" w:rsidRPr="00CF0720" w:rsidRDefault="00CA57A8" w:rsidP="00984727">
                  <w:pPr>
                    <w:jc w:val="left"/>
                  </w:pPr>
                  <w:r w:rsidRPr="00CF0720">
                    <w:t>Zone</w:t>
                  </w:r>
                </w:p>
              </w:tc>
              <w:tc>
                <w:tcPr>
                  <w:tcW w:w="1156" w:type="dxa"/>
                  <w:vAlign w:val="center"/>
                </w:tcPr>
                <w:p w14:paraId="15DF681C" w14:textId="77777777" w:rsidR="00CA57A8" w:rsidRPr="00CF0720" w:rsidRDefault="00CA57A8" w:rsidP="00984727">
                  <w:pPr>
                    <w:jc w:val="left"/>
                  </w:pPr>
                  <w:r w:rsidRPr="00CF0720">
                    <w:t>P</w:t>
                  </w:r>
                  <w:r w:rsidRPr="00AE265E">
                    <w:rPr>
                      <w:rStyle w:val="ECCHLsubscript"/>
                    </w:rPr>
                    <w:t>spurious</w:t>
                  </w:r>
                  <w:r w:rsidRPr="00CF0720">
                    <w:t xml:space="preserve"> (dBm/MHz)</w:t>
                  </w:r>
                </w:p>
              </w:tc>
              <w:tc>
                <w:tcPr>
                  <w:tcW w:w="1147" w:type="dxa"/>
                  <w:vAlign w:val="center"/>
                </w:tcPr>
                <w:p w14:paraId="36A9C148" w14:textId="77777777" w:rsidR="00CA57A8" w:rsidRPr="00CF0720" w:rsidRDefault="00CA57A8" w:rsidP="00984727">
                  <w:pPr>
                    <w:jc w:val="left"/>
                  </w:pPr>
                  <w:r w:rsidRPr="00CF0720">
                    <w:t>Separation distance for BS (km)</w:t>
                  </w:r>
                </w:p>
              </w:tc>
              <w:tc>
                <w:tcPr>
                  <w:tcW w:w="1147" w:type="dxa"/>
                  <w:vAlign w:val="center"/>
                </w:tcPr>
                <w:p w14:paraId="2968A918" w14:textId="77777777" w:rsidR="00CA57A8" w:rsidRPr="00CF0720" w:rsidRDefault="00CA57A8" w:rsidP="00984727">
                  <w:pPr>
                    <w:jc w:val="left"/>
                  </w:pPr>
                  <w:r w:rsidRPr="00CF0720">
                    <w:t>Separation distance for UE (km)</w:t>
                  </w:r>
                </w:p>
              </w:tc>
              <w:tc>
                <w:tcPr>
                  <w:tcW w:w="1147" w:type="dxa"/>
                </w:tcPr>
                <w:p w14:paraId="2F2BD191" w14:textId="77777777" w:rsidR="00CA57A8" w:rsidRPr="00CF0720" w:rsidRDefault="00CA57A8" w:rsidP="00984727">
                  <w:pPr>
                    <w:jc w:val="left"/>
                  </w:pPr>
                  <w:r w:rsidRPr="00CF0720">
                    <w:t>Separation distance for BS + UE (km)</w:t>
                  </w:r>
                </w:p>
              </w:tc>
            </w:tr>
            <w:tr w:rsidR="00CA57A8" w:rsidRPr="00CF0720" w14:paraId="5974192C" w14:textId="77777777" w:rsidTr="00CA57A8">
              <w:trPr>
                <w:cantSplit/>
                <w:jc w:val="center"/>
              </w:trPr>
              <w:tc>
                <w:tcPr>
                  <w:tcW w:w="5272" w:type="dxa"/>
                  <w:gridSpan w:val="5"/>
                </w:tcPr>
                <w:p w14:paraId="661547E5" w14:textId="77777777" w:rsidR="00CA57A8" w:rsidRPr="00CF0720" w:rsidRDefault="00CA57A8" w:rsidP="00984727">
                  <w:pPr>
                    <w:jc w:val="left"/>
                  </w:pPr>
                  <w:r w:rsidRPr="00CF0720">
                    <w:t>Spurious emission case (2%)</w:t>
                  </w:r>
                </w:p>
              </w:tc>
            </w:tr>
            <w:tr w:rsidR="00CA57A8" w:rsidRPr="00CF0720" w14:paraId="3D7F015C" w14:textId="77777777" w:rsidTr="00CA57A8">
              <w:trPr>
                <w:cantSplit/>
                <w:jc w:val="center"/>
              </w:trPr>
              <w:tc>
                <w:tcPr>
                  <w:tcW w:w="675" w:type="dxa"/>
                </w:tcPr>
                <w:p w14:paraId="55F685EC" w14:textId="77777777" w:rsidR="00CA57A8" w:rsidRPr="00CF0720" w:rsidRDefault="00CA57A8" w:rsidP="00984727">
                  <w:pPr>
                    <w:jc w:val="left"/>
                  </w:pPr>
                </w:p>
              </w:tc>
              <w:tc>
                <w:tcPr>
                  <w:tcW w:w="1156" w:type="dxa"/>
                </w:tcPr>
                <w:p w14:paraId="6D7C9FE0" w14:textId="77777777" w:rsidR="00CA57A8" w:rsidRPr="00CF0720" w:rsidRDefault="00CA57A8" w:rsidP="00984727">
                  <w:pPr>
                    <w:jc w:val="left"/>
                  </w:pPr>
                  <w:r w:rsidRPr="00CF0720">
                    <w:t>-50</w:t>
                  </w:r>
                </w:p>
              </w:tc>
              <w:tc>
                <w:tcPr>
                  <w:tcW w:w="1147" w:type="dxa"/>
                </w:tcPr>
                <w:p w14:paraId="610E38DA" w14:textId="77777777" w:rsidR="00CA57A8" w:rsidRPr="00CF0720" w:rsidRDefault="00CA57A8" w:rsidP="00984727">
                  <w:pPr>
                    <w:jc w:val="left"/>
                  </w:pPr>
                  <w:r w:rsidRPr="00CF0720">
                    <w:t>22</w:t>
                  </w:r>
                </w:p>
              </w:tc>
              <w:tc>
                <w:tcPr>
                  <w:tcW w:w="1147" w:type="dxa"/>
                </w:tcPr>
                <w:p w14:paraId="79A7F35C" w14:textId="77777777" w:rsidR="00CA57A8" w:rsidRPr="00CF0720" w:rsidRDefault="00CA57A8" w:rsidP="00984727">
                  <w:pPr>
                    <w:jc w:val="left"/>
                  </w:pPr>
                  <w:r w:rsidRPr="00CF0720">
                    <w:t>9</w:t>
                  </w:r>
                </w:p>
              </w:tc>
              <w:tc>
                <w:tcPr>
                  <w:tcW w:w="1147" w:type="dxa"/>
                </w:tcPr>
                <w:p w14:paraId="3B300D67" w14:textId="77777777" w:rsidR="00CA57A8" w:rsidRPr="00CF0720" w:rsidRDefault="00CA57A8" w:rsidP="00984727">
                  <w:pPr>
                    <w:jc w:val="left"/>
                  </w:pPr>
                  <w:r w:rsidRPr="00CF0720">
                    <w:t>23</w:t>
                  </w:r>
                </w:p>
              </w:tc>
            </w:tr>
            <w:tr w:rsidR="00CA57A8" w:rsidRPr="00CF0720" w14:paraId="5E60DED6" w14:textId="77777777" w:rsidTr="00CA57A8">
              <w:trPr>
                <w:cantSplit/>
                <w:jc w:val="center"/>
              </w:trPr>
              <w:tc>
                <w:tcPr>
                  <w:tcW w:w="675" w:type="dxa"/>
                </w:tcPr>
                <w:p w14:paraId="4C63F133" w14:textId="77777777" w:rsidR="00CA57A8" w:rsidRPr="00CF0720" w:rsidRDefault="00CA57A8" w:rsidP="00984727">
                  <w:pPr>
                    <w:jc w:val="left"/>
                  </w:pPr>
                </w:p>
              </w:tc>
              <w:tc>
                <w:tcPr>
                  <w:tcW w:w="1156" w:type="dxa"/>
                </w:tcPr>
                <w:p w14:paraId="31291602" w14:textId="77777777" w:rsidR="00CA57A8" w:rsidRPr="00CF0720" w:rsidRDefault="00CA57A8" w:rsidP="00984727">
                  <w:pPr>
                    <w:jc w:val="left"/>
                  </w:pPr>
                  <w:r w:rsidRPr="00CF0720">
                    <w:t>-30</w:t>
                  </w:r>
                </w:p>
              </w:tc>
              <w:tc>
                <w:tcPr>
                  <w:tcW w:w="1147" w:type="dxa"/>
                </w:tcPr>
                <w:p w14:paraId="103E1476" w14:textId="77777777" w:rsidR="00CA57A8" w:rsidRPr="00CF0720" w:rsidRDefault="00CA57A8" w:rsidP="00984727">
                  <w:pPr>
                    <w:jc w:val="left"/>
                  </w:pPr>
                  <w:r w:rsidRPr="00CF0720">
                    <w:t>62</w:t>
                  </w:r>
                </w:p>
              </w:tc>
              <w:tc>
                <w:tcPr>
                  <w:tcW w:w="1147" w:type="dxa"/>
                </w:tcPr>
                <w:p w14:paraId="38A39C27" w14:textId="77777777" w:rsidR="00CA57A8" w:rsidRPr="00CF0720" w:rsidRDefault="00CA57A8" w:rsidP="00984727">
                  <w:pPr>
                    <w:jc w:val="left"/>
                  </w:pPr>
                  <w:r w:rsidRPr="00CF0720">
                    <w:t>38</w:t>
                  </w:r>
                </w:p>
              </w:tc>
              <w:tc>
                <w:tcPr>
                  <w:tcW w:w="1147" w:type="dxa"/>
                </w:tcPr>
                <w:p w14:paraId="77AA613A" w14:textId="77777777" w:rsidR="00CA57A8" w:rsidRPr="00CF0720" w:rsidRDefault="00CA57A8" w:rsidP="00984727">
                  <w:pPr>
                    <w:jc w:val="left"/>
                  </w:pPr>
                  <w:r w:rsidRPr="00CF0720">
                    <w:t>64</w:t>
                  </w:r>
                </w:p>
              </w:tc>
            </w:tr>
          </w:tbl>
          <w:p w14:paraId="45519FD1" w14:textId="77777777" w:rsidR="00CA57A8" w:rsidRPr="00CF0720" w:rsidRDefault="00CA57A8" w:rsidP="00984727">
            <w:pPr>
              <w:jc w:val="left"/>
            </w:pPr>
          </w:p>
        </w:tc>
      </w:tr>
    </w:tbl>
    <w:p w14:paraId="5AC87316" w14:textId="77777777" w:rsidR="006773E4" w:rsidRPr="00CF0720" w:rsidRDefault="006773E4">
      <w:pPr>
        <w:sectPr w:rsidR="006773E4" w:rsidRPr="00CF0720" w:rsidSect="00CA57A8">
          <w:headerReference w:type="default" r:id="rId67"/>
          <w:footerReference w:type="default" r:id="rId68"/>
          <w:headerReference w:type="first" r:id="rId69"/>
          <w:footerReference w:type="first" r:id="rId70"/>
          <w:pgSz w:w="16834" w:h="11907" w:orient="landscape" w:code="9"/>
          <w:pgMar w:top="1134" w:right="1418" w:bottom="1134" w:left="1418" w:header="720" w:footer="720" w:gutter="0"/>
          <w:paperSrc w:first="7" w:other="7"/>
          <w:cols w:space="720"/>
          <w:docGrid w:linePitch="326"/>
        </w:sectPr>
      </w:pPr>
    </w:p>
    <w:p w14:paraId="56F40209" w14:textId="77777777" w:rsidR="00382F52" w:rsidRPr="00CF0720" w:rsidRDefault="00382F52" w:rsidP="00382F52">
      <w:pPr>
        <w:pStyle w:val="ECCAnnexheading3"/>
        <w:rPr>
          <w:lang w:val="en-GB"/>
        </w:rPr>
      </w:pPr>
      <w:r w:rsidRPr="00CF0720">
        <w:rPr>
          <w:lang w:val="en-GB"/>
        </w:rPr>
        <w:t>Study parameters</w:t>
      </w:r>
    </w:p>
    <w:p w14:paraId="69FEF473" w14:textId="77777777" w:rsidR="00382F52" w:rsidRPr="00CF0720" w:rsidRDefault="00382F52" w:rsidP="006D3105">
      <w:pPr>
        <w:pStyle w:val="ECCAnnexheading4"/>
        <w:rPr>
          <w:lang w:val="en-GB"/>
        </w:rPr>
      </w:pPr>
      <w:r w:rsidRPr="00CF0720">
        <w:rPr>
          <w:lang w:val="en-GB"/>
        </w:rPr>
        <w:t>RAS station parameters</w:t>
      </w:r>
    </w:p>
    <w:p w14:paraId="74F4D02B" w14:textId="77777777" w:rsidR="00CA57A8" w:rsidRPr="00CF0720" w:rsidRDefault="00CA57A8">
      <w:r w:rsidRPr="00CF0720">
        <w:t>The frequency range 3.33-3.35 GHz is extremely important to the RAS for observations of spectral lines of the CH molecule, which is among the radio-frequency lines of greatest importance to radio astronomy listed in Recommendation ITU</w:t>
      </w:r>
      <w:r w:rsidRPr="00CF0720">
        <w:noBreakHyphen/>
        <w:t>R RA.314</w:t>
      </w:r>
      <w:r w:rsidR="00984727" w:rsidRPr="00CF0720">
        <w:t xml:space="preserve"> </w:t>
      </w:r>
      <w:r w:rsidR="00984727" w:rsidRPr="00CF0720">
        <w:fldChar w:fldCharType="begin"/>
      </w:r>
      <w:r w:rsidR="00984727" w:rsidRPr="00CF0720">
        <w:instrText xml:space="preserve"> REF _Ref505350689 \r \h </w:instrText>
      </w:r>
      <w:r w:rsidR="00984727" w:rsidRPr="00CF0720">
        <w:fldChar w:fldCharType="separate"/>
      </w:r>
      <w:r w:rsidR="00E66A02">
        <w:t>[48]</w:t>
      </w:r>
      <w:r w:rsidR="00984727" w:rsidRPr="00CF0720">
        <w:fldChar w:fldCharType="end"/>
      </w:r>
      <w:r w:rsidRPr="00CF0720">
        <w:t xml:space="preserve">. This spectral line is observed in the interstellar medium in the Milky Way and in other galaxies. The chemical processes related to the CH molecule are complex and difficult to interpret, in which observations of these radio spectral lines play an important role. </w:t>
      </w:r>
    </w:p>
    <w:p w14:paraId="6EE2ED24" w14:textId="77777777" w:rsidR="00CA57A8" w:rsidRPr="00CF0720" w:rsidRDefault="00CA57A8">
      <w:r w:rsidRPr="00CF0720">
        <w:t>The list of CEPT countries with radio astronomy stations operating in the frequency range 3.33</w:t>
      </w:r>
      <w:r w:rsidRPr="00CF0720">
        <w:noBreakHyphen/>
        <w:t>3.35 GHz is as follows: Czech Republic (Ondřejov), France (Nançay), Germany (Effelsberg), Russia (Pushchino, Zelenschukskaya), Sweden (Onsala), Switzerland (Bleien).</w:t>
      </w:r>
    </w:p>
    <w:p w14:paraId="12B07119" w14:textId="77777777" w:rsidR="00CA57A8" w:rsidRPr="00CF0720" w:rsidRDefault="00CA57A8">
      <w:r w:rsidRPr="00CF0720">
        <w:t>The IMT frequency band 3.4-3.6 GHz</w:t>
      </w:r>
      <w:r w:rsidRPr="00CF0720" w:rsidDel="00514FB2">
        <w:t xml:space="preserve"> </w:t>
      </w:r>
      <w:r w:rsidRPr="00CF0720">
        <w:t xml:space="preserve">is almost adjacent the frequency bands 3.332-3.339 GHz and 3.3458-3.3525 GHz which are used by the radio astronomy service (RAS) and to which Footnote RR No. 5.149 </w:t>
      </w:r>
      <w:r w:rsidR="00984727" w:rsidRPr="00CF0720">
        <w:fldChar w:fldCharType="begin"/>
      </w:r>
      <w:r w:rsidR="00984727" w:rsidRPr="00CF0720">
        <w:instrText xml:space="preserve"> REF _Ref505350746 \r \h </w:instrText>
      </w:r>
      <w:r w:rsidR="00984727" w:rsidRPr="00CF0720">
        <w:fldChar w:fldCharType="separate"/>
      </w:r>
      <w:r w:rsidR="00E66A02">
        <w:t>[4]</w:t>
      </w:r>
      <w:r w:rsidR="00984727" w:rsidRPr="00CF0720">
        <w:fldChar w:fldCharType="end"/>
      </w:r>
      <w:r w:rsidR="00984727" w:rsidRPr="00CF0720">
        <w:t xml:space="preserve"> </w:t>
      </w:r>
      <w:r w:rsidRPr="00CF0720">
        <w:t>applies, which urges administrations to take all practicable steps to protect the radio astronomy service from harmful interference. The RAS does not have an allocation in these two bands. In this study it is assumed that a sufficiently wide guard band between the IMT allocation and the RAS band will be implemented, such that the RAS will be affected in the spurious domain of the emission mask of the 5G devices.</w:t>
      </w:r>
    </w:p>
    <w:p w14:paraId="15EF78AB" w14:textId="77777777" w:rsidR="00CA57A8" w:rsidRPr="00CF0720" w:rsidRDefault="00CA57A8">
      <w:r w:rsidRPr="00CF0720">
        <w:t xml:space="preserve">Threshold levels for interference detrimental to RAS observations are listed in </w:t>
      </w:r>
      <w:r w:rsidR="0010334C" w:rsidRPr="00CF0720">
        <w:fldChar w:fldCharType="begin"/>
      </w:r>
      <w:r w:rsidR="0010334C" w:rsidRPr="00CF0720">
        <w:instrText xml:space="preserve"> REF _Ref500886868 \h </w:instrText>
      </w:r>
      <w:r w:rsidR="0010334C" w:rsidRPr="00CF0720">
        <w:fldChar w:fldCharType="separate"/>
      </w:r>
      <w:r w:rsidR="00E66A02" w:rsidRPr="00CF0720">
        <w:t xml:space="preserve">Table </w:t>
      </w:r>
      <w:r w:rsidR="00E66A02">
        <w:rPr>
          <w:noProof/>
        </w:rPr>
        <w:t>39</w:t>
      </w:r>
      <w:r w:rsidR="0010334C" w:rsidRPr="00CF0720">
        <w:fldChar w:fldCharType="end"/>
      </w:r>
      <w:r w:rsidRPr="00CF0720">
        <w:t xml:space="preserve">; they are based on Recommendation ITU-R RA.769 </w:t>
      </w:r>
      <w:r w:rsidR="00984727" w:rsidRPr="00CF0720">
        <w:fldChar w:fldCharType="begin"/>
      </w:r>
      <w:r w:rsidR="00984727" w:rsidRPr="00CF0720">
        <w:instrText xml:space="preserve"> REF _Ref505350436 \r \h </w:instrText>
      </w:r>
      <w:r w:rsidR="00984727" w:rsidRPr="00CF0720">
        <w:fldChar w:fldCharType="separate"/>
      </w:r>
      <w:r w:rsidR="00E66A02">
        <w:t>[44]</w:t>
      </w:r>
      <w:r w:rsidR="00984727" w:rsidRPr="00CF0720">
        <w:fldChar w:fldCharType="end"/>
      </w:r>
      <w:r w:rsidRPr="00CF0720">
        <w:t>(see also Document 5-1/27</w:t>
      </w:r>
      <w:r w:rsidR="00984727" w:rsidRPr="00CF0720">
        <w:t xml:space="preserve"> </w:t>
      </w:r>
      <w:r w:rsidR="00984727" w:rsidRPr="00CF0720">
        <w:fldChar w:fldCharType="begin"/>
      </w:r>
      <w:r w:rsidR="00984727" w:rsidRPr="00CF0720">
        <w:instrText xml:space="preserve"> REF _Ref505350880 \r \h </w:instrText>
      </w:r>
      <w:r w:rsidR="00984727" w:rsidRPr="00CF0720">
        <w:fldChar w:fldCharType="separate"/>
      </w:r>
      <w:r w:rsidR="00E66A02">
        <w:t>[49]</w:t>
      </w:r>
      <w:r w:rsidR="00984727" w:rsidRPr="00CF0720">
        <w:fldChar w:fldCharType="end"/>
      </w:r>
      <w:r w:rsidRPr="00CF0720">
        <w:t>). In this study only the case of spectral-line RAS observations is considered. For the RAS station an isotropic antenna with a gain of 0 dBi with a height of 50 m above the ground is assumed.</w:t>
      </w:r>
    </w:p>
    <w:p w14:paraId="1EF4EE85" w14:textId="77777777" w:rsidR="00CA57A8" w:rsidRPr="00CF0720" w:rsidRDefault="00CA57A8">
      <w:r w:rsidRPr="00CF0720">
        <w:t>No modification has been applied to the interference threshold levels based on apportionment of interference between services, following the opinion expressed by the RAS expert group, WP 7D (see Document 5-1/176</w:t>
      </w:r>
      <w:r w:rsidR="00984727" w:rsidRPr="00CF0720">
        <w:t xml:space="preserve"> </w:t>
      </w:r>
      <w:r w:rsidR="00984727" w:rsidRPr="00CF0720">
        <w:fldChar w:fldCharType="begin"/>
      </w:r>
      <w:r w:rsidR="00984727" w:rsidRPr="00CF0720">
        <w:instrText xml:space="preserve"> REF _Ref505350903 \r \h </w:instrText>
      </w:r>
      <w:r w:rsidR="00984727" w:rsidRPr="00CF0720">
        <w:fldChar w:fldCharType="separate"/>
      </w:r>
      <w:r w:rsidR="00E66A02">
        <w:t>[50]</w:t>
      </w:r>
      <w:r w:rsidR="00984727" w:rsidRPr="00CF0720">
        <w:fldChar w:fldCharType="end"/>
      </w:r>
      <w:r w:rsidR="00984727" w:rsidRPr="00CF0720">
        <w:t>).</w:t>
      </w:r>
    </w:p>
    <w:p w14:paraId="356F3936" w14:textId="77777777" w:rsidR="00CA57A8" w:rsidRPr="00CF0720" w:rsidRDefault="00CD6F96" w:rsidP="006D3105">
      <w:pPr>
        <w:pStyle w:val="Caption"/>
        <w:rPr>
          <w:lang w:val="en-GB"/>
        </w:rPr>
      </w:pPr>
      <w:bookmarkStart w:id="3834" w:name="_Ref500886868"/>
      <w:r w:rsidRPr="00CF0720">
        <w:rPr>
          <w:lang w:val="en-GB"/>
        </w:rPr>
        <w:t xml:space="preserve">Table </w:t>
      </w:r>
      <w:r w:rsidR="003D2847" w:rsidRPr="00CF0720">
        <w:rPr>
          <w:lang w:val="en-GB"/>
        </w:rPr>
        <w:fldChar w:fldCharType="begin"/>
      </w:r>
      <w:r w:rsidR="003D2847" w:rsidRPr="00CF0720">
        <w:rPr>
          <w:lang w:val="en-GB"/>
        </w:rPr>
        <w:instrText xml:space="preserve"> SEQ Table \* ARABIC </w:instrText>
      </w:r>
      <w:r w:rsidR="003D2847" w:rsidRPr="00CF0720">
        <w:rPr>
          <w:lang w:val="en-GB"/>
        </w:rPr>
        <w:fldChar w:fldCharType="separate"/>
      </w:r>
      <w:r w:rsidR="00990C8B">
        <w:rPr>
          <w:noProof/>
          <w:lang w:val="en-GB"/>
        </w:rPr>
        <w:t>41</w:t>
      </w:r>
      <w:r w:rsidR="003D2847" w:rsidRPr="00CF0720">
        <w:rPr>
          <w:noProof/>
          <w:lang w:val="en-GB"/>
        </w:rPr>
        <w:fldChar w:fldCharType="end"/>
      </w:r>
      <w:bookmarkEnd w:id="3834"/>
      <w:r w:rsidRPr="00CF0720">
        <w:rPr>
          <w:lang w:val="en-GB"/>
        </w:rPr>
        <w:t xml:space="preserve">: </w:t>
      </w:r>
      <w:r w:rsidR="00CA57A8" w:rsidRPr="00CF0720">
        <w:rPr>
          <w:lang w:val="en-GB"/>
        </w:rPr>
        <w:t>Protection criteria for radio astronomy observations in the frequency range 3.33-3.35 GHz</w:t>
      </w:r>
    </w:p>
    <w:tbl>
      <w:tblPr>
        <w:tblStyle w:val="ECCTable-redheader"/>
        <w:tblW w:w="9747" w:type="dxa"/>
        <w:tblInd w:w="0" w:type="dxa"/>
        <w:tblLayout w:type="fixed"/>
        <w:tblLook w:val="04A0" w:firstRow="1" w:lastRow="0" w:firstColumn="1" w:lastColumn="0" w:noHBand="0" w:noVBand="1"/>
      </w:tblPr>
      <w:tblGrid>
        <w:gridCol w:w="2689"/>
        <w:gridCol w:w="7058"/>
      </w:tblGrid>
      <w:tr w:rsidR="00CA57A8" w:rsidRPr="00CF0720" w14:paraId="0B340501" w14:textId="77777777" w:rsidTr="006D3105">
        <w:trPr>
          <w:cnfStyle w:val="100000000000" w:firstRow="1" w:lastRow="0" w:firstColumn="0" w:lastColumn="0" w:oddVBand="0" w:evenVBand="0" w:oddHBand="0" w:evenHBand="0" w:firstRowFirstColumn="0" w:firstRowLastColumn="0" w:lastRowFirstColumn="0" w:lastRowLastColumn="0"/>
        </w:trPr>
        <w:tc>
          <w:tcPr>
            <w:tcW w:w="2689" w:type="dxa"/>
          </w:tcPr>
          <w:p w14:paraId="06F29EBE" w14:textId="77777777" w:rsidR="00CA57A8" w:rsidRPr="00CF0720" w:rsidRDefault="00CA57A8">
            <w:r w:rsidRPr="00CF0720">
              <w:t>RAS allocation status</w:t>
            </w:r>
            <w:r w:rsidRPr="00CF0720">
              <w:br/>
              <w:t>RR Footnotes 1</w:t>
            </w:r>
            <w:r w:rsidRPr="00CF0720">
              <w:br/>
              <w:t>RAS use 2</w:t>
            </w:r>
            <w:r w:rsidRPr="00CF0720">
              <w:br/>
              <w:t>IMT/RAS band situation</w:t>
            </w:r>
          </w:p>
        </w:tc>
        <w:tc>
          <w:tcPr>
            <w:tcW w:w="7058" w:type="dxa"/>
          </w:tcPr>
          <w:p w14:paraId="24C09580" w14:textId="77777777" w:rsidR="00CA57A8" w:rsidRPr="00CF0720" w:rsidRDefault="00CA57A8">
            <w:r w:rsidRPr="00CF0720">
              <w:t>RAS protection criteria interpolated from Recommendation ITU-R RA.769-2</w:t>
            </w:r>
            <w:r w:rsidR="00984727" w:rsidRPr="00CF0720">
              <w:t xml:space="preserve"> </w:t>
            </w:r>
            <w:r w:rsidR="00984727" w:rsidRPr="00CF0720">
              <w:fldChar w:fldCharType="begin"/>
            </w:r>
            <w:r w:rsidR="00984727" w:rsidRPr="00CF0720">
              <w:instrText xml:space="preserve"> REF _Ref505350436 \r \h </w:instrText>
            </w:r>
            <w:r w:rsidR="00984727" w:rsidRPr="00CF0720">
              <w:fldChar w:fldCharType="separate"/>
            </w:r>
            <w:r w:rsidR="00E66A02">
              <w:t>[44]</w:t>
            </w:r>
            <w:r w:rsidR="00984727" w:rsidRPr="00CF0720">
              <w:fldChar w:fldCharType="end"/>
            </w:r>
          </w:p>
        </w:tc>
      </w:tr>
      <w:tr w:rsidR="00CA57A8" w:rsidRPr="00CF0720" w14:paraId="4E5A36CD" w14:textId="77777777" w:rsidTr="006D3105">
        <w:trPr>
          <w:trHeight w:val="1214"/>
        </w:trPr>
        <w:tc>
          <w:tcPr>
            <w:tcW w:w="2689" w:type="dxa"/>
          </w:tcPr>
          <w:p w14:paraId="65B09F00" w14:textId="77777777" w:rsidR="00CA57A8" w:rsidRPr="00CF0720" w:rsidRDefault="00CA57A8" w:rsidP="00984727">
            <w:pPr>
              <w:jc w:val="left"/>
            </w:pPr>
            <w:r w:rsidRPr="00CF0720">
              <w:t>no allocation</w:t>
            </w:r>
            <w:r w:rsidRPr="00CF0720">
              <w:br/>
              <w:t>RR No. 5.149</w:t>
            </w:r>
            <w:r w:rsidR="00984727" w:rsidRPr="00CF0720">
              <w:t xml:space="preserve"> </w:t>
            </w:r>
            <w:r w:rsidR="00984727" w:rsidRPr="00CF0720">
              <w:fldChar w:fldCharType="begin"/>
            </w:r>
            <w:r w:rsidR="00984727" w:rsidRPr="00CF0720">
              <w:instrText xml:space="preserve"> REF _Ref505350746 \r \h </w:instrText>
            </w:r>
            <w:r w:rsidR="00984727" w:rsidRPr="00CF0720">
              <w:fldChar w:fldCharType="separate"/>
            </w:r>
            <w:r w:rsidR="00E66A02">
              <w:t>[4]</w:t>
            </w:r>
            <w:r w:rsidR="00984727" w:rsidRPr="00CF0720">
              <w:fldChar w:fldCharType="end"/>
            </w:r>
            <w:r w:rsidRPr="00CF0720">
              <w:br/>
              <w:t>narrowband</w:t>
            </w:r>
          </w:p>
          <w:p w14:paraId="43D0A036" w14:textId="77777777" w:rsidR="00382F52" w:rsidRPr="00CF0720" w:rsidRDefault="00CA57A8" w:rsidP="00984727">
            <w:pPr>
              <w:jc w:val="left"/>
            </w:pPr>
            <w:r w:rsidRPr="00CF0720">
              <w:t>Nearby band</w:t>
            </w:r>
            <w:r w:rsidRPr="00CF0720">
              <w:br/>
            </w:r>
          </w:p>
          <w:p w14:paraId="359F0FF5" w14:textId="77777777" w:rsidR="00382F52" w:rsidRPr="00CF0720" w:rsidRDefault="00382F52" w:rsidP="00984727">
            <w:pPr>
              <w:jc w:val="left"/>
            </w:pPr>
          </w:p>
          <w:p w14:paraId="323409C3" w14:textId="77777777" w:rsidR="00382F52" w:rsidRPr="00CF0720" w:rsidRDefault="00382F52" w:rsidP="00984727">
            <w:pPr>
              <w:jc w:val="left"/>
            </w:pPr>
          </w:p>
          <w:p w14:paraId="11675CED" w14:textId="77777777" w:rsidR="00382F52" w:rsidRPr="00CF0720" w:rsidRDefault="00382F52" w:rsidP="00984727">
            <w:pPr>
              <w:jc w:val="left"/>
            </w:pPr>
          </w:p>
          <w:p w14:paraId="4564B6D4" w14:textId="77777777" w:rsidR="00CA57A8" w:rsidRPr="00CF0720" w:rsidRDefault="00CA57A8" w:rsidP="00984727">
            <w:pPr>
              <w:jc w:val="left"/>
            </w:pPr>
          </w:p>
        </w:tc>
        <w:tc>
          <w:tcPr>
            <w:tcW w:w="7058" w:type="dxa"/>
          </w:tcPr>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609"/>
              <w:gridCol w:w="2239"/>
              <w:gridCol w:w="1843"/>
            </w:tblGrid>
            <w:tr w:rsidR="00CA57A8" w:rsidRPr="00CF0720" w14:paraId="70A6348A" w14:textId="77777777" w:rsidTr="00CA57A8">
              <w:tc>
                <w:tcPr>
                  <w:tcW w:w="2609" w:type="dxa"/>
                </w:tcPr>
                <w:p w14:paraId="43C6CED6" w14:textId="77777777" w:rsidR="00CA57A8" w:rsidRPr="00CF0720" w:rsidRDefault="00CA57A8" w:rsidP="00984727">
                  <w:pPr>
                    <w:jc w:val="left"/>
                  </w:pPr>
                </w:p>
              </w:tc>
              <w:tc>
                <w:tcPr>
                  <w:tcW w:w="2239" w:type="dxa"/>
                </w:tcPr>
                <w:p w14:paraId="3CF9D031" w14:textId="77777777" w:rsidR="00CA57A8" w:rsidRPr="00CF0720" w:rsidRDefault="00CA57A8" w:rsidP="00984727">
                  <w:pPr>
                    <w:jc w:val="left"/>
                  </w:pPr>
                  <w:r w:rsidRPr="00CF0720">
                    <w:t>Power entering receiver</w:t>
                  </w:r>
                </w:p>
              </w:tc>
              <w:tc>
                <w:tcPr>
                  <w:tcW w:w="1843" w:type="dxa"/>
                </w:tcPr>
                <w:p w14:paraId="56B4C995" w14:textId="77777777" w:rsidR="00CA57A8" w:rsidRPr="00CF0720" w:rsidRDefault="00CA57A8" w:rsidP="00984727">
                  <w:pPr>
                    <w:jc w:val="left"/>
                  </w:pPr>
                  <w:r w:rsidRPr="00CF0720">
                    <w:t>Spectral PFD</w:t>
                  </w:r>
                </w:p>
              </w:tc>
            </w:tr>
            <w:tr w:rsidR="00CA57A8" w:rsidRPr="00CF0720" w14:paraId="0AFDC7CF" w14:textId="77777777" w:rsidTr="00CA57A8">
              <w:tc>
                <w:tcPr>
                  <w:tcW w:w="2609" w:type="dxa"/>
                </w:tcPr>
                <w:p w14:paraId="333A830D" w14:textId="77777777" w:rsidR="00CA57A8" w:rsidRPr="00CF0720" w:rsidRDefault="00CA57A8" w:rsidP="00984727">
                  <w:pPr>
                    <w:jc w:val="left"/>
                  </w:pPr>
                  <w:r w:rsidRPr="00CF0720">
                    <w:t>Interference (spectral line measurements); from RA.769</w:t>
                  </w:r>
                </w:p>
              </w:tc>
              <w:tc>
                <w:tcPr>
                  <w:tcW w:w="2239" w:type="dxa"/>
                </w:tcPr>
                <w:p w14:paraId="66C2595F" w14:textId="77777777" w:rsidR="00CA57A8" w:rsidRPr="00CF0720" w:rsidRDefault="00CA57A8" w:rsidP="00984727">
                  <w:pPr>
                    <w:jc w:val="left"/>
                  </w:pPr>
                  <w:r w:rsidRPr="00CF0720">
                    <w:noBreakHyphen/>
                    <w:t>219 dB(W/40 kHz)</w:t>
                  </w:r>
                </w:p>
              </w:tc>
              <w:tc>
                <w:tcPr>
                  <w:tcW w:w="1843" w:type="dxa"/>
                </w:tcPr>
                <w:p w14:paraId="48EB6E93" w14:textId="77777777" w:rsidR="00CA57A8" w:rsidRPr="00CF0720" w:rsidRDefault="00CA57A8" w:rsidP="00984727">
                  <w:pPr>
                    <w:jc w:val="left"/>
                  </w:pPr>
                  <w:r w:rsidRPr="00CF0720">
                    <w:t>-232 dB(W/m2 Hz)</w:t>
                  </w:r>
                </w:p>
              </w:tc>
            </w:tr>
            <w:tr w:rsidR="00CA57A8" w:rsidRPr="00CF0720" w14:paraId="05FC560C" w14:textId="77777777" w:rsidTr="00CA57A8">
              <w:tc>
                <w:tcPr>
                  <w:tcW w:w="2609" w:type="dxa"/>
                </w:tcPr>
                <w:p w14:paraId="44E711D6" w14:textId="77777777" w:rsidR="00CA57A8" w:rsidRPr="00CF0720" w:rsidRDefault="00CA57A8" w:rsidP="00984727">
                  <w:pPr>
                    <w:jc w:val="left"/>
                  </w:pPr>
                  <w:r w:rsidRPr="00CF0720">
                    <w:t>Antenna noise temp. (K)</w:t>
                  </w:r>
                </w:p>
              </w:tc>
              <w:tc>
                <w:tcPr>
                  <w:tcW w:w="4082" w:type="dxa"/>
                  <w:gridSpan w:val="2"/>
                </w:tcPr>
                <w:p w14:paraId="6FA41D13" w14:textId="77777777" w:rsidR="00CA57A8" w:rsidRPr="00CF0720" w:rsidRDefault="00CA57A8" w:rsidP="00984727">
                  <w:pPr>
                    <w:jc w:val="left"/>
                  </w:pPr>
                  <w:r w:rsidRPr="00CF0720">
                    <w:t>12</w:t>
                  </w:r>
                </w:p>
              </w:tc>
            </w:tr>
            <w:tr w:rsidR="00CA57A8" w:rsidRPr="00CF0720" w14:paraId="0A8FA144" w14:textId="77777777" w:rsidTr="00CA57A8">
              <w:tc>
                <w:tcPr>
                  <w:tcW w:w="2609" w:type="dxa"/>
                </w:tcPr>
                <w:p w14:paraId="3C7DAC74" w14:textId="77777777" w:rsidR="00CA57A8" w:rsidRPr="00CF0720" w:rsidRDefault="00CA57A8" w:rsidP="00984727">
                  <w:pPr>
                    <w:jc w:val="left"/>
                  </w:pPr>
                  <w:r w:rsidRPr="00CF0720">
                    <w:t>Receiver noise temp. (K)</w:t>
                  </w:r>
                </w:p>
              </w:tc>
              <w:tc>
                <w:tcPr>
                  <w:tcW w:w="4082" w:type="dxa"/>
                  <w:gridSpan w:val="2"/>
                </w:tcPr>
                <w:p w14:paraId="3C4DAA6B" w14:textId="77777777" w:rsidR="00CA57A8" w:rsidRPr="00CF0720" w:rsidRDefault="00CA57A8" w:rsidP="00984727">
                  <w:pPr>
                    <w:jc w:val="left"/>
                  </w:pPr>
                  <w:r w:rsidRPr="00CF0720">
                    <w:t>10</w:t>
                  </w:r>
                </w:p>
              </w:tc>
            </w:tr>
          </w:tbl>
          <w:p w14:paraId="432A71BD" w14:textId="77777777" w:rsidR="00CA57A8" w:rsidRPr="00CF0720" w:rsidRDefault="00CA57A8" w:rsidP="00984727">
            <w:pPr>
              <w:jc w:val="left"/>
            </w:pPr>
          </w:p>
        </w:tc>
      </w:tr>
    </w:tbl>
    <w:p w14:paraId="75F539D3" w14:textId="77777777" w:rsidR="00CA57A8" w:rsidRPr="00CF0720" w:rsidRDefault="00CA57A8" w:rsidP="00AF6B67">
      <w:pPr>
        <w:pStyle w:val="ECCTablenote"/>
      </w:pPr>
      <w:r w:rsidRPr="00CF0720">
        <w:t>1)</w:t>
      </w:r>
      <w:r w:rsidRPr="00CF0720">
        <w:tab/>
        <w:t>RR No. 5.149 states “In making assignments to stations of other services to which the bands (band list omitted) are allocated, administrations are urged to take all practicable steps to protect the radio astronomy service from harmful interference. Emissions from space</w:t>
      </w:r>
      <w:r w:rsidR="00382F52" w:rsidRPr="00CF0720">
        <w:t xml:space="preserve"> </w:t>
      </w:r>
      <w:r w:rsidRPr="00CF0720">
        <w:t>borne or airborne stations can be particularly serious sources of interference to the radio astronomy service (see RR Nos. 4.5 and 4.6 and Article 29)”.</w:t>
      </w:r>
    </w:p>
    <w:p w14:paraId="5BB84E4F" w14:textId="77777777" w:rsidR="00CA57A8" w:rsidRPr="00CF0720" w:rsidRDefault="00CA57A8" w:rsidP="00AF6B67">
      <w:pPr>
        <w:pStyle w:val="ECCTablenote"/>
      </w:pPr>
      <w:r w:rsidRPr="00CF0720">
        <w:t>2)</w:t>
      </w:r>
      <w:r w:rsidRPr="00CF0720">
        <w:tab/>
        <w:t>The term “Broadband” corresponds to “continuum” observations (see Table 1 of Recommendation ITU</w:t>
      </w:r>
      <w:r w:rsidRPr="00CF0720">
        <w:noBreakHyphen/>
        <w:t>R RA.769</w:t>
      </w:r>
      <w:r w:rsidRPr="00CF0720">
        <w:noBreakHyphen/>
        <w:t>2) and “narrowband” to “spectral line” observations (see Table 2 of</w:t>
      </w:r>
      <w:r w:rsidR="00382F52" w:rsidRPr="00CF0720">
        <w:t xml:space="preserve"> Recommendation ITU</w:t>
      </w:r>
      <w:r w:rsidR="00382F52" w:rsidRPr="00CF0720">
        <w:noBreakHyphen/>
        <w:t xml:space="preserve">R RA.769-2) </w:t>
      </w:r>
      <w:r w:rsidR="00984727" w:rsidRPr="00CF0720">
        <w:t xml:space="preserve">respectively. </w:t>
      </w:r>
      <w:r w:rsidRPr="00CF0720">
        <w:t xml:space="preserve">Both in-band emissions in these RAS bands and emissions from outside these RAS bands falling into them should remain below the thresholds for detrimental interference given in Recommendation ITU-R RA.769-2, subject to Recommendation ITU-R RA.1513 </w:t>
      </w:r>
      <w:r w:rsidR="00984727" w:rsidRPr="00CF0720">
        <w:fldChar w:fldCharType="begin"/>
      </w:r>
      <w:r w:rsidR="00984727" w:rsidRPr="00CF0720">
        <w:instrText xml:space="preserve"> REF _Ref505350978 \r \h </w:instrText>
      </w:r>
      <w:r w:rsidR="002A28FC">
        <w:instrText xml:space="preserve"> \* MERGEFORMAT </w:instrText>
      </w:r>
      <w:r w:rsidR="00984727" w:rsidRPr="00CF0720">
        <w:fldChar w:fldCharType="separate"/>
      </w:r>
      <w:r w:rsidR="00E66A02">
        <w:t>[51]</w:t>
      </w:r>
      <w:r w:rsidR="00984727" w:rsidRPr="00CF0720">
        <w:fldChar w:fldCharType="end"/>
      </w:r>
      <w:r w:rsidR="00984727" w:rsidRPr="00CF0720">
        <w:t xml:space="preserve"> </w:t>
      </w:r>
      <w:r w:rsidRPr="00CF0720">
        <w:t>which provides with 2% data loss to the RAS due to interference by all stations of one service, and with an aggregate data loss of 5% in any band from all services.</w:t>
      </w:r>
    </w:p>
    <w:p w14:paraId="48A113E0" w14:textId="77777777" w:rsidR="00382F52" w:rsidRPr="00CF0720" w:rsidRDefault="00382F52" w:rsidP="00382F52">
      <w:pPr>
        <w:pStyle w:val="ECCAnnexheading4"/>
        <w:rPr>
          <w:lang w:val="en-GB"/>
        </w:rPr>
      </w:pPr>
      <w:r w:rsidRPr="00CF0720">
        <w:rPr>
          <w:lang w:val="en-GB"/>
        </w:rPr>
        <w:t>IMT parameters</w:t>
      </w:r>
    </w:p>
    <w:p w14:paraId="668456C8" w14:textId="77777777" w:rsidR="00CA57A8" w:rsidRPr="00CF0720" w:rsidRDefault="00CA57A8">
      <w:r w:rsidRPr="00CF0720">
        <w:t xml:space="preserve">The IMT technical parameters used for this study (see </w:t>
      </w:r>
      <w:r w:rsidR="0010334C" w:rsidRPr="00CF0720">
        <w:fldChar w:fldCharType="begin"/>
      </w:r>
      <w:r w:rsidR="0010334C" w:rsidRPr="00CF0720">
        <w:instrText xml:space="preserve"> REF _Ref505351582 \h </w:instrText>
      </w:r>
      <w:r w:rsidR="0010334C" w:rsidRPr="00CF0720">
        <w:fldChar w:fldCharType="separate"/>
      </w:r>
      <w:r w:rsidR="00E66A02" w:rsidRPr="00CF0720">
        <w:t xml:space="preserve">Table </w:t>
      </w:r>
      <w:r w:rsidR="00E66A02">
        <w:rPr>
          <w:noProof/>
        </w:rPr>
        <w:t>40</w:t>
      </w:r>
      <w:r w:rsidR="0010334C" w:rsidRPr="00CF0720">
        <w:fldChar w:fldCharType="end"/>
      </w:r>
      <w:r w:rsidRPr="00CF0720">
        <w:t xml:space="preserve">) were mainly adopted from the </w:t>
      </w:r>
      <w:r w:rsidR="00984727" w:rsidRPr="00CF0720">
        <w:t>main body of this Report</w:t>
      </w:r>
      <w:r w:rsidRPr="00CF0720">
        <w:t xml:space="preserve"> and otherwise from Attachment 2 to Document 5</w:t>
      </w:r>
      <w:r w:rsidRPr="00CF0720">
        <w:noBreakHyphen/>
        <w:t xml:space="preserve">1/36 </w:t>
      </w:r>
      <w:r w:rsidR="00984727" w:rsidRPr="00CF0720">
        <w:fldChar w:fldCharType="begin"/>
      </w:r>
      <w:r w:rsidR="00984727" w:rsidRPr="00CF0720">
        <w:instrText xml:space="preserve"> REF _Ref505351159 \r \h </w:instrText>
      </w:r>
      <w:r w:rsidR="00984727" w:rsidRPr="00CF0720">
        <w:fldChar w:fldCharType="separate"/>
      </w:r>
      <w:r w:rsidR="00E66A02">
        <w:t>[31]</w:t>
      </w:r>
      <w:r w:rsidR="00984727" w:rsidRPr="00CF0720">
        <w:fldChar w:fldCharType="end"/>
      </w:r>
      <w:r w:rsidR="00984727" w:rsidRPr="00CF0720">
        <w:t xml:space="preserve"> </w:t>
      </w:r>
      <w:r w:rsidRPr="00CF0720">
        <w:t>pertaining to compatibility studies with IMT sy</w:t>
      </w:r>
      <w:r w:rsidR="00382F52" w:rsidRPr="00CF0720">
        <w:t>s</w:t>
      </w:r>
      <w:r w:rsidRPr="00CF0720">
        <w:t xml:space="preserve">tems under WRC-19 agenda item 1.13 (if </w:t>
      </w:r>
      <w:r w:rsidR="00984727" w:rsidRPr="00CF0720">
        <w:t>not covered in the main body</w:t>
      </w:r>
      <w:r w:rsidRPr="00CF0720">
        <w:t>). The typical deployment densities are defined as a function of the environment of the IMT BS and UE, urban or rural hotspots. For larger-area compatibility studies, Document 5-1/36 also distinguishes which fraction of the land is to be assigned. The base stations are usually not operating at 100% of their maximum capacity. In the calculations a network loading factor of 20% is assumed, following Annex 1 to Document 5-1/92</w:t>
      </w:r>
      <w:r w:rsidR="00984727" w:rsidRPr="00CF0720">
        <w:t xml:space="preserve"> </w:t>
      </w:r>
      <w:r w:rsidR="00984727" w:rsidRPr="00CF0720">
        <w:fldChar w:fldCharType="begin"/>
      </w:r>
      <w:r w:rsidR="00984727" w:rsidRPr="00CF0720">
        <w:instrText xml:space="preserve"> REF _Ref505351226 \r \h </w:instrText>
      </w:r>
      <w:r w:rsidR="00984727" w:rsidRPr="00CF0720">
        <w:fldChar w:fldCharType="separate"/>
      </w:r>
      <w:r w:rsidR="00E66A02">
        <w:t>[52]</w:t>
      </w:r>
      <w:r w:rsidR="00984727" w:rsidRPr="00CF0720">
        <w:fldChar w:fldCharType="end"/>
      </w:r>
      <w:r w:rsidRPr="00CF0720">
        <w:t>. The time division duplex (TDD) activity factors are 80% for base stations and 20% for user equipment. Antenna patterns are also taken from Attachment 2 to Document 5-1/36.</w:t>
      </w:r>
    </w:p>
    <w:p w14:paraId="7E0231C3" w14:textId="77777777" w:rsidR="00CA57A8" w:rsidRPr="00CF0720" w:rsidRDefault="00CA57A8">
      <w:r w:rsidRPr="00CF0720">
        <w:t xml:space="preserve">The total integrated gain correction factors listed in </w:t>
      </w:r>
      <w:r w:rsidR="0010334C" w:rsidRPr="00CF0720">
        <w:fldChar w:fldCharType="begin"/>
      </w:r>
      <w:r w:rsidR="0010334C" w:rsidRPr="00CF0720">
        <w:instrText xml:space="preserve"> REF _Ref505351582 \h </w:instrText>
      </w:r>
      <w:r w:rsidR="0010334C" w:rsidRPr="00CF0720">
        <w:fldChar w:fldCharType="separate"/>
      </w:r>
      <w:r w:rsidR="00E66A02" w:rsidRPr="00CF0720">
        <w:t xml:space="preserve">Table </w:t>
      </w:r>
      <w:r w:rsidR="00E66A02">
        <w:rPr>
          <w:noProof/>
        </w:rPr>
        <w:t>40</w:t>
      </w:r>
      <w:r w:rsidR="0010334C" w:rsidRPr="00CF0720">
        <w:fldChar w:fldCharType="end"/>
      </w:r>
      <w:r w:rsidRPr="00CF0720">
        <w:t xml:space="preserve"> are based on the guidelines provided in Annex 1 to Document 5-1/173</w:t>
      </w:r>
      <w:r w:rsidR="00984727" w:rsidRPr="00CF0720">
        <w:t xml:space="preserve"> </w:t>
      </w:r>
      <w:r w:rsidR="00984727" w:rsidRPr="00CF0720">
        <w:fldChar w:fldCharType="begin"/>
      </w:r>
      <w:r w:rsidR="00984727" w:rsidRPr="00CF0720">
        <w:instrText xml:space="preserve"> REF _Ref505351263 \r \h </w:instrText>
      </w:r>
      <w:r w:rsidR="00984727" w:rsidRPr="00CF0720">
        <w:fldChar w:fldCharType="separate"/>
      </w:r>
      <w:r w:rsidR="00E66A02">
        <w:t>[53]</w:t>
      </w:r>
      <w:r w:rsidR="00984727" w:rsidRPr="00CF0720">
        <w:fldChar w:fldCharType="end"/>
      </w:r>
      <w:r w:rsidRPr="00CF0720">
        <w:t>, where it is noted that they will be developed at the January 2018 TG 5/1 meeting. For the composite antenna patterns the factors were calculated for the beam formed in forward direction only.</w:t>
      </w:r>
    </w:p>
    <w:p w14:paraId="353BF064" w14:textId="77777777" w:rsidR="00CA57A8" w:rsidRPr="00CF0720" w:rsidRDefault="00CD6F96" w:rsidP="006D3105">
      <w:pPr>
        <w:pStyle w:val="Caption"/>
        <w:rPr>
          <w:lang w:val="en-GB"/>
        </w:rPr>
      </w:pPr>
      <w:bookmarkStart w:id="3835" w:name="_Ref505351582"/>
      <w:r w:rsidRPr="00CF0720">
        <w:rPr>
          <w:lang w:val="en-GB"/>
        </w:rPr>
        <w:t xml:space="preserve">Table </w:t>
      </w:r>
      <w:r w:rsidR="003D2847" w:rsidRPr="00CF0720">
        <w:rPr>
          <w:lang w:val="en-GB"/>
        </w:rPr>
        <w:fldChar w:fldCharType="begin"/>
      </w:r>
      <w:r w:rsidR="003D2847" w:rsidRPr="00CF0720">
        <w:rPr>
          <w:lang w:val="en-GB"/>
        </w:rPr>
        <w:instrText xml:space="preserve"> SEQ Table \* ARABIC </w:instrText>
      </w:r>
      <w:r w:rsidR="003D2847" w:rsidRPr="00CF0720">
        <w:rPr>
          <w:lang w:val="en-GB"/>
        </w:rPr>
        <w:fldChar w:fldCharType="separate"/>
      </w:r>
      <w:r w:rsidR="00990C8B">
        <w:rPr>
          <w:noProof/>
          <w:lang w:val="en-GB"/>
        </w:rPr>
        <w:t>42</w:t>
      </w:r>
      <w:r w:rsidR="003D2847" w:rsidRPr="00CF0720">
        <w:rPr>
          <w:noProof/>
          <w:lang w:val="en-GB"/>
        </w:rPr>
        <w:fldChar w:fldCharType="end"/>
      </w:r>
      <w:bookmarkEnd w:id="3835"/>
      <w:r w:rsidRPr="00CF0720">
        <w:rPr>
          <w:lang w:val="en-GB"/>
        </w:rPr>
        <w:t xml:space="preserve">: </w:t>
      </w:r>
      <w:r w:rsidR="00CA57A8" w:rsidRPr="00CF0720">
        <w:rPr>
          <w:lang w:val="en-GB"/>
        </w:rPr>
        <w:t>IMT technical parameters for base stations and user equipment</w:t>
      </w:r>
    </w:p>
    <w:tbl>
      <w:tblPr>
        <w:tblStyle w:val="ECCTable-redheader"/>
        <w:tblW w:w="0" w:type="auto"/>
        <w:tblInd w:w="0" w:type="dxa"/>
        <w:tblLayout w:type="fixed"/>
        <w:tblLook w:val="04A0" w:firstRow="1" w:lastRow="0" w:firstColumn="1" w:lastColumn="0" w:noHBand="0" w:noVBand="1"/>
      </w:tblPr>
      <w:tblGrid>
        <w:gridCol w:w="2984"/>
        <w:gridCol w:w="2984"/>
        <w:gridCol w:w="2985"/>
      </w:tblGrid>
      <w:tr w:rsidR="00CA57A8" w:rsidRPr="00CF0720" w14:paraId="16A92972" w14:textId="77777777" w:rsidTr="006D3105">
        <w:trPr>
          <w:cnfStyle w:val="100000000000" w:firstRow="1" w:lastRow="0" w:firstColumn="0" w:lastColumn="0" w:oddVBand="0" w:evenVBand="0" w:oddHBand="0" w:evenHBand="0" w:firstRowFirstColumn="0" w:firstRowLastColumn="0" w:lastRowFirstColumn="0" w:lastRowLastColumn="0"/>
        </w:trPr>
        <w:tc>
          <w:tcPr>
            <w:tcW w:w="2984" w:type="dxa"/>
          </w:tcPr>
          <w:p w14:paraId="5781EB31" w14:textId="77777777" w:rsidR="00CA57A8" w:rsidRPr="00CF0720" w:rsidRDefault="00CA57A8">
            <w:r w:rsidRPr="00CF0720">
              <w:t>Parameters</w:t>
            </w:r>
          </w:p>
        </w:tc>
        <w:tc>
          <w:tcPr>
            <w:tcW w:w="2984" w:type="dxa"/>
          </w:tcPr>
          <w:p w14:paraId="2E289FDA" w14:textId="77777777" w:rsidR="00CA57A8" w:rsidRPr="00CF0720" w:rsidRDefault="00CA57A8" w:rsidP="005535D2">
            <w:r w:rsidRPr="00CF0720">
              <w:t xml:space="preserve">IMT </w:t>
            </w:r>
            <w:r w:rsidR="005535D2">
              <w:t>b</w:t>
            </w:r>
            <w:r w:rsidR="005535D2" w:rsidRPr="00CF0720">
              <w:t xml:space="preserve">ase </w:t>
            </w:r>
            <w:r w:rsidRPr="00CF0720">
              <w:t>station</w:t>
            </w:r>
          </w:p>
        </w:tc>
        <w:tc>
          <w:tcPr>
            <w:tcW w:w="2985" w:type="dxa"/>
          </w:tcPr>
          <w:p w14:paraId="67893AFF" w14:textId="77777777" w:rsidR="00CA57A8" w:rsidRPr="00CF0720" w:rsidRDefault="00CA57A8" w:rsidP="005535D2">
            <w:r w:rsidRPr="00CF0720">
              <w:t xml:space="preserve">IMT </w:t>
            </w:r>
            <w:r w:rsidR="005535D2">
              <w:t>u</w:t>
            </w:r>
            <w:r w:rsidR="005535D2" w:rsidRPr="00CF0720">
              <w:t xml:space="preserve">ser </w:t>
            </w:r>
            <w:r w:rsidRPr="00CF0720">
              <w:t>equipment</w:t>
            </w:r>
          </w:p>
        </w:tc>
      </w:tr>
      <w:tr w:rsidR="00CA57A8" w:rsidRPr="00CF0720" w14:paraId="11FC875C" w14:textId="77777777" w:rsidTr="006D3105">
        <w:tc>
          <w:tcPr>
            <w:tcW w:w="2984" w:type="dxa"/>
          </w:tcPr>
          <w:p w14:paraId="72A7C7F6" w14:textId="77777777" w:rsidR="00CA57A8" w:rsidRPr="00CF0720" w:rsidRDefault="00CA57A8">
            <w:r w:rsidRPr="00CF0720">
              <w:t>Frequency</w:t>
            </w:r>
          </w:p>
        </w:tc>
        <w:tc>
          <w:tcPr>
            <w:tcW w:w="2984" w:type="dxa"/>
          </w:tcPr>
          <w:p w14:paraId="29AF287F" w14:textId="77777777" w:rsidR="00CA57A8" w:rsidRPr="00CF0720" w:rsidRDefault="00CA57A8">
            <w:r w:rsidRPr="00CF0720">
              <w:t> 3.4 GHz</w:t>
            </w:r>
          </w:p>
        </w:tc>
        <w:tc>
          <w:tcPr>
            <w:tcW w:w="2985" w:type="dxa"/>
          </w:tcPr>
          <w:p w14:paraId="3FB15AFE" w14:textId="77777777" w:rsidR="00CA57A8" w:rsidRPr="00CF0720" w:rsidRDefault="00CA57A8">
            <w:r w:rsidRPr="00CF0720">
              <w:t> 3.4 GHz</w:t>
            </w:r>
          </w:p>
        </w:tc>
      </w:tr>
      <w:tr w:rsidR="00CA57A8" w:rsidRPr="00CF0720" w14:paraId="1076642A" w14:textId="77777777" w:rsidTr="006D3105">
        <w:tc>
          <w:tcPr>
            <w:tcW w:w="2984" w:type="dxa"/>
          </w:tcPr>
          <w:p w14:paraId="1FE19A08" w14:textId="77777777" w:rsidR="00CA57A8" w:rsidRPr="00CF0720" w:rsidRDefault="00CA57A8">
            <w:r w:rsidRPr="00CF0720">
              <w:t>Antenna</w:t>
            </w:r>
          </w:p>
        </w:tc>
        <w:tc>
          <w:tcPr>
            <w:tcW w:w="2984" w:type="dxa"/>
          </w:tcPr>
          <w:p w14:paraId="2CDEF4EE" w14:textId="77777777" w:rsidR="00CA57A8" w:rsidRPr="00CF0720" w:rsidRDefault="00CA57A8">
            <w:r w:rsidRPr="00CF0720">
              <w:t>8×8 array elements,</w:t>
            </w:r>
            <w:r w:rsidRPr="00CF0720">
              <w:br/>
              <w:t>80°/65° 3-dB width, Gelem=5 dBi,</w:t>
            </w:r>
            <w:r w:rsidRPr="00CF0720">
              <w:br/>
              <w:t>30 dB f/b ratio,</w:t>
            </w:r>
            <w:r w:rsidRPr="00CF0720">
              <w:br/>
              <w:t>spacing: dH=0.6λ, dV=0.9λ</w:t>
            </w:r>
          </w:p>
        </w:tc>
        <w:tc>
          <w:tcPr>
            <w:tcW w:w="2985" w:type="dxa"/>
          </w:tcPr>
          <w:p w14:paraId="00672801" w14:textId="77777777" w:rsidR="00CA57A8" w:rsidRPr="00CF0720" w:rsidRDefault="00CA57A8">
            <w:r w:rsidRPr="00CF0720">
              <w:t>single element,</w:t>
            </w:r>
            <w:r w:rsidRPr="00CF0720">
              <w:br/>
              <w:t>90° 3-dB width, Gelem=5 dBi,</w:t>
            </w:r>
            <w:r w:rsidRPr="00CF0720">
              <w:br/>
              <w:t>25 dB f/b ratio</w:t>
            </w:r>
          </w:p>
        </w:tc>
      </w:tr>
      <w:tr w:rsidR="00CA57A8" w:rsidRPr="00CF0720" w14:paraId="67704D2A" w14:textId="77777777" w:rsidTr="006D3105">
        <w:tc>
          <w:tcPr>
            <w:tcW w:w="2984" w:type="dxa"/>
          </w:tcPr>
          <w:p w14:paraId="28ED62C5" w14:textId="77777777" w:rsidR="00CA57A8" w:rsidRPr="00CF0720" w:rsidRDefault="00CA57A8">
            <w:r w:rsidRPr="00CF0720">
              <w:t>Total integrated gain correction</w:t>
            </w:r>
          </w:p>
        </w:tc>
        <w:tc>
          <w:tcPr>
            <w:tcW w:w="2984" w:type="dxa"/>
          </w:tcPr>
          <w:p w14:paraId="35F2FAA9" w14:textId="77777777" w:rsidR="00CA57A8" w:rsidRPr="00CF0720" w:rsidRDefault="00CA57A8">
            <w:r w:rsidRPr="00CF0720">
              <w:t>+3.81 dB (composite beam)</w:t>
            </w:r>
          </w:p>
        </w:tc>
        <w:tc>
          <w:tcPr>
            <w:tcW w:w="2985" w:type="dxa"/>
          </w:tcPr>
          <w:p w14:paraId="4587024E" w14:textId="77777777" w:rsidR="00CA57A8" w:rsidRPr="00CF0720" w:rsidRDefault="00CA57A8">
            <w:r w:rsidRPr="00CF0720">
              <w:t>+2.44 dB (single element)</w:t>
            </w:r>
          </w:p>
        </w:tc>
      </w:tr>
      <w:tr w:rsidR="00CA57A8" w:rsidRPr="00CF0720" w14:paraId="2DEF06B8" w14:textId="77777777" w:rsidTr="006D3105">
        <w:tc>
          <w:tcPr>
            <w:tcW w:w="2984" w:type="dxa"/>
          </w:tcPr>
          <w:p w14:paraId="5A4D3480" w14:textId="77777777" w:rsidR="00CA57A8" w:rsidRPr="00CF0720" w:rsidRDefault="00CA57A8">
            <w:r w:rsidRPr="00CF0720">
              <w:t>Tilt</w:t>
            </w:r>
          </w:p>
        </w:tc>
        <w:tc>
          <w:tcPr>
            <w:tcW w:w="2984" w:type="dxa"/>
          </w:tcPr>
          <w:p w14:paraId="5EE3F015" w14:textId="77777777" w:rsidR="00CA57A8" w:rsidRPr="00CF0720" w:rsidRDefault="00CA57A8">
            <w:r w:rsidRPr="00CF0720">
              <w:t>-10° (urban/rural)</w:t>
            </w:r>
          </w:p>
        </w:tc>
        <w:tc>
          <w:tcPr>
            <w:tcW w:w="2985" w:type="dxa"/>
          </w:tcPr>
          <w:p w14:paraId="697E50CF" w14:textId="77777777" w:rsidR="00CA57A8" w:rsidRPr="00CF0720" w:rsidRDefault="00CA57A8">
            <w:r w:rsidRPr="00CF0720">
              <w:t>0°</w:t>
            </w:r>
          </w:p>
        </w:tc>
      </w:tr>
      <w:tr w:rsidR="00CA57A8" w:rsidRPr="00CF0720" w14:paraId="475C5477" w14:textId="77777777" w:rsidTr="006D3105">
        <w:tc>
          <w:tcPr>
            <w:tcW w:w="2984" w:type="dxa"/>
          </w:tcPr>
          <w:p w14:paraId="45E17B70" w14:textId="77777777" w:rsidR="00CA57A8" w:rsidRPr="00CF0720" w:rsidRDefault="00CA57A8">
            <w:r w:rsidRPr="00CF0720">
              <w:t>Antenna height</w:t>
            </w:r>
          </w:p>
        </w:tc>
        <w:tc>
          <w:tcPr>
            <w:tcW w:w="2984" w:type="dxa"/>
          </w:tcPr>
          <w:p w14:paraId="7649532C" w14:textId="77777777" w:rsidR="00CA57A8" w:rsidRPr="00CF0720" w:rsidRDefault="00CA57A8">
            <w:r w:rsidRPr="00CF0720">
              <w:t>20 m (urban/rural)</w:t>
            </w:r>
          </w:p>
        </w:tc>
        <w:tc>
          <w:tcPr>
            <w:tcW w:w="2985" w:type="dxa"/>
          </w:tcPr>
          <w:p w14:paraId="7608B6DE" w14:textId="77777777" w:rsidR="00CA57A8" w:rsidRPr="00CF0720" w:rsidRDefault="00CA57A8">
            <w:r w:rsidRPr="00CF0720">
              <w:t>1.5 m</w:t>
            </w:r>
          </w:p>
        </w:tc>
      </w:tr>
      <w:tr w:rsidR="00CA57A8" w:rsidRPr="00CF0720" w14:paraId="51718207" w14:textId="77777777" w:rsidTr="006D3105">
        <w:tc>
          <w:tcPr>
            <w:tcW w:w="2984" w:type="dxa"/>
          </w:tcPr>
          <w:p w14:paraId="3C212FC6" w14:textId="77777777" w:rsidR="00CA57A8" w:rsidRPr="00CF0720" w:rsidRDefault="00CA57A8">
            <w:r w:rsidRPr="00CF0720">
              <w:t>Ohmic losses</w:t>
            </w:r>
          </w:p>
        </w:tc>
        <w:tc>
          <w:tcPr>
            <w:tcW w:w="2984" w:type="dxa"/>
          </w:tcPr>
          <w:p w14:paraId="603290E6" w14:textId="77777777" w:rsidR="00CA57A8" w:rsidRPr="00CF0720" w:rsidRDefault="00CA57A8">
            <w:r w:rsidRPr="00CF0720">
              <w:t>-3 dB</w:t>
            </w:r>
          </w:p>
        </w:tc>
        <w:tc>
          <w:tcPr>
            <w:tcW w:w="2985" w:type="dxa"/>
          </w:tcPr>
          <w:p w14:paraId="0EEDBCD2" w14:textId="77777777" w:rsidR="00CA57A8" w:rsidRPr="00CF0720" w:rsidRDefault="00CA57A8">
            <w:r w:rsidRPr="00CF0720">
              <w:t>-3 dB</w:t>
            </w:r>
          </w:p>
        </w:tc>
      </w:tr>
      <w:tr w:rsidR="00CA57A8" w:rsidRPr="00CF0720" w14:paraId="0BBA3345" w14:textId="77777777" w:rsidTr="006D3105">
        <w:tc>
          <w:tcPr>
            <w:tcW w:w="2984" w:type="dxa"/>
          </w:tcPr>
          <w:p w14:paraId="0A963A29" w14:textId="77777777" w:rsidR="00CA57A8" w:rsidRPr="00CF0720" w:rsidRDefault="00CA57A8">
            <w:r w:rsidRPr="00CF0720">
              <w:t>Other losses</w:t>
            </w:r>
          </w:p>
        </w:tc>
        <w:tc>
          <w:tcPr>
            <w:tcW w:w="2984" w:type="dxa"/>
          </w:tcPr>
          <w:p w14:paraId="4041F4C9" w14:textId="77777777" w:rsidR="00CA57A8" w:rsidRPr="00CF0720" w:rsidRDefault="00CA57A8">
            <w:r w:rsidRPr="00CF0720">
              <w:t>n/a</w:t>
            </w:r>
          </w:p>
        </w:tc>
        <w:tc>
          <w:tcPr>
            <w:tcW w:w="2985" w:type="dxa"/>
          </w:tcPr>
          <w:p w14:paraId="3D589E35" w14:textId="77777777" w:rsidR="00CA57A8" w:rsidRPr="00CF0720" w:rsidRDefault="00CA57A8">
            <w:r w:rsidRPr="00CF0720">
              <w:t>4 dB (body loss)</w:t>
            </w:r>
          </w:p>
        </w:tc>
      </w:tr>
      <w:tr w:rsidR="00CA57A8" w:rsidRPr="00CF0720" w14:paraId="4C4F7C7E" w14:textId="77777777" w:rsidTr="006D3105">
        <w:tc>
          <w:tcPr>
            <w:tcW w:w="2984" w:type="dxa"/>
          </w:tcPr>
          <w:p w14:paraId="014D93A5" w14:textId="77777777" w:rsidR="00CA57A8" w:rsidRPr="00CF0720" w:rsidRDefault="00CA57A8">
            <w:r w:rsidRPr="00CF0720">
              <w:t>Spectral power density in RAS band</w:t>
            </w:r>
          </w:p>
        </w:tc>
        <w:tc>
          <w:tcPr>
            <w:tcW w:w="2984" w:type="dxa"/>
          </w:tcPr>
          <w:p w14:paraId="1825CF8D" w14:textId="77777777" w:rsidR="00CA57A8" w:rsidRPr="00CF0720" w:rsidRDefault="00CA57A8">
            <w:r w:rsidRPr="00CF0720">
              <w:t>-50 dBm/MHz (spurious)</w:t>
            </w:r>
          </w:p>
        </w:tc>
        <w:tc>
          <w:tcPr>
            <w:tcW w:w="2985" w:type="dxa"/>
          </w:tcPr>
          <w:p w14:paraId="7D9806F2" w14:textId="77777777" w:rsidR="00CA57A8" w:rsidRPr="00CF0720" w:rsidRDefault="00CA57A8">
            <w:r w:rsidRPr="00CF0720">
              <w:t>-50 dBm/MHz (spurious)</w:t>
            </w:r>
          </w:p>
        </w:tc>
      </w:tr>
      <w:tr w:rsidR="00CA57A8" w:rsidRPr="00CF0720" w14:paraId="5E8537E5" w14:textId="77777777" w:rsidTr="006D3105">
        <w:tc>
          <w:tcPr>
            <w:tcW w:w="2984" w:type="dxa"/>
          </w:tcPr>
          <w:p w14:paraId="2067D8B3" w14:textId="77777777" w:rsidR="00CA57A8" w:rsidRPr="00CF0720" w:rsidRDefault="00CA57A8">
            <w:r w:rsidRPr="00CF0720">
              <w:t>Total tx power into RAS band</w:t>
            </w:r>
          </w:p>
        </w:tc>
        <w:tc>
          <w:tcPr>
            <w:tcW w:w="2984" w:type="dxa"/>
          </w:tcPr>
          <w:p w14:paraId="4AF10638" w14:textId="77777777" w:rsidR="00CA57A8" w:rsidRPr="00CF0720" w:rsidRDefault="00CA57A8">
            <w:r w:rsidRPr="00CF0720">
              <w:t>-67 dBm (spurious)</w:t>
            </w:r>
          </w:p>
        </w:tc>
        <w:tc>
          <w:tcPr>
            <w:tcW w:w="2985" w:type="dxa"/>
          </w:tcPr>
          <w:p w14:paraId="1B887F38" w14:textId="77777777" w:rsidR="00CA57A8" w:rsidRPr="00CF0720" w:rsidRDefault="00CA57A8">
            <w:r w:rsidRPr="00CF0720">
              <w:t>-71 dBm (spurious)</w:t>
            </w:r>
          </w:p>
        </w:tc>
      </w:tr>
      <w:tr w:rsidR="00CA57A8" w:rsidRPr="00CF0720" w14:paraId="568302C0" w14:textId="77777777" w:rsidTr="006D3105">
        <w:tc>
          <w:tcPr>
            <w:tcW w:w="2984" w:type="dxa"/>
          </w:tcPr>
          <w:p w14:paraId="37BE4101" w14:textId="77777777" w:rsidR="00CA57A8" w:rsidRPr="00CF0720" w:rsidRDefault="00CA57A8">
            <w:r w:rsidRPr="00CF0720">
              <w:t>Network loading factor</w:t>
            </w:r>
          </w:p>
        </w:tc>
        <w:tc>
          <w:tcPr>
            <w:tcW w:w="2984" w:type="dxa"/>
          </w:tcPr>
          <w:p w14:paraId="18D0A406" w14:textId="77777777" w:rsidR="00CA57A8" w:rsidRPr="00CF0720" w:rsidRDefault="00CA57A8">
            <w:r w:rsidRPr="00CF0720">
              <w:t>20%</w:t>
            </w:r>
          </w:p>
        </w:tc>
        <w:tc>
          <w:tcPr>
            <w:tcW w:w="2985" w:type="dxa"/>
          </w:tcPr>
          <w:p w14:paraId="173139CC" w14:textId="77777777" w:rsidR="00CA57A8" w:rsidRPr="00CF0720" w:rsidRDefault="00CA57A8">
            <w:r w:rsidRPr="00CF0720">
              <w:t>n/a</w:t>
            </w:r>
          </w:p>
        </w:tc>
      </w:tr>
      <w:tr w:rsidR="00CA57A8" w:rsidRPr="00CF0720" w14:paraId="7456B01E" w14:textId="77777777" w:rsidTr="006D3105">
        <w:tc>
          <w:tcPr>
            <w:tcW w:w="2984" w:type="dxa"/>
          </w:tcPr>
          <w:p w14:paraId="7B0D7010" w14:textId="77777777" w:rsidR="00CA57A8" w:rsidRPr="00CF0720" w:rsidRDefault="00CA57A8">
            <w:r w:rsidRPr="00CF0720">
              <w:t>TDD activity factor</w:t>
            </w:r>
          </w:p>
        </w:tc>
        <w:tc>
          <w:tcPr>
            <w:tcW w:w="2984" w:type="dxa"/>
          </w:tcPr>
          <w:p w14:paraId="4D9120BB" w14:textId="77777777" w:rsidR="00CA57A8" w:rsidRPr="00CF0720" w:rsidRDefault="00CA57A8">
            <w:r w:rsidRPr="00CF0720">
              <w:t>80%</w:t>
            </w:r>
          </w:p>
        </w:tc>
        <w:tc>
          <w:tcPr>
            <w:tcW w:w="2985" w:type="dxa"/>
          </w:tcPr>
          <w:p w14:paraId="53A176C8" w14:textId="77777777" w:rsidR="00CA57A8" w:rsidRPr="00CF0720" w:rsidRDefault="00CA57A8">
            <w:r w:rsidRPr="00CF0720">
              <w:t>20%</w:t>
            </w:r>
          </w:p>
        </w:tc>
      </w:tr>
      <w:tr w:rsidR="00CA57A8" w:rsidRPr="00CF0720" w14:paraId="009FB46E" w14:textId="77777777" w:rsidTr="006D3105">
        <w:tc>
          <w:tcPr>
            <w:tcW w:w="2984" w:type="dxa"/>
          </w:tcPr>
          <w:p w14:paraId="3CAF6A75" w14:textId="77777777" w:rsidR="00CA57A8" w:rsidRPr="00CF0720" w:rsidRDefault="00CA57A8">
            <w:r w:rsidRPr="00CF0720">
              <w:t>Rb (housing ratio)</w:t>
            </w:r>
          </w:p>
        </w:tc>
        <w:tc>
          <w:tcPr>
            <w:tcW w:w="2984" w:type="dxa"/>
          </w:tcPr>
          <w:p w14:paraId="3093D236" w14:textId="77777777" w:rsidR="00CA57A8" w:rsidRPr="00CF0720" w:rsidRDefault="00CA57A8">
            <w:r w:rsidRPr="00CF0720">
              <w:t>5%</w:t>
            </w:r>
          </w:p>
        </w:tc>
        <w:tc>
          <w:tcPr>
            <w:tcW w:w="2985" w:type="dxa"/>
          </w:tcPr>
          <w:p w14:paraId="31F434F0" w14:textId="77777777" w:rsidR="00CA57A8" w:rsidRPr="00CF0720" w:rsidRDefault="00CA57A8">
            <w:r w:rsidRPr="00CF0720">
              <w:t>5%</w:t>
            </w:r>
          </w:p>
        </w:tc>
      </w:tr>
      <w:tr w:rsidR="00CA57A8" w:rsidRPr="00CF0720" w14:paraId="7D9F6BA5" w14:textId="77777777" w:rsidTr="006D3105">
        <w:tc>
          <w:tcPr>
            <w:tcW w:w="2984" w:type="dxa"/>
          </w:tcPr>
          <w:p w14:paraId="09D9A041" w14:textId="77777777" w:rsidR="00CA57A8" w:rsidRPr="00CF0720" w:rsidRDefault="00CA57A8">
            <w:r w:rsidRPr="00CF0720">
              <w:t>Ra (ratio of hotspot area to housing area)</w:t>
            </w:r>
          </w:p>
        </w:tc>
        <w:tc>
          <w:tcPr>
            <w:tcW w:w="2984" w:type="dxa"/>
          </w:tcPr>
          <w:p w14:paraId="7CE58B3E" w14:textId="77777777" w:rsidR="00CA57A8" w:rsidRPr="00CF0720" w:rsidRDefault="00CA57A8">
            <w:r w:rsidRPr="00CF0720">
              <w:t>40% (urban), 1% (rural)</w:t>
            </w:r>
          </w:p>
        </w:tc>
        <w:tc>
          <w:tcPr>
            <w:tcW w:w="2985" w:type="dxa"/>
          </w:tcPr>
          <w:p w14:paraId="0D1BC69F" w14:textId="77777777" w:rsidR="00CA57A8" w:rsidRPr="00CF0720" w:rsidRDefault="00CA57A8">
            <w:r w:rsidRPr="00CF0720">
              <w:t>40% (urban), 1% (rural)</w:t>
            </w:r>
          </w:p>
        </w:tc>
      </w:tr>
      <w:tr w:rsidR="00CA57A8" w:rsidRPr="00CF0720" w14:paraId="61EFB50C" w14:textId="77777777" w:rsidTr="006D3105">
        <w:tc>
          <w:tcPr>
            <w:tcW w:w="2984" w:type="dxa"/>
          </w:tcPr>
          <w:p w14:paraId="67F18762" w14:textId="77777777" w:rsidR="00CA57A8" w:rsidRPr="00CF0720" w:rsidRDefault="00CA57A8">
            <w:r w:rsidRPr="00CF0720">
              <w:t>Ri (indoor ratio)</w:t>
            </w:r>
          </w:p>
        </w:tc>
        <w:tc>
          <w:tcPr>
            <w:tcW w:w="2984" w:type="dxa"/>
          </w:tcPr>
          <w:p w14:paraId="37E3B0EA" w14:textId="77777777" w:rsidR="00CA57A8" w:rsidRPr="00CF0720" w:rsidRDefault="00CA57A8">
            <w:r w:rsidRPr="00CF0720">
              <w:t>n/a</w:t>
            </w:r>
          </w:p>
        </w:tc>
        <w:tc>
          <w:tcPr>
            <w:tcW w:w="2985" w:type="dxa"/>
          </w:tcPr>
          <w:p w14:paraId="3506D394" w14:textId="77777777" w:rsidR="00CA57A8" w:rsidRPr="00CF0720" w:rsidRDefault="00CA57A8">
            <w:r w:rsidRPr="00CF0720">
              <w:t>7% (urban), 50% (rural)</w:t>
            </w:r>
          </w:p>
        </w:tc>
      </w:tr>
      <w:tr w:rsidR="00CA57A8" w:rsidRPr="00CF0720" w14:paraId="672A91F9" w14:textId="77777777" w:rsidTr="006D3105">
        <w:tc>
          <w:tcPr>
            <w:tcW w:w="2984" w:type="dxa"/>
          </w:tcPr>
          <w:p w14:paraId="440176DC" w14:textId="77777777" w:rsidR="00CA57A8" w:rsidRPr="00CF0720" w:rsidRDefault="00CA57A8">
            <w:r w:rsidRPr="00CF0720">
              <w:t>Deployment density in hotspot area</w:t>
            </w:r>
          </w:p>
        </w:tc>
        <w:tc>
          <w:tcPr>
            <w:tcW w:w="2984" w:type="dxa"/>
          </w:tcPr>
          <w:p w14:paraId="0739A62D" w14:textId="77777777" w:rsidR="00CA57A8" w:rsidRPr="00CF0720" w:rsidRDefault="00CA57A8">
            <w:r w:rsidRPr="00CF0720">
              <w:t>3.1 km-2 (nominal)</w:t>
            </w:r>
            <w:r w:rsidRPr="00CF0720">
              <w:br/>
              <w:t>0.063 km-2 (urban)</w:t>
            </w:r>
            <w:r w:rsidRPr="00CF0720">
              <w:br/>
              <w:t>0.002 km-2 (rural)</w:t>
            </w:r>
          </w:p>
        </w:tc>
        <w:tc>
          <w:tcPr>
            <w:tcW w:w="2985" w:type="dxa"/>
          </w:tcPr>
          <w:p w14:paraId="49A8AE11" w14:textId="77777777" w:rsidR="00CA57A8" w:rsidRPr="00CF0720" w:rsidRDefault="00CA57A8">
            <w:r w:rsidRPr="00CF0720">
              <w:t>63 km-2 (nominal)</w:t>
            </w:r>
            <w:r w:rsidRPr="00CF0720">
              <w:br/>
              <w:t>1.17 km-2 (urban)</w:t>
            </w:r>
            <w:r w:rsidRPr="00CF0720">
              <w:br/>
              <w:t>0.016 km-2 (rural)</w:t>
            </w:r>
          </w:p>
        </w:tc>
      </w:tr>
      <w:tr w:rsidR="00CA57A8" w:rsidRPr="00CF0720" w14:paraId="313F6C82" w14:textId="77777777" w:rsidTr="006D3105">
        <w:tc>
          <w:tcPr>
            <w:tcW w:w="2984" w:type="dxa"/>
          </w:tcPr>
          <w:p w14:paraId="672EE874" w14:textId="77777777" w:rsidR="00CA57A8" w:rsidRPr="00CF0720" w:rsidRDefault="00CA57A8"/>
        </w:tc>
        <w:tc>
          <w:tcPr>
            <w:tcW w:w="5969" w:type="dxa"/>
            <w:gridSpan w:val="2"/>
          </w:tcPr>
          <w:p w14:paraId="0D9892AB" w14:textId="77777777" w:rsidR="00CA57A8" w:rsidRPr="00CF0720" w:rsidRDefault="00CA57A8">
            <w:r w:rsidRPr="00CF0720">
              <w:t>Distribution of user equipment (relative to base station)</w:t>
            </w:r>
          </w:p>
        </w:tc>
      </w:tr>
      <w:tr w:rsidR="00CA57A8" w:rsidRPr="00CF0720" w14:paraId="525FB20A" w14:textId="77777777" w:rsidTr="006D3105">
        <w:tc>
          <w:tcPr>
            <w:tcW w:w="2984" w:type="dxa"/>
          </w:tcPr>
          <w:p w14:paraId="69328E84" w14:textId="77777777" w:rsidR="00CA57A8" w:rsidRPr="00CF0720" w:rsidRDefault="00CA57A8">
            <w:r w:rsidRPr="00CF0720">
              <w:t>Distance distribution</w:t>
            </w:r>
          </w:p>
        </w:tc>
        <w:tc>
          <w:tcPr>
            <w:tcW w:w="5969" w:type="dxa"/>
            <w:gridSpan w:val="2"/>
          </w:tcPr>
          <w:p w14:paraId="53924F3E" w14:textId="77777777" w:rsidR="00CA57A8" w:rsidRPr="00CF0720" w:rsidRDefault="00CA57A8">
            <w:r w:rsidRPr="00CF0720">
              <w:t>Rayleigh(0, 200) (urban)</w:t>
            </w:r>
          </w:p>
          <w:p w14:paraId="2EF6EFF1" w14:textId="77777777" w:rsidR="00CA57A8" w:rsidRPr="00CF0720" w:rsidRDefault="00CA57A8">
            <w:r w:rsidRPr="00CF0720">
              <w:t>Rayleigh(0, 300) (rural)</w:t>
            </w:r>
          </w:p>
        </w:tc>
      </w:tr>
      <w:tr w:rsidR="00CA57A8" w:rsidRPr="00CF0720" w14:paraId="18B47DA8" w14:textId="77777777" w:rsidTr="006D3105">
        <w:tc>
          <w:tcPr>
            <w:tcW w:w="2984" w:type="dxa"/>
          </w:tcPr>
          <w:p w14:paraId="3C3DFA08" w14:textId="77777777" w:rsidR="00CA57A8" w:rsidRPr="00CF0720" w:rsidRDefault="00CA57A8">
            <w:r w:rsidRPr="00CF0720">
              <w:t>Angular distribution</w:t>
            </w:r>
          </w:p>
        </w:tc>
        <w:tc>
          <w:tcPr>
            <w:tcW w:w="5969" w:type="dxa"/>
            <w:gridSpan w:val="2"/>
          </w:tcPr>
          <w:p w14:paraId="30ADDAED" w14:textId="77777777" w:rsidR="00CA57A8" w:rsidRPr="00CF0720" w:rsidRDefault="00CA57A8">
            <w:r w:rsidRPr="00CF0720">
              <w:t>Uniform(-60, 60)</w:t>
            </w:r>
          </w:p>
        </w:tc>
      </w:tr>
    </w:tbl>
    <w:p w14:paraId="5F455B6A" w14:textId="77777777" w:rsidR="00CD6F96" w:rsidRPr="00CF0720" w:rsidRDefault="00CD6F96" w:rsidP="006D3105">
      <w:pPr>
        <w:pStyle w:val="ECCAnnexheading4"/>
        <w:numPr>
          <w:ilvl w:val="4"/>
          <w:numId w:val="1"/>
        </w:numPr>
        <w:rPr>
          <w:lang w:val="en-GB"/>
        </w:rPr>
      </w:pPr>
      <w:r w:rsidRPr="00CF0720">
        <w:rPr>
          <w:lang w:val="en-GB"/>
        </w:rPr>
        <w:t>AAS Base Station parameters</w:t>
      </w:r>
    </w:p>
    <w:p w14:paraId="02D0D2FE" w14:textId="77777777" w:rsidR="00CA57A8" w:rsidRPr="00CF0720" w:rsidRDefault="00CA57A8">
      <w:r w:rsidRPr="00CF0720">
        <w:t xml:space="preserve">The base stations </w:t>
      </w:r>
      <w:r w:rsidR="004C0647" w:rsidRPr="00CF0720">
        <w:t>utili</w:t>
      </w:r>
      <w:r w:rsidR="004C0647">
        <w:t>s</w:t>
      </w:r>
      <w:r w:rsidR="004C0647" w:rsidRPr="00CF0720">
        <w:t xml:space="preserve">e </w:t>
      </w:r>
      <w:r w:rsidRPr="00CF0720">
        <w:t>8×8 antenna elements. The considered RAS band is assumed to be in the spurious domain of unwanted emissions with resp</w:t>
      </w:r>
      <w:r w:rsidR="002A28FC">
        <w:t>ect to the 3.4-3.6 GHz MS band,</w:t>
      </w:r>
      <w:r w:rsidR="0000328B">
        <w:t xml:space="preserve"> </w:t>
      </w:r>
      <w:r w:rsidRPr="00CF0720">
        <w:t>and additional ohmic losses of -3 dB. The spurious emission level into the RAS band is -50 dBm/MHz.</w:t>
      </w:r>
    </w:p>
    <w:p w14:paraId="203B19D1" w14:textId="77777777" w:rsidR="00CA57A8" w:rsidRPr="00CF0720" w:rsidRDefault="00CA57A8">
      <w:r w:rsidRPr="00CF0720">
        <w:t xml:space="preserve">Although Rec M.2101 proposes the use of the single-element antenna pattern for compatibility studies with the RAS in the spurious domain, based on recent experiences with similar compatibility studies involving the FS and IMT equipment at 26 GHz, where the composite antenna pattern was used, we also decided to use the composite antenna pattern for the present study. Calculations are provided for two values of the efficiency coefficient, ρ: with ρ=0.2 and ρ=0.8. We show only one antenna pattern in </w:t>
      </w:r>
      <w:r w:rsidR="0010334C" w:rsidRPr="00CF0720">
        <w:fldChar w:fldCharType="begin"/>
      </w:r>
      <w:r w:rsidR="0010334C" w:rsidRPr="00CF0720">
        <w:instrText xml:space="preserve"> REF _Ref505351690 \h </w:instrText>
      </w:r>
      <w:r w:rsidR="001570E5" w:rsidRPr="00CF0720">
        <w:instrText xml:space="preserve"> \* MERGEFORMAT </w:instrText>
      </w:r>
      <w:r w:rsidR="0010334C" w:rsidRPr="00CF0720">
        <w:fldChar w:fldCharType="separate"/>
      </w:r>
      <w:r w:rsidR="00E66A02" w:rsidRPr="00CF0720">
        <w:t xml:space="preserve">Figure </w:t>
      </w:r>
      <w:r w:rsidR="00E66A02">
        <w:rPr>
          <w:noProof/>
        </w:rPr>
        <w:t>41</w:t>
      </w:r>
      <w:r w:rsidR="0010334C" w:rsidRPr="00CF0720">
        <w:fldChar w:fldCharType="end"/>
      </w:r>
      <w:r w:rsidRPr="00CF0720">
        <w:t>, for ρ=0.8.</w:t>
      </w:r>
    </w:p>
    <w:p w14:paraId="165A1B9B" w14:textId="77777777" w:rsidR="00D97CE2" w:rsidRPr="00CF0720" w:rsidRDefault="00CA57A8">
      <w:pPr>
        <w:pStyle w:val="Caption"/>
        <w:rPr>
          <w:lang w:val="en-GB"/>
        </w:rPr>
      </w:pPr>
      <w:r w:rsidRPr="00CF0720">
        <w:rPr>
          <w:noProof/>
          <w:lang w:eastAsia="da-DK"/>
        </w:rPr>
        <w:drawing>
          <wp:inline distT="0" distB="0" distL="0" distR="0" wp14:anchorId="78DD6DC3" wp14:editId="61C8D3D7">
            <wp:extent cx="4834800" cy="2430000"/>
            <wp:effectExtent l="0" t="0" r="4445" b="8890"/>
            <wp:docPr id="31"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tmodel_generic_bs_24ghz_v16_tx_gain_imshow.png"/>
                    <pic:cNvPicPr/>
                  </pic:nvPicPr>
                  <pic:blipFill>
                    <a:blip r:embed="rId71">
                      <a:extLst>
                        <a:ext uri="{28A0092B-C50C-407E-A947-70E740481C1C}">
                          <a14:useLocalDpi xmlns:a14="http://schemas.microsoft.com/office/drawing/2010/main" val="0"/>
                        </a:ext>
                      </a:extLst>
                    </a:blip>
                    <a:stretch>
                      <a:fillRect/>
                    </a:stretch>
                  </pic:blipFill>
                  <pic:spPr>
                    <a:xfrm>
                      <a:off x="0" y="0"/>
                      <a:ext cx="4834800" cy="2430000"/>
                    </a:xfrm>
                    <a:prstGeom prst="rect">
                      <a:avLst/>
                    </a:prstGeom>
                  </pic:spPr>
                </pic:pic>
              </a:graphicData>
            </a:graphic>
          </wp:inline>
        </w:drawing>
      </w:r>
    </w:p>
    <w:p w14:paraId="19E1C807" w14:textId="77777777" w:rsidR="00CD6F96" w:rsidRPr="00CF0720" w:rsidRDefault="00CD6F96">
      <w:pPr>
        <w:pStyle w:val="Caption"/>
        <w:rPr>
          <w:lang w:val="en-GB"/>
        </w:rPr>
      </w:pPr>
      <w:bookmarkStart w:id="3836" w:name="_Ref505351690"/>
      <w:r w:rsidRPr="00CF0720">
        <w:rPr>
          <w:lang w:val="en-GB"/>
        </w:rPr>
        <w:t xml:space="preserve">Figure </w:t>
      </w:r>
      <w:r w:rsidR="003D2847" w:rsidRPr="00CF0720">
        <w:rPr>
          <w:lang w:val="en-GB"/>
        </w:rPr>
        <w:fldChar w:fldCharType="begin"/>
      </w:r>
      <w:r w:rsidR="003D2847" w:rsidRPr="00CF0720">
        <w:rPr>
          <w:lang w:val="en-GB"/>
        </w:rPr>
        <w:instrText xml:space="preserve"> SEQ Figure \* ARABIC </w:instrText>
      </w:r>
      <w:r w:rsidR="003D2847" w:rsidRPr="00CF0720">
        <w:rPr>
          <w:lang w:val="en-GB"/>
        </w:rPr>
        <w:fldChar w:fldCharType="separate"/>
      </w:r>
      <w:r w:rsidR="00E66A02">
        <w:rPr>
          <w:noProof/>
          <w:lang w:val="en-GB"/>
        </w:rPr>
        <w:t>41</w:t>
      </w:r>
      <w:r w:rsidR="003D2847" w:rsidRPr="00CF0720">
        <w:rPr>
          <w:noProof/>
          <w:lang w:val="en-GB"/>
        </w:rPr>
        <w:fldChar w:fldCharType="end"/>
      </w:r>
      <w:bookmarkEnd w:id="3836"/>
      <w:r w:rsidRPr="00CF0720">
        <w:rPr>
          <w:lang w:val="en-GB"/>
        </w:rPr>
        <w:t xml:space="preserve">: Composite antenna gain of an IMT base station, ρ=0.8 </w:t>
      </w:r>
    </w:p>
    <w:p w14:paraId="05C3694C" w14:textId="77777777" w:rsidR="00CA57A8" w:rsidRPr="00CF0720" w:rsidRDefault="00CA57A8">
      <w:r w:rsidRPr="00CF0720">
        <w:t>For BS, the antenna heights have to be considered. To improve the gain after beam-forming, the arrays are furthermore slightly tilted with respect to the horizon.</w:t>
      </w:r>
    </w:p>
    <w:p w14:paraId="34AB374A" w14:textId="77777777" w:rsidR="00CD6F96" w:rsidRPr="00CF0720" w:rsidRDefault="00CD6F96" w:rsidP="00984727">
      <w:pPr>
        <w:pStyle w:val="ECCAnnexheading4"/>
        <w:keepNext/>
        <w:keepLines/>
        <w:numPr>
          <w:ilvl w:val="4"/>
          <w:numId w:val="1"/>
        </w:numPr>
        <w:rPr>
          <w:lang w:val="en-GB"/>
        </w:rPr>
      </w:pPr>
      <w:r w:rsidRPr="00CF0720">
        <w:rPr>
          <w:lang w:val="en-GB"/>
        </w:rPr>
        <w:t>UE parameters</w:t>
      </w:r>
    </w:p>
    <w:p w14:paraId="2774F1F1" w14:textId="77777777" w:rsidR="00CA57A8" w:rsidRPr="00CF0720" w:rsidRDefault="00CA57A8">
      <w:r w:rsidRPr="00CF0720">
        <w:t xml:space="preserve">Compared to the base stations, the UE have phased array antenna, so the single-element pattern has to be applied. </w:t>
      </w:r>
      <w:r w:rsidR="008C6504">
        <w:t>T</w:t>
      </w:r>
      <w:r w:rsidRPr="00CF0720">
        <w:t xml:space="preserve">heir emitted power in the spurious domain is also -50 dBm/MHz. Additionally, 4 dB body absorption loss is applied. </w:t>
      </w:r>
    </w:p>
    <w:p w14:paraId="4C727F25" w14:textId="77777777" w:rsidR="00CA57A8" w:rsidRPr="00CF0720" w:rsidRDefault="00CA57A8">
      <w:r w:rsidRPr="00CF0720">
        <w:t xml:space="preserve">The UE single-element antenna gain is visualised in </w:t>
      </w:r>
      <w:r w:rsidR="0010334C" w:rsidRPr="00CF0720">
        <w:fldChar w:fldCharType="begin"/>
      </w:r>
      <w:r w:rsidR="0010334C" w:rsidRPr="00CF0720">
        <w:instrText xml:space="preserve"> REF _Ref505351712 \h </w:instrText>
      </w:r>
      <w:r w:rsidR="001570E5" w:rsidRPr="00CF0720">
        <w:instrText xml:space="preserve"> \* MERGEFORMAT </w:instrText>
      </w:r>
      <w:r w:rsidR="0010334C" w:rsidRPr="00CF0720">
        <w:fldChar w:fldCharType="separate"/>
      </w:r>
      <w:r w:rsidR="00E66A02" w:rsidRPr="00CF0720">
        <w:t xml:space="preserve">Figure </w:t>
      </w:r>
      <w:r w:rsidR="00E66A02">
        <w:rPr>
          <w:noProof/>
        </w:rPr>
        <w:t>42</w:t>
      </w:r>
      <w:r w:rsidR="0010334C" w:rsidRPr="00CF0720">
        <w:fldChar w:fldCharType="end"/>
      </w:r>
      <w:r w:rsidRPr="00CF0720">
        <w:t>. The user equipment will have antenna arrays on the front and the back, and it is assumed that all UE antenna frame normal vectors will be pointing at most 60° away from the direct sight lines to their associated BSs.</w:t>
      </w:r>
      <w:bookmarkStart w:id="3837" w:name="_Ref479075741"/>
    </w:p>
    <w:bookmarkEnd w:id="3837"/>
    <w:p w14:paraId="5F848B0D" w14:textId="77777777" w:rsidR="00D97CE2" w:rsidRPr="00CF0720" w:rsidRDefault="00CA57A8" w:rsidP="006D3105">
      <w:pPr>
        <w:pStyle w:val="Caption"/>
        <w:rPr>
          <w:lang w:val="en-GB"/>
        </w:rPr>
      </w:pPr>
      <w:r w:rsidRPr="00CF0720">
        <w:rPr>
          <w:noProof/>
          <w:lang w:eastAsia="da-DK"/>
        </w:rPr>
        <w:drawing>
          <wp:inline distT="0" distB="0" distL="0" distR="0" wp14:anchorId="7073BEA3" wp14:editId="236563C2">
            <wp:extent cx="4856400" cy="2440800"/>
            <wp:effectExtent l="0" t="0" r="1905" b="0"/>
            <wp:docPr id="58"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tmodel_generic_ue_24ghz_2m_v16_tx_gain_imshow.png"/>
                    <pic:cNvPicPr/>
                  </pic:nvPicPr>
                  <pic:blipFill>
                    <a:blip r:embed="rId72">
                      <a:extLst>
                        <a:ext uri="{28A0092B-C50C-407E-A947-70E740481C1C}">
                          <a14:useLocalDpi xmlns:a14="http://schemas.microsoft.com/office/drawing/2010/main" val="0"/>
                        </a:ext>
                      </a:extLst>
                    </a:blip>
                    <a:stretch>
                      <a:fillRect/>
                    </a:stretch>
                  </pic:blipFill>
                  <pic:spPr>
                    <a:xfrm>
                      <a:off x="0" y="0"/>
                      <a:ext cx="4856400" cy="2440800"/>
                    </a:xfrm>
                    <a:prstGeom prst="rect">
                      <a:avLst/>
                    </a:prstGeom>
                  </pic:spPr>
                </pic:pic>
              </a:graphicData>
            </a:graphic>
          </wp:inline>
        </w:drawing>
      </w:r>
    </w:p>
    <w:p w14:paraId="7AD75F0A" w14:textId="77777777" w:rsidR="00CD6F96" w:rsidRPr="00CF0720" w:rsidRDefault="00CD6F96" w:rsidP="006D3105">
      <w:pPr>
        <w:pStyle w:val="Caption"/>
        <w:rPr>
          <w:lang w:val="en-GB"/>
        </w:rPr>
      </w:pPr>
      <w:bookmarkStart w:id="3838" w:name="_Ref505351712"/>
      <w:r w:rsidRPr="00CF0720">
        <w:rPr>
          <w:lang w:val="en-GB"/>
        </w:rPr>
        <w:t xml:space="preserve">Figure </w:t>
      </w:r>
      <w:r w:rsidR="003D2847" w:rsidRPr="00CF0720">
        <w:rPr>
          <w:lang w:val="en-GB"/>
        </w:rPr>
        <w:fldChar w:fldCharType="begin"/>
      </w:r>
      <w:r w:rsidR="003D2847" w:rsidRPr="00CF0720">
        <w:rPr>
          <w:lang w:val="en-GB"/>
        </w:rPr>
        <w:instrText xml:space="preserve"> SEQ Figure \* ARABIC </w:instrText>
      </w:r>
      <w:r w:rsidR="003D2847" w:rsidRPr="00CF0720">
        <w:rPr>
          <w:lang w:val="en-GB"/>
        </w:rPr>
        <w:fldChar w:fldCharType="separate"/>
      </w:r>
      <w:r w:rsidR="00E66A02">
        <w:rPr>
          <w:noProof/>
          <w:lang w:val="en-GB"/>
        </w:rPr>
        <w:t>42</w:t>
      </w:r>
      <w:r w:rsidR="003D2847" w:rsidRPr="00CF0720">
        <w:rPr>
          <w:noProof/>
          <w:lang w:val="en-GB"/>
        </w:rPr>
        <w:fldChar w:fldCharType="end"/>
      </w:r>
      <w:bookmarkEnd w:id="3838"/>
      <w:r w:rsidRPr="00CF0720">
        <w:rPr>
          <w:lang w:val="en-GB"/>
        </w:rPr>
        <w:t>: Antenna gain of a single element of IMT user equipment</w:t>
      </w:r>
    </w:p>
    <w:p w14:paraId="3366035C" w14:textId="77777777" w:rsidR="00CD6F96" w:rsidRPr="00CF0720" w:rsidRDefault="00CD6F96" w:rsidP="00CD6F96">
      <w:pPr>
        <w:pStyle w:val="ECCAnnexheading4"/>
        <w:rPr>
          <w:lang w:val="en-GB"/>
        </w:rPr>
      </w:pPr>
      <w:bookmarkStart w:id="3839" w:name="_Ref505352113"/>
      <w:r w:rsidRPr="00CF0720">
        <w:rPr>
          <w:lang w:val="en-GB"/>
        </w:rPr>
        <w:t>Propagation and clutter models</w:t>
      </w:r>
      <w:bookmarkEnd w:id="3839"/>
    </w:p>
    <w:p w14:paraId="6B9BBCA8" w14:textId="77777777" w:rsidR="00CA57A8" w:rsidRPr="00CF0720" w:rsidRDefault="00CA57A8">
      <w:r w:rsidRPr="00CF0720">
        <w:t xml:space="preserve">For this generic compatibility study, a flat (smooth-earth) propagation model according to Recommendation ITU-R P.452-16 </w:t>
      </w:r>
      <w:r w:rsidR="00984727" w:rsidRPr="00CF0720">
        <w:fldChar w:fldCharType="begin"/>
      </w:r>
      <w:r w:rsidR="00984727" w:rsidRPr="00CF0720">
        <w:instrText xml:space="preserve"> REF _Ref505249577 \r \h </w:instrText>
      </w:r>
      <w:r w:rsidR="00984727" w:rsidRPr="00CF0720">
        <w:fldChar w:fldCharType="separate"/>
      </w:r>
      <w:r w:rsidR="00E66A02">
        <w:t>[32]</w:t>
      </w:r>
      <w:r w:rsidR="00984727" w:rsidRPr="00CF0720">
        <w:fldChar w:fldCharType="end"/>
      </w:r>
      <w:r w:rsidR="00984727" w:rsidRPr="00CF0720">
        <w:t xml:space="preserve"> </w:t>
      </w:r>
      <w:r w:rsidRPr="00CF0720">
        <w:t>is used, accounting for the relative angle between the propagating path and the boresight of the IMT antenna elements (including BS tilt and UE rotations) that influences the effective antenna gain. Furthermore, in case the composite antenna pattern has to be used, the position of the formed beam changes the effective gain towards the RAS station. Further details on this are discussed in Section 1.1.3.2. Parameter p, as defined in Recommendation ITU-R P.452-16, was assumed not to be exceeded for 2% of the time, following recommends 2 of Recommendation ITU-R RA.1513</w:t>
      </w:r>
      <w:r w:rsidR="00984727" w:rsidRPr="00CF0720">
        <w:t xml:space="preserve"> </w:t>
      </w:r>
      <w:r w:rsidR="00984727" w:rsidRPr="00CF0720">
        <w:fldChar w:fldCharType="begin"/>
      </w:r>
      <w:r w:rsidR="00984727" w:rsidRPr="00CF0720">
        <w:instrText xml:space="preserve"> REF _Ref505350978 \r \h </w:instrText>
      </w:r>
      <w:r w:rsidR="00984727" w:rsidRPr="00CF0720">
        <w:fldChar w:fldCharType="separate"/>
      </w:r>
      <w:r w:rsidR="00E66A02">
        <w:t>[51]</w:t>
      </w:r>
      <w:r w:rsidR="00984727" w:rsidRPr="00CF0720">
        <w:fldChar w:fldCharType="end"/>
      </w:r>
      <w:r w:rsidRPr="00CF0720">
        <w:t>.</w:t>
      </w:r>
    </w:p>
    <w:p w14:paraId="50A169DF" w14:textId="77777777" w:rsidR="00CA57A8" w:rsidRPr="00CF0720" w:rsidRDefault="00CA57A8">
      <w:r w:rsidRPr="00CF0720">
        <w:t xml:space="preserve">Study Group 3 advised ITU-R TG 5/1 in Document 5-1/38 </w:t>
      </w:r>
      <w:r w:rsidR="00984727" w:rsidRPr="00CF0720">
        <w:fldChar w:fldCharType="begin"/>
      </w:r>
      <w:r w:rsidR="00984727" w:rsidRPr="00CF0720">
        <w:instrText xml:space="preserve"> REF _Ref505351326 \r \h </w:instrText>
      </w:r>
      <w:r w:rsidR="00984727" w:rsidRPr="00CF0720">
        <w:fldChar w:fldCharType="separate"/>
      </w:r>
      <w:r w:rsidR="00E66A02">
        <w:t>[54]</w:t>
      </w:r>
      <w:r w:rsidR="00984727" w:rsidRPr="00CF0720">
        <w:fldChar w:fldCharType="end"/>
      </w:r>
      <w:r w:rsidR="00984727" w:rsidRPr="00CF0720">
        <w:t xml:space="preserve"> </w:t>
      </w:r>
      <w:r w:rsidRPr="00CF0720">
        <w:t>that calculating diffraction using only a flat (smooth earth) profile is not necessarily the lowest loss case and should therefore not be used as a simplified model”. Nevertheless, this study considered a flat (smooth earth) profile in order to allow for the results to be general rather than site specific. As a result, when interpreting the results of this study it will be important to keep in mind the limitations of this method and that interference could occur at greater distances in some instances. It should be noted however that the results concerning the single-interferer scenario presented in this study are compatible with those from Document 5</w:t>
      </w:r>
      <w:r w:rsidRPr="00CF0720">
        <w:noBreakHyphen/>
        <w:t xml:space="preserve">1/73 </w:t>
      </w:r>
      <w:r w:rsidR="00984727" w:rsidRPr="00CF0720">
        <w:fldChar w:fldCharType="begin"/>
      </w:r>
      <w:r w:rsidR="00984727" w:rsidRPr="00CF0720">
        <w:instrText xml:space="preserve"> REF _Ref505351263 \r \h </w:instrText>
      </w:r>
      <w:r w:rsidR="00984727" w:rsidRPr="00CF0720">
        <w:fldChar w:fldCharType="separate"/>
      </w:r>
      <w:r w:rsidR="00E66A02">
        <w:t>[53]</w:t>
      </w:r>
      <w:r w:rsidR="00984727" w:rsidRPr="00CF0720">
        <w:fldChar w:fldCharType="end"/>
      </w:r>
      <w:r w:rsidR="002A28FC">
        <w:t xml:space="preserve"> </w:t>
      </w:r>
      <w:r w:rsidRPr="00CF0720">
        <w:t>where detailed terrain profiles were used.</w:t>
      </w:r>
    </w:p>
    <w:p w14:paraId="5B677F21" w14:textId="77777777" w:rsidR="00CA57A8" w:rsidRPr="00CF0720" w:rsidRDefault="00CA57A8">
      <w:r w:rsidRPr="00CF0720">
        <w:t>For the deployment of IMT equipment around RAS stations, case studies for individual RAS stations may be required, which can only be performed using detailed and specific information about deployment scenarios for IMT equipment.</w:t>
      </w:r>
    </w:p>
    <w:p w14:paraId="2C84FD24" w14:textId="77777777" w:rsidR="00CA57A8" w:rsidRPr="00CF0720" w:rsidRDefault="00CA57A8">
      <w:r w:rsidRPr="00CF0720">
        <w:t xml:space="preserve">For the prediction of clutter loss Recommendation ITU-R P.2108 </w:t>
      </w:r>
      <w:r w:rsidR="00984727" w:rsidRPr="00CF0720">
        <w:fldChar w:fldCharType="begin"/>
      </w:r>
      <w:r w:rsidR="00984727" w:rsidRPr="00CF0720">
        <w:instrText xml:space="preserve"> REF _Ref505249763 \r \h </w:instrText>
      </w:r>
      <w:r w:rsidR="00984727" w:rsidRPr="00CF0720">
        <w:fldChar w:fldCharType="separate"/>
      </w:r>
      <w:r w:rsidR="00E66A02">
        <w:t>[33]</w:t>
      </w:r>
      <w:r w:rsidR="00984727" w:rsidRPr="00CF0720">
        <w:fldChar w:fldCharType="end"/>
      </w:r>
      <w:r w:rsidR="00984727" w:rsidRPr="00CF0720">
        <w:t xml:space="preserve"> </w:t>
      </w:r>
      <w:r w:rsidRPr="00CF0720">
        <w:t xml:space="preserve">was used, following the guidance provided in Document 5-1/38. This new algorithm depends only on frequency, distance and the location percentage, pL. The latter quantity is to be understood as the percentage of emitters (spread across an urban or suburban zone) producing the lowest clutter loss. For example, if pL is 2%, (i.e., adopting a worst case scenario) the value returned by the method indicates that for 2% of all cases the clutter loss will be lower than the value. </w:t>
      </w:r>
    </w:p>
    <w:p w14:paraId="04F013FD" w14:textId="77777777" w:rsidR="00CA57A8" w:rsidRPr="00CF0720" w:rsidRDefault="00CA57A8">
      <w:r w:rsidRPr="00CF0720">
        <w:t xml:space="preserve">At 3.4 GHz and for distances larger than 5 km, clutter loss values for pL=2% are about 16.3 dB. In the case of aggregate emissions, an integration of received powers over a sufficiently large area will be performed. Therefore random pL values, ranging from 0% to 100% are assigned to each BS and UE device. The expectation value of the clutter loss distribution for distances larger than 5 km is 24.4 dB at 3.4 GHz. </w:t>
      </w:r>
    </w:p>
    <w:p w14:paraId="093B9673" w14:textId="77777777" w:rsidR="00CA57A8" w:rsidRPr="00CF0720" w:rsidRDefault="00CA57A8">
      <w:r w:rsidRPr="00CF0720">
        <w:t xml:space="preserve">Typical atmospheric conditions </w:t>
      </w:r>
      <w:r w:rsidR="00984727" w:rsidRPr="00CF0720">
        <w:t>(temperature: 20°C, pressure: 1</w:t>
      </w:r>
      <w:r w:rsidRPr="00CF0720">
        <w:t xml:space="preserve">013 mbar) were assumed. For IMT equipment, the path attenuation is not dependent on the associated zone (urban/rural), as the clutter type is the same for both zones, and the BS antenna heights are the same. The resulting path attenuation values are displayed in </w:t>
      </w:r>
      <w:r w:rsidR="0010334C" w:rsidRPr="00CF0720">
        <w:fldChar w:fldCharType="begin"/>
      </w:r>
      <w:r w:rsidR="0010334C" w:rsidRPr="00CF0720">
        <w:instrText xml:space="preserve"> REF _Ref505351722 \h </w:instrText>
      </w:r>
      <w:r w:rsidR="0010334C" w:rsidRPr="00CF0720">
        <w:fldChar w:fldCharType="separate"/>
      </w:r>
      <w:r w:rsidR="00E66A02" w:rsidRPr="00CF0720">
        <w:t xml:space="preserve">Figure </w:t>
      </w:r>
      <w:r w:rsidR="00E66A02">
        <w:rPr>
          <w:noProof/>
        </w:rPr>
        <w:t>43</w:t>
      </w:r>
      <w:r w:rsidR="0010334C" w:rsidRPr="00CF0720">
        <w:fldChar w:fldCharType="end"/>
      </w:r>
      <w:r w:rsidRPr="00CF0720">
        <w:t xml:space="preserve"> for BS and UE, respectively. For UE an additional 4 dB of body absorption loss needs to be taken into account.</w:t>
      </w:r>
    </w:p>
    <w:p w14:paraId="4E075C78" w14:textId="77777777" w:rsidR="00CA57A8" w:rsidRPr="00CF0720" w:rsidRDefault="00CA57A8" w:rsidP="00FD7A00">
      <w:pPr>
        <w:jc w:val="center"/>
      </w:pPr>
      <w:bookmarkStart w:id="3840" w:name="_Ref479078423"/>
      <w:r w:rsidRPr="00CF0720">
        <w:rPr>
          <w:noProof/>
          <w:lang w:val="da-DK" w:eastAsia="da-DK"/>
        </w:rPr>
        <w:drawing>
          <wp:inline distT="0" distB="0" distL="0" distR="0" wp14:anchorId="03B0DCBA" wp14:editId="3310777B">
            <wp:extent cx="4933417" cy="4067247"/>
            <wp:effectExtent l="0" t="0" r="635" b="0"/>
            <wp:docPr id="5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talayeh:Desktop:5G-Sep:imt_figures:imtmodel_generic_imt.clutter_ue_43ghz_1.5m_v16_-13dBm_path_atten_flat_earth.pdf"/>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0" y="0"/>
                      <a:ext cx="4933417" cy="4067247"/>
                    </a:xfrm>
                    <a:prstGeom prst="rect">
                      <a:avLst/>
                    </a:prstGeom>
                    <a:noFill/>
                    <a:ln>
                      <a:noFill/>
                    </a:ln>
                  </pic:spPr>
                </pic:pic>
              </a:graphicData>
            </a:graphic>
          </wp:inline>
        </w:drawing>
      </w:r>
    </w:p>
    <w:p w14:paraId="0B734542" w14:textId="77777777" w:rsidR="00C4253C" w:rsidRPr="00CF0720" w:rsidRDefault="00C4253C" w:rsidP="00C4253C">
      <w:pPr>
        <w:pStyle w:val="Caption"/>
        <w:rPr>
          <w:lang w:val="en-GB"/>
        </w:rPr>
      </w:pPr>
      <w:bookmarkStart w:id="3841" w:name="_Ref505351722"/>
      <w:bookmarkStart w:id="3842" w:name="_Ref479078418"/>
      <w:bookmarkEnd w:id="3840"/>
      <w:r w:rsidRPr="00CF0720">
        <w:rPr>
          <w:lang w:val="en-GB"/>
        </w:rPr>
        <w:t xml:space="preserve">Figure </w:t>
      </w:r>
      <w:r w:rsidR="003D2847" w:rsidRPr="00CF0720">
        <w:rPr>
          <w:lang w:val="en-GB"/>
        </w:rPr>
        <w:fldChar w:fldCharType="begin"/>
      </w:r>
      <w:r w:rsidR="003D2847" w:rsidRPr="00CF0720">
        <w:rPr>
          <w:lang w:val="en-GB"/>
        </w:rPr>
        <w:instrText xml:space="preserve"> SEQ Figure \* ARABIC </w:instrText>
      </w:r>
      <w:r w:rsidR="003D2847" w:rsidRPr="00CF0720">
        <w:rPr>
          <w:lang w:val="en-GB"/>
        </w:rPr>
        <w:fldChar w:fldCharType="separate"/>
      </w:r>
      <w:r w:rsidR="00E66A02">
        <w:rPr>
          <w:noProof/>
          <w:lang w:val="en-GB"/>
        </w:rPr>
        <w:t>43</w:t>
      </w:r>
      <w:r w:rsidR="003D2847" w:rsidRPr="00CF0720">
        <w:rPr>
          <w:noProof/>
          <w:lang w:val="en-GB"/>
        </w:rPr>
        <w:fldChar w:fldCharType="end"/>
      </w:r>
      <w:bookmarkEnd w:id="3841"/>
      <w:r w:rsidRPr="00CF0720">
        <w:rPr>
          <w:lang w:val="en-GB"/>
        </w:rPr>
        <w:t xml:space="preserve">: </w:t>
      </w:r>
      <w:bookmarkEnd w:id="3842"/>
      <w:r w:rsidRPr="00CF0720">
        <w:rPr>
          <w:lang w:val="en-GB"/>
        </w:rPr>
        <w:t xml:space="preserve">Path attenuation of BS and UE as a function of distance to the RAS station obtained using </w:t>
      </w:r>
      <w:r w:rsidRPr="00CF0720">
        <w:rPr>
          <w:lang w:val="en-GB"/>
        </w:rPr>
        <w:br/>
        <w:t xml:space="preserve">Recommendations ITU-R P.452-16 </w:t>
      </w:r>
      <w:r w:rsidR="00984727" w:rsidRPr="00CF0720">
        <w:rPr>
          <w:lang w:val="en-GB"/>
        </w:rPr>
        <w:fldChar w:fldCharType="begin"/>
      </w:r>
      <w:r w:rsidR="00984727" w:rsidRPr="00CF0720">
        <w:rPr>
          <w:lang w:val="en-GB"/>
        </w:rPr>
        <w:instrText xml:space="preserve"> REF _Ref505249577 \r \h </w:instrText>
      </w:r>
      <w:r w:rsidR="00984727" w:rsidRPr="00CF0720">
        <w:rPr>
          <w:lang w:val="en-GB"/>
        </w:rPr>
      </w:r>
      <w:r w:rsidR="00984727" w:rsidRPr="00CF0720">
        <w:rPr>
          <w:lang w:val="en-GB"/>
        </w:rPr>
        <w:fldChar w:fldCharType="separate"/>
      </w:r>
      <w:r w:rsidR="00E66A02">
        <w:rPr>
          <w:lang w:val="en-GB"/>
        </w:rPr>
        <w:t>[32]</w:t>
      </w:r>
      <w:r w:rsidR="00984727" w:rsidRPr="00CF0720">
        <w:rPr>
          <w:lang w:val="en-GB"/>
        </w:rPr>
        <w:fldChar w:fldCharType="end"/>
      </w:r>
      <w:r w:rsidR="00984727" w:rsidRPr="00CF0720">
        <w:rPr>
          <w:lang w:val="en-GB"/>
        </w:rPr>
        <w:t xml:space="preserve"> </w:t>
      </w:r>
      <w:r w:rsidRPr="00CF0720">
        <w:rPr>
          <w:lang w:val="en-GB"/>
        </w:rPr>
        <w:t>and P.2108</w:t>
      </w:r>
      <w:r w:rsidR="00984727" w:rsidRPr="00CF0720">
        <w:rPr>
          <w:lang w:val="en-GB"/>
        </w:rPr>
        <w:t xml:space="preserve"> </w:t>
      </w:r>
      <w:r w:rsidR="00984727" w:rsidRPr="00CF0720">
        <w:rPr>
          <w:lang w:val="en-GB"/>
        </w:rPr>
        <w:fldChar w:fldCharType="begin"/>
      </w:r>
      <w:r w:rsidR="00984727" w:rsidRPr="00CF0720">
        <w:rPr>
          <w:lang w:val="en-GB"/>
        </w:rPr>
        <w:instrText xml:space="preserve"> REF _Ref505249763 \r \h </w:instrText>
      </w:r>
      <w:r w:rsidR="00984727" w:rsidRPr="00CF0720">
        <w:rPr>
          <w:lang w:val="en-GB"/>
        </w:rPr>
      </w:r>
      <w:r w:rsidR="00984727" w:rsidRPr="00CF0720">
        <w:rPr>
          <w:lang w:val="en-GB"/>
        </w:rPr>
        <w:fldChar w:fldCharType="separate"/>
      </w:r>
      <w:r w:rsidR="00E66A02">
        <w:rPr>
          <w:lang w:val="en-GB"/>
        </w:rPr>
        <w:t>[33]</w:t>
      </w:r>
      <w:r w:rsidR="00984727" w:rsidRPr="00CF0720">
        <w:rPr>
          <w:lang w:val="en-GB"/>
        </w:rPr>
        <w:fldChar w:fldCharType="end"/>
      </w:r>
    </w:p>
    <w:p w14:paraId="6034AA66" w14:textId="77777777" w:rsidR="00CD6F96" w:rsidRPr="00CF0720" w:rsidRDefault="00C4253C" w:rsidP="006D3105">
      <w:pPr>
        <w:pStyle w:val="ECCAnnexheading3"/>
        <w:rPr>
          <w:lang w:val="en-GB"/>
        </w:rPr>
      </w:pPr>
      <w:r w:rsidRPr="00CF0720">
        <w:rPr>
          <w:lang w:val="en-GB"/>
        </w:rPr>
        <w:t>Single-interferer scenario</w:t>
      </w:r>
    </w:p>
    <w:p w14:paraId="5F79F873" w14:textId="77777777" w:rsidR="00CA57A8" w:rsidRPr="00CF0720" w:rsidRDefault="00CA57A8">
      <w:r w:rsidRPr="00CF0720">
        <w:t xml:space="preserve">For the single-interferer case the worst-case situation of a BS or UE device pointing directly towards the RAS station is of main concern. </w:t>
      </w:r>
      <w:bookmarkStart w:id="3843" w:name="_Ref479079573"/>
    </w:p>
    <w:p w14:paraId="653D351B" w14:textId="77777777" w:rsidR="00CD6F96" w:rsidRPr="00CF0720" w:rsidRDefault="00C4253C" w:rsidP="00CD6F96">
      <w:pPr>
        <w:pStyle w:val="ECCAnnexheading4"/>
        <w:rPr>
          <w:lang w:val="en-GB"/>
        </w:rPr>
      </w:pPr>
      <w:bookmarkStart w:id="3844" w:name="_Ref505011268"/>
      <w:r w:rsidRPr="00CF0720">
        <w:rPr>
          <w:lang w:val="en-GB"/>
        </w:rPr>
        <w:t>Base stations</w:t>
      </w:r>
      <w:bookmarkEnd w:id="3844"/>
    </w:p>
    <w:bookmarkEnd w:id="3843"/>
    <w:p w14:paraId="782B4B22" w14:textId="77777777" w:rsidR="00CA57A8" w:rsidRPr="00CF0720" w:rsidRDefault="00CA57A8">
      <w:r w:rsidRPr="00CF0720">
        <w:t>In the case of base stations, the tilt of the transmitting antenna arrays has to be accounted for (</w:t>
      </w:r>
      <w:r w:rsidRPr="00CF0720">
        <w:noBreakHyphen/>
        <w:t xml:space="preserve">10°). Using the given antenna patterns (see </w:t>
      </w:r>
      <w:r w:rsidR="0010334C" w:rsidRPr="00CF0720">
        <w:fldChar w:fldCharType="begin"/>
      </w:r>
      <w:r w:rsidR="0010334C" w:rsidRPr="00CF0720">
        <w:instrText xml:space="preserve"> REF _Ref505351690 \h </w:instrText>
      </w:r>
      <w:r w:rsidR="0010334C" w:rsidRPr="00CF0720">
        <w:fldChar w:fldCharType="separate"/>
      </w:r>
      <w:r w:rsidR="00E66A02" w:rsidRPr="00CF0720">
        <w:t xml:space="preserve">Figure </w:t>
      </w:r>
      <w:r w:rsidR="00E66A02">
        <w:rPr>
          <w:noProof/>
        </w:rPr>
        <w:t>41</w:t>
      </w:r>
      <w:r w:rsidR="0010334C" w:rsidRPr="00CF0720">
        <w:fldChar w:fldCharType="end"/>
      </w:r>
      <w:r w:rsidRPr="00CF0720">
        <w:t xml:space="preserve"> and </w:t>
      </w:r>
      <w:r w:rsidR="0010334C" w:rsidRPr="00CF0720">
        <w:fldChar w:fldCharType="begin"/>
      </w:r>
      <w:r w:rsidR="0010334C" w:rsidRPr="00CF0720">
        <w:instrText xml:space="preserve"> REF _Ref505351712 \h </w:instrText>
      </w:r>
      <w:r w:rsidR="0010334C" w:rsidRPr="00CF0720">
        <w:fldChar w:fldCharType="separate"/>
      </w:r>
      <w:r w:rsidR="00E66A02" w:rsidRPr="00CF0720">
        <w:t xml:space="preserve">Figure </w:t>
      </w:r>
      <w:r w:rsidR="00E66A02">
        <w:rPr>
          <w:noProof/>
        </w:rPr>
        <w:t>42</w:t>
      </w:r>
      <w:r w:rsidR="0010334C" w:rsidRPr="00CF0720">
        <w:fldChar w:fldCharType="end"/>
      </w:r>
      <w:r w:rsidRPr="00CF0720">
        <w:t>), the effective gain towards the RAS station was calculated. In combination with the total power transmitted into the RAS band and the total path attenuation, the power received at the RAS station is determined and visuali</w:t>
      </w:r>
      <w:r w:rsidR="0010334C" w:rsidRPr="00CF0720">
        <w:t>s</w:t>
      </w:r>
      <w:r w:rsidRPr="00CF0720">
        <w:t xml:space="preserve">ed in </w:t>
      </w:r>
      <w:r w:rsidR="0010334C" w:rsidRPr="00CF0720">
        <w:fldChar w:fldCharType="begin"/>
      </w:r>
      <w:r w:rsidR="0010334C" w:rsidRPr="00CF0720">
        <w:instrText xml:space="preserve"> REF _Ref505351785 \h </w:instrText>
      </w:r>
      <w:r w:rsidR="0010334C" w:rsidRPr="00CF0720">
        <w:fldChar w:fldCharType="separate"/>
      </w:r>
      <w:r w:rsidR="00E66A02" w:rsidRPr="00CF0720">
        <w:t xml:space="preserve">Figure </w:t>
      </w:r>
      <w:r w:rsidR="00E66A02">
        <w:rPr>
          <w:noProof/>
        </w:rPr>
        <w:t>44</w:t>
      </w:r>
      <w:r w:rsidR="0010334C" w:rsidRPr="00CF0720">
        <w:fldChar w:fldCharType="end"/>
      </w:r>
      <w:r w:rsidRPr="00CF0720">
        <w:t>.</w:t>
      </w:r>
    </w:p>
    <w:p w14:paraId="2FEE60FF" w14:textId="77777777" w:rsidR="00CA57A8" w:rsidRPr="00CF0720" w:rsidRDefault="00CA57A8">
      <w:r w:rsidRPr="00CF0720">
        <w:t xml:space="preserve">Furthermore, additional curves for a transmitter power of </w:t>
      </w:r>
      <w:r w:rsidR="0010334C" w:rsidRPr="00CF0720">
        <w:t>-</w:t>
      </w:r>
      <w:r w:rsidRPr="00CF0720">
        <w:t xml:space="preserve">30 dBm/MHz are provided, which is 20 dB above the nominal transmitter power of </w:t>
      </w:r>
      <w:r w:rsidR="002A28FC">
        <w:t>-</w:t>
      </w:r>
      <w:r w:rsidRPr="00CF0720">
        <w:t xml:space="preserve">50 dBm/MHz as given in the </w:t>
      </w:r>
      <w:r w:rsidR="00984727" w:rsidRPr="00CF0720">
        <w:t>main body of this Report</w:t>
      </w:r>
      <w:r w:rsidRPr="00CF0720">
        <w:t>. This spurious spectral power value of -30 dBm/MHz has previously been determined as the maximum permitted level of spurious domain emissions of any unwanted component supplied by a transmitter to the antenna transmission line for Category B equipment, i.e., the category of limits defined and adopted in Europe and used by some other countries (see Table 3 in Recommendation ITU-R SM.329</w:t>
      </w:r>
      <w:r w:rsidR="00984727" w:rsidRPr="00CF0720">
        <w:t xml:space="preserve"> </w:t>
      </w:r>
      <w:r w:rsidR="00984727" w:rsidRPr="00CF0720">
        <w:fldChar w:fldCharType="begin"/>
      </w:r>
      <w:r w:rsidR="00984727" w:rsidRPr="00CF0720">
        <w:instrText xml:space="preserve"> REF _Ref505351436 \r \h </w:instrText>
      </w:r>
      <w:r w:rsidR="00984727" w:rsidRPr="00CF0720">
        <w:fldChar w:fldCharType="separate"/>
      </w:r>
      <w:r w:rsidR="00E66A02">
        <w:t>[55]</w:t>
      </w:r>
      <w:r w:rsidR="00984727" w:rsidRPr="00CF0720">
        <w:fldChar w:fldCharType="end"/>
      </w:r>
      <w:r w:rsidRPr="00CF0720">
        <w:t xml:space="preserve">) and has been routinely used for other IMT compatibility studies. </w:t>
      </w:r>
    </w:p>
    <w:p w14:paraId="670BE409" w14:textId="77777777" w:rsidR="00CA57A8" w:rsidRPr="00CF0720" w:rsidRDefault="00CA57A8">
      <w:r w:rsidRPr="00CF0720">
        <w:t xml:space="preserve">The horizontal dashed red line indicates the Recommendation ITU-R RA.769 </w:t>
      </w:r>
      <w:r w:rsidR="00984727" w:rsidRPr="00CF0720">
        <w:fldChar w:fldCharType="begin"/>
      </w:r>
      <w:r w:rsidR="00984727" w:rsidRPr="00CF0720">
        <w:instrText xml:space="preserve"> REF _Ref505350436 \r \h </w:instrText>
      </w:r>
      <w:r w:rsidR="00984727" w:rsidRPr="00CF0720">
        <w:fldChar w:fldCharType="separate"/>
      </w:r>
      <w:r w:rsidR="00E66A02">
        <w:t>[44]</w:t>
      </w:r>
      <w:r w:rsidR="00984727" w:rsidRPr="00CF0720">
        <w:fldChar w:fldCharType="end"/>
      </w:r>
      <w:r w:rsidR="00984727" w:rsidRPr="00CF0720">
        <w:t xml:space="preserve"> </w:t>
      </w:r>
      <w:r w:rsidRPr="00CF0720">
        <w:t>power threshold level for detrimental interference. The interception of the received power plots with the dashed red line therefore defines the radius of the exclusion zone that would be necessary to protect the RAS station.</w:t>
      </w:r>
    </w:p>
    <w:p w14:paraId="4E381F76" w14:textId="77777777" w:rsidR="00CA57A8" w:rsidRPr="00CF0720" w:rsidRDefault="00CA57A8" w:rsidP="00FD7A00">
      <w:pPr>
        <w:jc w:val="center"/>
      </w:pPr>
      <w:r w:rsidRPr="00CF0720">
        <w:rPr>
          <w:noProof/>
          <w:lang w:val="da-DK" w:eastAsia="da-DK"/>
        </w:rPr>
        <w:drawing>
          <wp:inline distT="0" distB="0" distL="0" distR="0" wp14:anchorId="19C46E19" wp14:editId="1FC06257">
            <wp:extent cx="4484217" cy="3734027"/>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talayeh:Desktop:5G-Sep:imt_figures:imtmodel_generic_imt.clutter_bs_43ghz_6m_v16_-13dBm_single_interferer_worst_case_power_vs_distance.pdf"/>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bwMode="auto">
                    <a:xfrm>
                      <a:off x="0" y="0"/>
                      <a:ext cx="4492835" cy="3741203"/>
                    </a:xfrm>
                    <a:prstGeom prst="rect">
                      <a:avLst/>
                    </a:prstGeom>
                    <a:noFill/>
                    <a:ln>
                      <a:noFill/>
                    </a:ln>
                  </pic:spPr>
                </pic:pic>
              </a:graphicData>
            </a:graphic>
          </wp:inline>
        </w:drawing>
      </w:r>
    </w:p>
    <w:p w14:paraId="5A1BC4D0" w14:textId="77777777" w:rsidR="00C4253C" w:rsidRPr="00CF0720" w:rsidRDefault="00C4253C" w:rsidP="00C4253C">
      <w:pPr>
        <w:pStyle w:val="Caption"/>
        <w:rPr>
          <w:lang w:val="en-GB"/>
        </w:rPr>
      </w:pPr>
      <w:bookmarkStart w:id="3845" w:name="_Ref505351785"/>
      <w:bookmarkStart w:id="3846" w:name="_Ref479079397"/>
      <w:r w:rsidRPr="00CF0720">
        <w:rPr>
          <w:lang w:val="en-GB"/>
        </w:rPr>
        <w:t xml:space="preserve">Figure </w:t>
      </w:r>
      <w:r w:rsidR="003D2847" w:rsidRPr="00CF0720">
        <w:rPr>
          <w:lang w:val="en-GB"/>
        </w:rPr>
        <w:fldChar w:fldCharType="begin"/>
      </w:r>
      <w:r w:rsidR="003D2847" w:rsidRPr="00CF0720">
        <w:rPr>
          <w:lang w:val="en-GB"/>
        </w:rPr>
        <w:instrText xml:space="preserve"> SEQ Figure \* ARABIC </w:instrText>
      </w:r>
      <w:r w:rsidR="003D2847" w:rsidRPr="00CF0720">
        <w:rPr>
          <w:lang w:val="en-GB"/>
        </w:rPr>
        <w:fldChar w:fldCharType="separate"/>
      </w:r>
      <w:r w:rsidR="00E66A02">
        <w:rPr>
          <w:noProof/>
          <w:lang w:val="en-GB"/>
        </w:rPr>
        <w:t>44</w:t>
      </w:r>
      <w:r w:rsidR="003D2847" w:rsidRPr="00CF0720">
        <w:rPr>
          <w:noProof/>
          <w:lang w:val="en-GB"/>
        </w:rPr>
        <w:fldChar w:fldCharType="end"/>
      </w:r>
      <w:bookmarkEnd w:id="3845"/>
      <w:r w:rsidRPr="00CF0720">
        <w:rPr>
          <w:lang w:val="en-GB"/>
        </w:rPr>
        <w:t xml:space="preserve">: </w:t>
      </w:r>
      <w:bookmarkEnd w:id="3846"/>
      <w:r w:rsidRPr="00CF0720">
        <w:rPr>
          <w:lang w:val="en-GB"/>
        </w:rPr>
        <w:t>Single-interferer scenario for BS and UE. The total received power is shown as a function of distance to the RAS station for two different transmitter power levels. The composite antenna pattern with ρ=0.8 was used for the case of BS</w:t>
      </w:r>
    </w:p>
    <w:p w14:paraId="765A3C52" w14:textId="77777777" w:rsidR="00C4253C" w:rsidRPr="00CF0720" w:rsidRDefault="00C4253C" w:rsidP="00C4253C">
      <w:pPr>
        <w:pStyle w:val="ECCAnnexheading4"/>
        <w:rPr>
          <w:lang w:val="en-GB"/>
        </w:rPr>
      </w:pPr>
      <w:r w:rsidRPr="00CF0720">
        <w:rPr>
          <w:lang w:val="en-GB"/>
        </w:rPr>
        <w:t>User equipment</w:t>
      </w:r>
    </w:p>
    <w:p w14:paraId="7EC9110B" w14:textId="77777777" w:rsidR="00E66A02" w:rsidRPr="00CF0720" w:rsidRDefault="00CA57A8">
      <w:r w:rsidRPr="00CF0720">
        <w:t xml:space="preserve">As for the BS (Section </w:t>
      </w:r>
      <w:r w:rsidR="00FD7A00" w:rsidRPr="00CF0720">
        <w:fldChar w:fldCharType="begin"/>
      </w:r>
      <w:r w:rsidR="00FD7A00" w:rsidRPr="00CF0720">
        <w:instrText xml:space="preserve"> REF _Ref505011268 \r \h </w:instrText>
      </w:r>
      <w:r w:rsidR="00FD7A00" w:rsidRPr="00CF0720">
        <w:fldChar w:fldCharType="separate"/>
      </w:r>
      <w:r w:rsidR="00E66A02">
        <w:t>A5.1.4.1</w:t>
      </w:r>
      <w:r w:rsidR="00FD7A00" w:rsidRPr="00CF0720">
        <w:fldChar w:fldCharType="end"/>
      </w:r>
      <w:r w:rsidRPr="00CF0720">
        <w:t xml:space="preserve">), the single-interferer case was also studied for UE. </w:t>
      </w:r>
      <w:r w:rsidRPr="00CF0720">
        <w:fldChar w:fldCharType="begin"/>
      </w:r>
      <w:r w:rsidRPr="00CF0720">
        <w:instrText xml:space="preserve"> REF _Ref479080135 \h  \* MERGEFORMAT </w:instrText>
      </w:r>
      <w:r w:rsidRPr="00CF0720">
        <w:fldChar w:fldCharType="separate"/>
      </w:r>
    </w:p>
    <w:p w14:paraId="029FCB8F" w14:textId="77777777" w:rsidR="00CA57A8" w:rsidRPr="00CF0720" w:rsidRDefault="00CA57A8">
      <w:r w:rsidRPr="00CF0720">
        <w:fldChar w:fldCharType="end"/>
      </w:r>
      <w:r w:rsidRPr="00CF0720">
        <w:t>4 also shows the single-interferer received powers (green curves) obtained for a transmitting antenna tilt of 0°.</w:t>
      </w:r>
      <w:bookmarkStart w:id="3847" w:name="_Ref479080135"/>
    </w:p>
    <w:bookmarkEnd w:id="3847"/>
    <w:p w14:paraId="4750EA77" w14:textId="77777777" w:rsidR="00C4253C" w:rsidRPr="00CF0720" w:rsidRDefault="00C4253C" w:rsidP="00C4253C">
      <w:pPr>
        <w:pStyle w:val="ECCAnnexheading3"/>
        <w:rPr>
          <w:lang w:val="en-GB"/>
        </w:rPr>
      </w:pPr>
      <w:r w:rsidRPr="00CF0720">
        <w:rPr>
          <w:lang w:val="en-GB"/>
        </w:rPr>
        <w:t>Aggregated power scenario</w:t>
      </w:r>
    </w:p>
    <w:p w14:paraId="063FB5F2" w14:textId="77777777" w:rsidR="00CA57A8" w:rsidRPr="00CF0720" w:rsidRDefault="00CA57A8">
      <w:r w:rsidRPr="00CF0720">
        <w:t>Not only the single-interferer scenario has to be considered for a compatibility study but also the aggregated power scenario, which considers the impact of the accumulated emitted power of all IMT devices around an RAS station. Here a Monte Carlo simulation is used to infer the total aggregated power of an ensemble of BS and UE devices, which are located randomly in a box of sufficient size, adhering to the given distribution functions.</w:t>
      </w:r>
    </w:p>
    <w:p w14:paraId="5533BFCF" w14:textId="77777777" w:rsidR="00C4253C" w:rsidRPr="00CF0720" w:rsidRDefault="00C4253C" w:rsidP="00C4253C">
      <w:pPr>
        <w:pStyle w:val="ECCAnnexheading4"/>
        <w:rPr>
          <w:lang w:val="en-GB"/>
        </w:rPr>
      </w:pPr>
      <w:r w:rsidRPr="00CF0720">
        <w:rPr>
          <w:lang w:val="en-GB"/>
        </w:rPr>
        <w:t>IMT equipment deployment</w:t>
      </w:r>
    </w:p>
    <w:p w14:paraId="3D523932" w14:textId="77777777" w:rsidR="00CA57A8" w:rsidRPr="00CF0720" w:rsidRDefault="00CA57A8">
      <w:r w:rsidRPr="00CF0720">
        <w:t>In Recommendation ITU-R M.2101</w:t>
      </w:r>
      <w:r w:rsidR="00984727" w:rsidRPr="00CF0720">
        <w:t xml:space="preserve"> </w:t>
      </w:r>
      <w:r w:rsidR="00984727" w:rsidRPr="00CF0720">
        <w:fldChar w:fldCharType="begin"/>
      </w:r>
      <w:r w:rsidR="00984727" w:rsidRPr="00CF0720">
        <w:instrText xml:space="preserve"> REF _Ref505251191 \r \h </w:instrText>
      </w:r>
      <w:r w:rsidR="00984727" w:rsidRPr="00CF0720">
        <w:fldChar w:fldCharType="separate"/>
      </w:r>
      <w:r w:rsidR="00E66A02">
        <w:t>[17]</w:t>
      </w:r>
      <w:r w:rsidR="00984727" w:rsidRPr="00CF0720">
        <w:fldChar w:fldCharType="end"/>
      </w:r>
      <w:r w:rsidRPr="00CF0720">
        <w:t xml:space="preserve"> several possible deployment topologies are discussed, such as hexagonal or Manhattan-style grid layouts. Typical deployment number densities and other technical parameters are provided in the </w:t>
      </w:r>
      <w:r w:rsidR="00984727" w:rsidRPr="00CF0720">
        <w:t>main body of this Report</w:t>
      </w:r>
      <w:r w:rsidRPr="00CF0720">
        <w:t xml:space="preserve"> and Document 5-1/36</w:t>
      </w:r>
      <w:r w:rsidR="00984727" w:rsidRPr="00CF0720">
        <w:t xml:space="preserve"> </w:t>
      </w:r>
      <w:r w:rsidR="00984727" w:rsidRPr="00CF0720">
        <w:fldChar w:fldCharType="begin"/>
      </w:r>
      <w:r w:rsidR="00984727" w:rsidRPr="00CF0720">
        <w:instrText xml:space="preserve"> REF _Ref505351159 \r \h </w:instrText>
      </w:r>
      <w:r w:rsidR="00984727" w:rsidRPr="00CF0720">
        <w:fldChar w:fldCharType="separate"/>
      </w:r>
      <w:r w:rsidR="00E66A02">
        <w:t>[31]</w:t>
      </w:r>
      <w:r w:rsidR="00984727" w:rsidRPr="00CF0720">
        <w:fldChar w:fldCharType="end"/>
      </w:r>
      <w:r w:rsidRPr="00CF0720">
        <w:t>.</w:t>
      </w:r>
    </w:p>
    <w:p w14:paraId="16691A91" w14:textId="77777777" w:rsidR="00CA57A8" w:rsidRPr="00CF0720" w:rsidRDefault="00CA57A8">
      <w:r w:rsidRPr="00CF0720">
        <w:t xml:space="preserve">In the particular case that is analysed here, the network topology can be neglected because one needs to average over a very large region such that the aggregated power at the RAS station will be completely defined by the constant deployment densities defined in the </w:t>
      </w:r>
      <w:r w:rsidR="00984727" w:rsidRPr="00CF0720">
        <w:t xml:space="preserve">main body of this Report </w:t>
      </w:r>
      <w:r w:rsidRPr="00CF0720">
        <w:t xml:space="preserve">and Document 5-1/36 (per zone type: urban and rural). </w:t>
      </w:r>
    </w:p>
    <w:p w14:paraId="592CF9A0" w14:textId="77777777" w:rsidR="00CA57A8" w:rsidRPr="00CF0720" w:rsidRDefault="00CA57A8">
      <w:r w:rsidRPr="00CF0720">
        <w:t xml:space="preserve">Following </w:t>
      </w:r>
      <w:r w:rsidR="00984727" w:rsidRPr="00CF0720">
        <w:t>main body of this Report</w:t>
      </w:r>
      <w:r w:rsidRPr="00CF0720">
        <w:t>, it is assumed that parameter R</w:t>
      </w:r>
      <w:r w:rsidRPr="00AF6B67">
        <w:rPr>
          <w:vertAlign w:val="subscript"/>
        </w:rPr>
        <w:t>b</w:t>
      </w:r>
      <w:r w:rsidRPr="00CF0720">
        <w:t xml:space="preserve"> = 5% (percentage of the considered area which has housing), and that R</w:t>
      </w:r>
      <w:r w:rsidRPr="00AF6B67">
        <w:rPr>
          <w:vertAlign w:val="subscript"/>
        </w:rPr>
        <w:t>a</w:t>
      </w:r>
      <w:r w:rsidRPr="00CF0720">
        <w:t xml:space="preserve"> = 40% Urban and 1% Rural. Not all UEs are considered to be located outdoor. The fraction, R</w:t>
      </w:r>
      <w:r w:rsidRPr="00AF6B67">
        <w:rPr>
          <w:vertAlign w:val="subscript"/>
        </w:rPr>
        <w:t>i</w:t>
      </w:r>
      <w:r w:rsidRPr="00CF0720">
        <w:t>, is the indoor percentage and is 7% (urban) and 50% (rural), respectively. However, as the building entry loss is rather large, only the outdoor UE devices are considered for this study. Accounting for the R</w:t>
      </w:r>
      <w:r w:rsidRPr="00AF6B67">
        <w:rPr>
          <w:vertAlign w:val="subscript"/>
        </w:rPr>
        <w:t>a</w:t>
      </w:r>
      <w:r w:rsidRPr="00CF0720">
        <w:t>, R</w:t>
      </w:r>
      <w:r w:rsidRPr="00AF6B67">
        <w:rPr>
          <w:vertAlign w:val="subscript"/>
        </w:rPr>
        <w:t>b</w:t>
      </w:r>
      <w:r w:rsidRPr="00CF0720">
        <w:t xml:space="preserve"> and R</w:t>
      </w:r>
      <w:r w:rsidRPr="00AF6B67">
        <w:rPr>
          <w:vertAlign w:val="subscript"/>
        </w:rPr>
        <w:t>i</w:t>
      </w:r>
      <w:r w:rsidRPr="00CF0720">
        <w:t xml:space="preserve"> fractions, for urban zones, up to 0.063 BSs (or 1.17 UEs) per square kilometre could be present. In rural zones, the numbers are lower (0.002 BSs and 0.016 UEs).</w:t>
      </w:r>
    </w:p>
    <w:p w14:paraId="2D715DDF" w14:textId="77777777" w:rsidR="00CA57A8" w:rsidRPr="00CF0720" w:rsidRDefault="00CA57A8">
      <w:r w:rsidRPr="00CF0720">
        <w:t xml:space="preserve">In practice, urban areas in a region are often clustered. Since no distribution functions for the BS and UE device locations to be used in generic studies were specified so far, a uniform distribution is used here as a reference. Nevertheless, to analyse the impact of clustering effects, the following simple algorithm was developed to produce a typical distribution of urban and rural zones. </w:t>
      </w:r>
    </w:p>
    <w:p w14:paraId="712AF951" w14:textId="77777777" w:rsidR="00CA57A8" w:rsidRPr="00CF0720" w:rsidRDefault="00CA57A8">
      <w:r w:rsidRPr="00CF0720">
        <w:t xml:space="preserve">First, a rectangular grid of 400 km × 400 km with cells of size 500 m × 500 m is produced. For each cell a random number is drawn from a Normal distribution. The uniform-density generation of urban and suburban cells is possible by computing appropriate percentiles: all cells with a random value above </w:t>
      </w:r>
      <m:oMath>
        <m:r>
          <w:rPr>
            <w:rFonts w:ascii="Cambria Math" w:hAnsi="Cambria Math"/>
          </w:rPr>
          <m:t>(100%-</m:t>
        </m:r>
        <m:sSubSup>
          <m:sSubSupPr>
            <m:ctrlPr>
              <w:rPr>
                <w:rFonts w:ascii="Cambria Math" w:hAnsi="Cambria Math"/>
              </w:rPr>
            </m:ctrlPr>
          </m:sSubSupPr>
          <m:e>
            <m:r>
              <w:rPr>
                <w:rFonts w:ascii="Cambria Math" w:hAnsi="Cambria Math"/>
              </w:rPr>
              <m:t>(R</m:t>
            </m:r>
          </m:e>
          <m:sub>
            <m:r>
              <w:rPr>
                <w:rFonts w:ascii="Cambria Math" w:hAnsi="Cambria Math"/>
              </w:rPr>
              <m:t>a</m:t>
            </m:r>
          </m:sub>
          <m:sup>
            <m:r>
              <w:rPr>
                <w:rFonts w:ascii="Cambria Math" w:hAnsi="Cambria Math"/>
              </w:rPr>
              <m:t>urban</m:t>
            </m:r>
          </m:sup>
        </m:sSubSup>
        <m:r>
          <w:rPr>
            <w:rFonts w:ascii="Cambria Math" w:hAnsi="Cambria Math"/>
          </w:rPr>
          <m:t xml:space="preserve">+ </m:t>
        </m:r>
        <m:sSubSup>
          <m:sSubSupPr>
            <m:ctrlPr>
              <w:rPr>
                <w:rFonts w:ascii="Cambria Math" w:hAnsi="Cambria Math"/>
              </w:rPr>
            </m:ctrlPr>
          </m:sSubSupPr>
          <m:e>
            <m:r>
              <w:rPr>
                <w:rFonts w:ascii="Cambria Math" w:hAnsi="Cambria Math"/>
              </w:rPr>
              <m:t>R</m:t>
            </m:r>
          </m:e>
          <m:sub>
            <m:r>
              <w:rPr>
                <w:rFonts w:ascii="Cambria Math" w:hAnsi="Cambria Math"/>
              </w:rPr>
              <m:t>a</m:t>
            </m:r>
          </m:sub>
          <m:sup>
            <m:r>
              <w:rPr>
                <w:rFonts w:ascii="Cambria Math" w:hAnsi="Cambria Math"/>
              </w:rPr>
              <m:t>rural</m:t>
            </m:r>
          </m:sup>
        </m:sSubSup>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b</m:t>
            </m:r>
          </m:sub>
        </m:sSub>
        <m:r>
          <w:rPr>
            <w:rFonts w:ascii="Cambria Math" w:hAnsi="Cambria Math"/>
          </w:rPr>
          <m:t>)</m:t>
        </m:r>
      </m:oMath>
      <w:r w:rsidRPr="00CF0720">
        <w:t xml:space="preserve"> are classified as rural, while cells with random values above </w:t>
      </w:r>
      <m:oMath>
        <m:r>
          <w:rPr>
            <w:rFonts w:ascii="Cambria Math" w:hAnsi="Cambria Math"/>
          </w:rPr>
          <m:t>(100%-</m:t>
        </m:r>
        <m:sSubSup>
          <m:sSubSupPr>
            <m:ctrlPr>
              <w:rPr>
                <w:rFonts w:ascii="Cambria Math" w:hAnsi="Cambria Math"/>
              </w:rPr>
            </m:ctrlPr>
          </m:sSubSupPr>
          <m:e>
            <m:r>
              <w:rPr>
                <w:rFonts w:ascii="Cambria Math" w:hAnsi="Cambria Math"/>
              </w:rPr>
              <m:t>R</m:t>
            </m:r>
          </m:e>
          <m:sub>
            <m:r>
              <w:rPr>
                <w:rFonts w:ascii="Cambria Math" w:hAnsi="Cambria Math"/>
              </w:rPr>
              <m:t>a</m:t>
            </m:r>
          </m:sub>
          <m:sup>
            <m:r>
              <w:rPr>
                <w:rFonts w:ascii="Cambria Math" w:hAnsi="Cambria Math"/>
              </w:rPr>
              <m:t>urban</m:t>
            </m:r>
          </m:sup>
        </m:sSubSup>
        <m:sSub>
          <m:sSubPr>
            <m:ctrlPr>
              <w:rPr>
                <w:rFonts w:ascii="Cambria Math" w:hAnsi="Cambria Math"/>
              </w:rPr>
            </m:ctrlPr>
          </m:sSubPr>
          <m:e>
            <m:r>
              <w:rPr>
                <w:rFonts w:ascii="Cambria Math" w:hAnsi="Cambria Math"/>
              </w:rPr>
              <m:t>R</m:t>
            </m:r>
          </m:e>
          <m:sub>
            <m:r>
              <w:rPr>
                <w:rFonts w:ascii="Cambria Math" w:hAnsi="Cambria Math"/>
              </w:rPr>
              <m:t>b</m:t>
            </m:r>
          </m:sub>
        </m:sSub>
        <m:r>
          <w:rPr>
            <w:rFonts w:ascii="Cambria Math" w:hAnsi="Cambria Math"/>
          </w:rPr>
          <m:t>)</m:t>
        </m:r>
      </m:oMath>
      <w:r w:rsidRPr="00CF0720">
        <w:t xml:space="preserve"> are classified as urban. The result of this is visualised in </w:t>
      </w:r>
      <w:r w:rsidR="0010334C" w:rsidRPr="00CF0720">
        <w:fldChar w:fldCharType="begin"/>
      </w:r>
      <w:r w:rsidR="0010334C" w:rsidRPr="00CF0720">
        <w:instrText xml:space="preserve"> REF _Ref505351808 \h </w:instrText>
      </w:r>
      <w:r w:rsidR="0010334C" w:rsidRPr="00CF0720">
        <w:fldChar w:fldCharType="separate"/>
      </w:r>
      <w:r w:rsidR="00E66A02" w:rsidRPr="00CF0720">
        <w:t xml:space="preserve">Figure </w:t>
      </w:r>
      <w:r w:rsidR="00E66A02">
        <w:rPr>
          <w:noProof/>
        </w:rPr>
        <w:t>45</w:t>
      </w:r>
      <w:r w:rsidR="0010334C" w:rsidRPr="00CF0720">
        <w:fldChar w:fldCharType="end"/>
      </w:r>
      <w:r w:rsidRPr="00CF0720">
        <w:t xml:space="preserve">. To achieve a clustering effect, a correlation length between adjacent pixels has to be introduced. This is possible by smoothing the original grid of random numbers with a blurring filter such as a Gaussian filter. To achieve a realistic effect, three different kernel scales, σk, and relative amplitudes were used simultaneously: σk =2 km, 5 km, and 15 km with relative amplitudes of 30%, 30% and 40%. Again, calculating distribution percentiles of the smoothed random number field leads to the classification of zone types, displayed in </w:t>
      </w:r>
      <w:r w:rsidR="0010334C" w:rsidRPr="00CF0720">
        <w:fldChar w:fldCharType="begin"/>
      </w:r>
      <w:r w:rsidR="0010334C" w:rsidRPr="00CF0720">
        <w:instrText xml:space="preserve"> REF _Ref505351814 \h </w:instrText>
      </w:r>
      <w:r w:rsidR="0010334C" w:rsidRPr="00CF0720">
        <w:fldChar w:fldCharType="separate"/>
      </w:r>
      <w:r w:rsidR="00E66A02" w:rsidRPr="00CF0720">
        <w:t xml:space="preserve">Figure </w:t>
      </w:r>
      <w:r w:rsidR="00E66A02">
        <w:rPr>
          <w:noProof/>
        </w:rPr>
        <w:t>46</w:t>
      </w:r>
      <w:r w:rsidR="0010334C" w:rsidRPr="00CF0720">
        <w:fldChar w:fldCharType="end"/>
      </w:r>
      <w:r w:rsidRPr="00CF0720">
        <w:t>.</w:t>
      </w:r>
    </w:p>
    <w:p w14:paraId="18AB994E" w14:textId="77777777" w:rsidR="00CA57A8" w:rsidRPr="00CF0720" w:rsidRDefault="00CA57A8">
      <w:r w:rsidRPr="00CF0720">
        <w:rPr>
          <w:noProof/>
          <w:lang w:val="da-DK" w:eastAsia="da-DK"/>
        </w:rPr>
        <w:drawing>
          <wp:inline distT="0" distB="0" distL="0" distR="0" wp14:anchorId="3289725B" wp14:editId="5DF4E33A">
            <wp:extent cx="5274259" cy="2298613"/>
            <wp:effectExtent l="0" t="0" r="3175" b="6985"/>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talayeh:Desktop:5G-Sep:imt_figures:imtmodel_generic_imt.clutter_ue_43ghz_1.5m_v16_-13dBm_single_interferer_worst_case_power_vs_distance.pdf"/>
                    <pic:cNvPicPr>
                      <a:picLocks noChangeAspect="1" noChangeArrowheads="1"/>
                    </pic:cNvPicPr>
                  </pic:nvPicPr>
                  <pic:blipFill>
                    <a:blip r:embed="rId75">
                      <a:extLst>
                        <a:ext uri="{28A0092B-C50C-407E-A947-70E740481C1C}">
                          <a14:useLocalDpi xmlns:a14="http://schemas.microsoft.com/office/drawing/2010/main" val="0"/>
                        </a:ext>
                      </a:extLst>
                    </a:blip>
                    <a:stretch>
                      <a:fillRect/>
                    </a:stretch>
                  </pic:blipFill>
                  <pic:spPr bwMode="auto">
                    <a:xfrm>
                      <a:off x="0" y="0"/>
                      <a:ext cx="5286164" cy="2303801"/>
                    </a:xfrm>
                    <a:prstGeom prst="rect">
                      <a:avLst/>
                    </a:prstGeom>
                    <a:noFill/>
                    <a:ln>
                      <a:noFill/>
                    </a:ln>
                  </pic:spPr>
                </pic:pic>
              </a:graphicData>
            </a:graphic>
          </wp:inline>
        </w:drawing>
      </w:r>
    </w:p>
    <w:p w14:paraId="0A250900" w14:textId="77777777" w:rsidR="00C4253C" w:rsidRPr="00CF0720" w:rsidRDefault="00C4253C" w:rsidP="006D3105">
      <w:pPr>
        <w:pStyle w:val="Caption"/>
        <w:rPr>
          <w:lang w:val="en-GB"/>
        </w:rPr>
      </w:pPr>
      <w:bookmarkStart w:id="3848" w:name="_Ref505351808"/>
      <w:r w:rsidRPr="00CF0720">
        <w:rPr>
          <w:lang w:val="en-GB"/>
        </w:rPr>
        <w:t xml:space="preserve">Figure </w:t>
      </w:r>
      <w:r w:rsidR="003D2847" w:rsidRPr="00CF0720">
        <w:rPr>
          <w:lang w:val="en-GB"/>
        </w:rPr>
        <w:fldChar w:fldCharType="begin"/>
      </w:r>
      <w:r w:rsidR="003D2847" w:rsidRPr="00CF0720">
        <w:rPr>
          <w:lang w:val="en-GB"/>
        </w:rPr>
        <w:instrText xml:space="preserve"> SEQ Figure \* ARABIC </w:instrText>
      </w:r>
      <w:r w:rsidR="003D2847" w:rsidRPr="00CF0720">
        <w:rPr>
          <w:lang w:val="en-GB"/>
        </w:rPr>
        <w:fldChar w:fldCharType="separate"/>
      </w:r>
      <w:r w:rsidR="00E66A02">
        <w:rPr>
          <w:noProof/>
          <w:lang w:val="en-GB"/>
        </w:rPr>
        <w:t>45</w:t>
      </w:r>
      <w:r w:rsidR="003D2847" w:rsidRPr="00CF0720">
        <w:rPr>
          <w:noProof/>
          <w:lang w:val="en-GB"/>
        </w:rPr>
        <w:fldChar w:fldCharType="end"/>
      </w:r>
      <w:bookmarkEnd w:id="3848"/>
      <w:r w:rsidRPr="00CF0720">
        <w:rPr>
          <w:lang w:val="en-GB"/>
        </w:rPr>
        <w:t>: Sampling of urban and rural zones with uniform density; the right panel shows a zoom-in</w:t>
      </w:r>
    </w:p>
    <w:p w14:paraId="49D6F94D" w14:textId="77777777" w:rsidR="00CA57A8" w:rsidRPr="00CF0720" w:rsidRDefault="00CA57A8">
      <w:r w:rsidRPr="00CF0720">
        <w:rPr>
          <w:noProof/>
          <w:lang w:val="da-DK" w:eastAsia="da-DK"/>
        </w:rPr>
        <w:drawing>
          <wp:inline distT="0" distB="0" distL="0" distR="0" wp14:anchorId="16BDFD91" wp14:editId="11B560D2">
            <wp:extent cx="5281174" cy="2301627"/>
            <wp:effectExtent l="0" t="0" r="0" b="3810"/>
            <wp:docPr id="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talayeh:Desktop:5G-Sep:imt_figures:imtmodel_generic_imt.clutter_ue_43ghz_1.5m_v16_-13dBm_single_interferer_worst_case_power_vs_distance.pdf"/>
                    <pic:cNvPicPr>
                      <a:picLocks noChangeAspect="1" noChangeArrowheads="1"/>
                    </pic:cNvPicPr>
                  </pic:nvPicPr>
                  <pic:blipFill>
                    <a:blip r:embed="rId76">
                      <a:extLst>
                        <a:ext uri="{28A0092B-C50C-407E-A947-70E740481C1C}">
                          <a14:useLocalDpi xmlns:a14="http://schemas.microsoft.com/office/drawing/2010/main" val="0"/>
                        </a:ext>
                      </a:extLst>
                    </a:blip>
                    <a:stretch>
                      <a:fillRect/>
                    </a:stretch>
                  </pic:blipFill>
                  <pic:spPr bwMode="auto">
                    <a:xfrm>
                      <a:off x="0" y="0"/>
                      <a:ext cx="5280430" cy="2301303"/>
                    </a:xfrm>
                    <a:prstGeom prst="rect">
                      <a:avLst/>
                    </a:prstGeom>
                    <a:noFill/>
                    <a:ln>
                      <a:noFill/>
                    </a:ln>
                  </pic:spPr>
                </pic:pic>
              </a:graphicData>
            </a:graphic>
          </wp:inline>
        </w:drawing>
      </w:r>
    </w:p>
    <w:p w14:paraId="5726D092" w14:textId="77777777" w:rsidR="00C4253C" w:rsidRPr="00CF0720" w:rsidRDefault="00C4253C" w:rsidP="006D3105">
      <w:pPr>
        <w:pStyle w:val="Caption"/>
        <w:rPr>
          <w:lang w:val="en-GB"/>
        </w:rPr>
      </w:pPr>
      <w:bookmarkStart w:id="3849" w:name="_Ref505351814"/>
      <w:r w:rsidRPr="00CF0720">
        <w:rPr>
          <w:lang w:val="en-GB"/>
        </w:rPr>
        <w:t xml:space="preserve">Figure </w:t>
      </w:r>
      <w:r w:rsidR="003D2847" w:rsidRPr="00CF0720">
        <w:rPr>
          <w:lang w:val="en-GB"/>
        </w:rPr>
        <w:fldChar w:fldCharType="begin"/>
      </w:r>
      <w:r w:rsidR="003D2847" w:rsidRPr="00CF0720">
        <w:rPr>
          <w:lang w:val="en-GB"/>
        </w:rPr>
        <w:instrText xml:space="preserve"> SEQ Figure \* ARABIC </w:instrText>
      </w:r>
      <w:r w:rsidR="003D2847" w:rsidRPr="00CF0720">
        <w:rPr>
          <w:lang w:val="en-GB"/>
        </w:rPr>
        <w:fldChar w:fldCharType="separate"/>
      </w:r>
      <w:r w:rsidR="00E66A02">
        <w:rPr>
          <w:noProof/>
          <w:lang w:val="en-GB"/>
        </w:rPr>
        <w:t>46</w:t>
      </w:r>
      <w:r w:rsidR="003D2847" w:rsidRPr="00CF0720">
        <w:rPr>
          <w:noProof/>
          <w:lang w:val="en-GB"/>
        </w:rPr>
        <w:fldChar w:fldCharType="end"/>
      </w:r>
      <w:bookmarkEnd w:id="3849"/>
      <w:r w:rsidRPr="00CF0720">
        <w:rPr>
          <w:lang w:val="en-GB"/>
        </w:rPr>
        <w:t>: Sampling of urban and rural zones with clustering; the right panel shows a zoom-in</w:t>
      </w:r>
    </w:p>
    <w:p w14:paraId="071C4377" w14:textId="77777777" w:rsidR="00CA57A8" w:rsidRPr="00CF0720" w:rsidRDefault="00CA57A8">
      <w:r w:rsidRPr="00CF0720">
        <w:t xml:space="preserve">The Monte Carlo methodology used here to calculate the aggregated power is straightforward: BSs are randomly sampled into urban and rural zones until the total number of devices leads to the specified BS number density. For a box of 400 km × 400 km this leads to 250 BS in rural and 10060 BS in urban zones. To each BS a random azimuthal orientation (bearing) is assigned, and it is assumed that three sectors (of 120°) are active per BS. </w:t>
      </w:r>
    </w:p>
    <w:p w14:paraId="6254D836" w14:textId="77777777" w:rsidR="00CA57A8" w:rsidRPr="00CF0720" w:rsidRDefault="00CA57A8">
      <w:r w:rsidRPr="00CF0720">
        <w:t>From the perspective of a base station, the UE devices are distributed in a forward cone, following a radial and angular distribution function as defined in Annex 1 to Document 5-1/92</w:t>
      </w:r>
      <w:r w:rsidR="00984727" w:rsidRPr="00CF0720">
        <w:t xml:space="preserve"> </w:t>
      </w:r>
      <w:r w:rsidR="00984727" w:rsidRPr="00CF0720">
        <w:fldChar w:fldCharType="begin"/>
      </w:r>
      <w:r w:rsidR="00984727" w:rsidRPr="00CF0720">
        <w:instrText xml:space="preserve"> REF _Ref505351226 \r \h </w:instrText>
      </w:r>
      <w:r w:rsidR="00984727" w:rsidRPr="00CF0720">
        <w:fldChar w:fldCharType="separate"/>
      </w:r>
      <w:r w:rsidR="00E66A02">
        <w:t>[52]</w:t>
      </w:r>
      <w:r w:rsidR="00984727" w:rsidRPr="00CF0720">
        <w:fldChar w:fldCharType="end"/>
      </w:r>
      <w:r w:rsidRPr="00CF0720">
        <w:t xml:space="preserve">. The distance between BS and UE is given by a Rayleigh distribution (urban/rural; see </w:t>
      </w:r>
      <w:r w:rsidR="00984727" w:rsidRPr="00CF0720">
        <w:fldChar w:fldCharType="begin"/>
      </w:r>
      <w:r w:rsidR="00984727" w:rsidRPr="00CF0720">
        <w:instrText xml:space="preserve"> REF _Ref505351582 \h </w:instrText>
      </w:r>
      <w:r w:rsidR="00984727" w:rsidRPr="00CF0720">
        <w:fldChar w:fldCharType="separate"/>
      </w:r>
      <w:r w:rsidR="00E66A02" w:rsidRPr="00CF0720">
        <w:t xml:space="preserve">Table </w:t>
      </w:r>
      <w:r w:rsidR="00E66A02">
        <w:rPr>
          <w:noProof/>
        </w:rPr>
        <w:t>40</w:t>
      </w:r>
      <w:r w:rsidR="00984727" w:rsidRPr="00CF0720">
        <w:fldChar w:fldCharType="end"/>
      </w:r>
      <w:r w:rsidR="00984727" w:rsidRPr="00CF0720">
        <w:t xml:space="preserve"> </w:t>
      </w:r>
      <w:r w:rsidRPr="00CF0720">
        <w:t>for the defining parameters). The angular distribution is given by a Uniform distribution per sector, with angles restricted within ± 60°. The combination of both distributions defines the desired forward cone. The total number of UE devices that are sampled into the box is higher t</w:t>
      </w:r>
      <w:r w:rsidR="002A28FC">
        <w:t>han for BS: 7550 (rural) and 56</w:t>
      </w:r>
      <w:r w:rsidRPr="00CF0720">
        <w:t>000 (urban).</w:t>
      </w:r>
    </w:p>
    <w:p w14:paraId="6BF7815B" w14:textId="77777777" w:rsidR="00CA57A8" w:rsidRPr="00CF0720" w:rsidRDefault="00CA57A8">
      <w:r w:rsidRPr="00CF0720">
        <w:t>In addition, a UE device can be rotated almost randomly, with the only restriction that the UE-BS direction be located within 60 degrees from the antenna normal vector (Annex 1 to Document 5-1/92).</w:t>
      </w:r>
    </w:p>
    <w:p w14:paraId="112A75ED" w14:textId="77777777" w:rsidR="00C4253C" w:rsidRPr="00CF0720" w:rsidRDefault="00C4253C" w:rsidP="00C4253C">
      <w:pPr>
        <w:pStyle w:val="ECCAnnexheading4"/>
        <w:rPr>
          <w:lang w:val="en-GB"/>
        </w:rPr>
      </w:pPr>
      <w:r w:rsidRPr="00CF0720">
        <w:rPr>
          <w:lang w:val="en-GB"/>
        </w:rPr>
        <w:t>Effective antenna gains and propagation losses</w:t>
      </w:r>
    </w:p>
    <w:p w14:paraId="24FAADF0" w14:textId="77777777" w:rsidR="00CA57A8" w:rsidRPr="00CF0720" w:rsidRDefault="00CA57A8">
      <w:r w:rsidRPr="00CF0720">
        <w:t xml:space="preserve">To infer the effective antenna gains of the BS toward the RAS station it is necessary to calculate the directions to the associated UE devices (yielding the Azi and Eli steering direction of the beam) as well as to the RAS receiver, both in the antenna reference frame. Likewise, for UE gains the direction to the BS and RAS receiver need to be inferred in the UE antenna frame. As the BS and UE antenna frames are rotated and tilted this calculation is best performed using 3D vector algebra and appropriate rotation matrices. For the direction to the RAS station it is furthermore necessary to account for the path propagation horizon angle derived from the propagation loss calculation. In </w:t>
      </w:r>
      <w:r w:rsidR="0010334C" w:rsidRPr="00CF0720">
        <w:fldChar w:fldCharType="begin"/>
      </w:r>
      <w:r w:rsidR="0010334C" w:rsidRPr="00CF0720">
        <w:instrText xml:space="preserve"> REF _Ref505351827 \h </w:instrText>
      </w:r>
      <w:r w:rsidR="0010334C" w:rsidRPr="00CF0720">
        <w:fldChar w:fldCharType="separate"/>
      </w:r>
      <w:r w:rsidR="00E66A02" w:rsidRPr="00CF0720">
        <w:t xml:space="preserve">Figure </w:t>
      </w:r>
      <w:r w:rsidR="00E66A02">
        <w:rPr>
          <w:noProof/>
        </w:rPr>
        <w:t>47</w:t>
      </w:r>
      <w:r w:rsidR="0010334C" w:rsidRPr="00CF0720">
        <w:fldChar w:fldCharType="end"/>
      </w:r>
      <w:r w:rsidRPr="00CF0720">
        <w:t xml:space="preserve"> an example configuration is visualised. Stars and filled circles show positions of BS and UE respectively, whose colours indicate the resulting antenna gain (in dBi) as indicated by the colour bar in the figure. For visualisation purposes the three sectors of a BS were slightly displaced from their true position in the figure, as each BS sector antenna has different effective gain towards the RAS receiver.</w:t>
      </w:r>
    </w:p>
    <w:p w14:paraId="3FEF8370" w14:textId="77777777" w:rsidR="00CA57A8" w:rsidRPr="00CF0720" w:rsidRDefault="00CA57A8">
      <w:r w:rsidRPr="00CF0720">
        <w:t>Red lines show the vectors between UEs and their BSs. Black arrows indicate the antenna frame normal vectors while grey arrows show the direction to the RAS receiver. It is noted that only a projection onto the x-y plane is visuali</w:t>
      </w:r>
      <w:r w:rsidR="00984727" w:rsidRPr="00CF0720">
        <w:t>s</w:t>
      </w:r>
      <w:r w:rsidRPr="00CF0720">
        <w:t xml:space="preserve">ed, although 3D vectors are used throughout the simulation. As the length of all arrows is equal in 3D, the apparent length of the arrows in </w:t>
      </w:r>
      <w:r w:rsidR="0010334C" w:rsidRPr="00CF0720">
        <w:fldChar w:fldCharType="begin"/>
      </w:r>
      <w:r w:rsidR="0010334C" w:rsidRPr="00CF0720">
        <w:instrText xml:space="preserve"> REF _Ref505351827 \h </w:instrText>
      </w:r>
      <w:r w:rsidR="0010334C" w:rsidRPr="00CF0720">
        <w:fldChar w:fldCharType="separate"/>
      </w:r>
      <w:r w:rsidR="00E66A02" w:rsidRPr="00CF0720">
        <w:t xml:space="preserve">Figure </w:t>
      </w:r>
      <w:r w:rsidR="00E66A02">
        <w:rPr>
          <w:noProof/>
        </w:rPr>
        <w:t>47</w:t>
      </w:r>
      <w:r w:rsidR="0010334C" w:rsidRPr="00CF0720">
        <w:fldChar w:fldCharType="end"/>
      </w:r>
      <w:r w:rsidRPr="00CF0720">
        <w:t xml:space="preserve"> is an indicator of their z-component.</w:t>
      </w:r>
    </w:p>
    <w:p w14:paraId="629242D1" w14:textId="77777777" w:rsidR="00CA57A8" w:rsidRPr="00CF0720" w:rsidRDefault="00CA57A8">
      <w:r w:rsidRPr="00CF0720">
        <w:t>The larger the resulting effective antenna gain towards the RAS station, the closer the vector between UE and BS aligns (red lines) with the vector to the receiver (grey arrows). But also the orientation of the transmitting antenna arrays (black arrows) plays a role, because it changes the side-lobes of the formed beam. For example, a rotation about the forward direction (defined by the antenna normal vector) will only mildly change the forward gain, but can have significant impact on the gain into any other direction.</w:t>
      </w:r>
    </w:p>
    <w:p w14:paraId="201A31AE" w14:textId="77777777" w:rsidR="00CA57A8" w:rsidRPr="00CF0720" w:rsidRDefault="00CA57A8">
      <w:r w:rsidRPr="00CF0720">
        <w:t>One detail, which needs to be considered in the calculation of the BS gain for the composite-array scenario, is that one BS often serves multiple UEs. In such cases, the effective BS gain was determined by averaging over the individual gains resulting from the beam pointing to the various UE devices.</w:t>
      </w:r>
    </w:p>
    <w:p w14:paraId="27F0AD50" w14:textId="77777777" w:rsidR="00CA57A8" w:rsidRPr="00CF0720" w:rsidRDefault="00CA57A8">
      <w:r w:rsidRPr="00CF0720">
        <w:t xml:space="preserve">The propagation losses can simply be derived from the ITU-R P.452-16 </w:t>
      </w:r>
      <w:r w:rsidR="0010334C" w:rsidRPr="00CF0720">
        <w:fldChar w:fldCharType="begin"/>
      </w:r>
      <w:r w:rsidR="0010334C" w:rsidRPr="00CF0720">
        <w:instrText xml:space="preserve"> REF _Ref505249577 \r \h </w:instrText>
      </w:r>
      <w:r w:rsidR="0010334C" w:rsidRPr="00CF0720">
        <w:fldChar w:fldCharType="separate"/>
      </w:r>
      <w:r w:rsidR="00E66A02">
        <w:t>[32]</w:t>
      </w:r>
      <w:r w:rsidR="0010334C" w:rsidRPr="00CF0720">
        <w:fldChar w:fldCharType="end"/>
      </w:r>
      <w:r w:rsidR="0010334C" w:rsidRPr="00CF0720">
        <w:t xml:space="preserve"> </w:t>
      </w:r>
      <w:r w:rsidRPr="00CF0720">
        <w:t xml:space="preserve">prediction over the distance given by the respective grid cell to the map centre (where the RAS station is situated). As discussed in Section </w:t>
      </w:r>
      <w:r w:rsidR="0010334C" w:rsidRPr="00CF0720">
        <w:fldChar w:fldCharType="begin"/>
      </w:r>
      <w:r w:rsidR="0010334C" w:rsidRPr="00CF0720">
        <w:instrText xml:space="preserve"> REF _Ref505352113 \r \h </w:instrText>
      </w:r>
      <w:r w:rsidR="0010334C" w:rsidRPr="00CF0720">
        <w:fldChar w:fldCharType="separate"/>
      </w:r>
      <w:r w:rsidR="00E66A02">
        <w:t>A5.1.3.3</w:t>
      </w:r>
      <w:r w:rsidR="0010334C" w:rsidRPr="00CF0720">
        <w:fldChar w:fldCharType="end"/>
      </w:r>
      <w:r w:rsidR="0010334C" w:rsidRPr="00CF0720">
        <w:t>,</w:t>
      </w:r>
      <w:r w:rsidRPr="00CF0720">
        <w:t xml:space="preserve"> the clutter losses are calculated by assigning a random pL (uniformly distributed over the range 0% to 100%).</w:t>
      </w:r>
    </w:p>
    <w:p w14:paraId="5735AC61" w14:textId="77777777" w:rsidR="00CA57A8" w:rsidRPr="00CF0720" w:rsidRDefault="00CA57A8" w:rsidP="00D97CE2">
      <w:pPr>
        <w:jc w:val="center"/>
      </w:pPr>
      <w:r w:rsidRPr="00CF0720">
        <w:rPr>
          <w:noProof/>
          <w:lang w:val="da-DK" w:eastAsia="da-DK"/>
        </w:rPr>
        <w:drawing>
          <wp:inline distT="0" distB="0" distL="0" distR="0" wp14:anchorId="76501427" wp14:editId="79222163">
            <wp:extent cx="5286480" cy="4496552"/>
            <wp:effectExtent l="19050" t="0" r="9420" b="0"/>
            <wp:docPr id="63" name="Image 2" descr="C:\Spectrum\ITU\TG51\CRAF_TG51_studies\imtmodel_mc_generic_spurious_3.4ghz_rho_0.8_cluster_params_2.0-0.3_5.0-0.3_15.0-0.4_vecto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pectrum\ITU\TG51\CRAF_TG51_studies\imtmodel_mc_generic_spurious_3.4ghz_rho_0.8_cluster_params_2.0-0.3_5.0-0.3_15.0-0.4_vectors.png"/>
                    <pic:cNvPicPr>
                      <a:picLocks noChangeAspect="1" noChangeArrowheads="1"/>
                    </pic:cNvPicPr>
                  </pic:nvPicPr>
                  <pic:blipFill>
                    <a:blip r:embed="rId77"/>
                    <a:srcRect/>
                    <a:stretch>
                      <a:fillRect/>
                    </a:stretch>
                  </pic:blipFill>
                  <pic:spPr bwMode="auto">
                    <a:xfrm>
                      <a:off x="0" y="0"/>
                      <a:ext cx="5286480" cy="4496552"/>
                    </a:xfrm>
                    <a:prstGeom prst="rect">
                      <a:avLst/>
                    </a:prstGeom>
                    <a:noFill/>
                    <a:ln w="9525">
                      <a:noFill/>
                      <a:miter lim="800000"/>
                      <a:headEnd/>
                      <a:tailEnd/>
                    </a:ln>
                  </pic:spPr>
                </pic:pic>
              </a:graphicData>
            </a:graphic>
          </wp:inline>
        </w:drawing>
      </w:r>
    </w:p>
    <w:p w14:paraId="4122E8AB" w14:textId="77777777" w:rsidR="00CA57A8" w:rsidRPr="00CF0720" w:rsidRDefault="00C4253C" w:rsidP="006D3105">
      <w:pPr>
        <w:pStyle w:val="Caption"/>
        <w:rPr>
          <w:lang w:val="en-GB"/>
        </w:rPr>
      </w:pPr>
      <w:bookmarkStart w:id="3850" w:name="_Ref505351827"/>
      <w:r w:rsidRPr="00CF0720">
        <w:rPr>
          <w:lang w:val="en-GB"/>
        </w:rPr>
        <w:t xml:space="preserve">Figure </w:t>
      </w:r>
      <w:r w:rsidR="003D2847" w:rsidRPr="00CF0720">
        <w:rPr>
          <w:lang w:val="en-GB"/>
        </w:rPr>
        <w:fldChar w:fldCharType="begin"/>
      </w:r>
      <w:r w:rsidR="003D2847" w:rsidRPr="00CF0720">
        <w:rPr>
          <w:lang w:val="en-GB"/>
        </w:rPr>
        <w:instrText xml:space="preserve"> SEQ Figure \* ARABIC </w:instrText>
      </w:r>
      <w:r w:rsidR="003D2847" w:rsidRPr="00CF0720">
        <w:rPr>
          <w:lang w:val="en-GB"/>
        </w:rPr>
        <w:fldChar w:fldCharType="separate"/>
      </w:r>
      <w:r w:rsidR="00E66A02">
        <w:rPr>
          <w:noProof/>
          <w:lang w:val="en-GB"/>
        </w:rPr>
        <w:t>47</w:t>
      </w:r>
      <w:r w:rsidR="003D2847" w:rsidRPr="00CF0720">
        <w:rPr>
          <w:noProof/>
          <w:lang w:val="en-GB"/>
        </w:rPr>
        <w:fldChar w:fldCharType="end"/>
      </w:r>
      <w:bookmarkEnd w:id="3850"/>
      <w:r w:rsidRPr="00CF0720">
        <w:rPr>
          <w:lang w:val="en-GB"/>
        </w:rPr>
        <w:t>: Example of a BS-UE configuration</w:t>
      </w:r>
    </w:p>
    <w:p w14:paraId="7344C362" w14:textId="77777777" w:rsidR="00C4253C" w:rsidRPr="00CF0720" w:rsidRDefault="00C4253C" w:rsidP="00C4253C">
      <w:pPr>
        <w:pStyle w:val="ECCAnnexheading4"/>
        <w:rPr>
          <w:lang w:val="en-GB"/>
        </w:rPr>
      </w:pPr>
      <w:r w:rsidRPr="00CF0720">
        <w:rPr>
          <w:lang w:val="en-GB"/>
        </w:rPr>
        <w:t>Integrated power at RAS receiver</w:t>
      </w:r>
    </w:p>
    <w:p w14:paraId="30086995" w14:textId="77777777" w:rsidR="00CA57A8" w:rsidRPr="00CF0720" w:rsidRDefault="00CA57A8">
      <w:r w:rsidRPr="00CF0720">
        <w:t>Each Monte Carlo iteration (i.e., one reali</w:t>
      </w:r>
      <w:r w:rsidR="0010334C" w:rsidRPr="00CF0720">
        <w:t>s</w:t>
      </w:r>
      <w:r w:rsidRPr="00CF0720">
        <w:t xml:space="preserve">ation of a BS+UE configuration within the box) yields a total power level received at the RAS station, which is calculated by simply aggregating all individually emitted power levels and accounting for antenna gains and propagation loss. In practice, in effectively all cases the RAS interference threshold levels are exceeded. </w:t>
      </w:r>
    </w:p>
    <w:p w14:paraId="4DC75105" w14:textId="77777777" w:rsidR="00CA57A8" w:rsidRPr="00CF0720" w:rsidRDefault="00CA57A8">
      <w:r w:rsidRPr="00CF0720">
        <w:t>A minimal separation distance can be calculated by determining the received power as a function of a separation distance (exclusion radius) s</w:t>
      </w:r>
      <w:r w:rsidRPr="00AE265E">
        <w:rPr>
          <w:rStyle w:val="ECCHLsubscript"/>
        </w:rPr>
        <w:t>i</w:t>
      </w:r>
      <w:r w:rsidRPr="00CF0720">
        <w:t>. For each s</w:t>
      </w:r>
      <w:r w:rsidRPr="00AE265E">
        <w:rPr>
          <w:rStyle w:val="ECCHLsubscript"/>
        </w:rPr>
        <w:t>i</w:t>
      </w:r>
      <w:r w:rsidRPr="00CF0720">
        <w:t xml:space="preserve"> the total contribution of devices outside a circular zone of radius s</w:t>
      </w:r>
      <w:r w:rsidRPr="00AE265E">
        <w:rPr>
          <w:rStyle w:val="ECCHLsubscript"/>
        </w:rPr>
        <w:t>i</w:t>
      </w:r>
      <w:r w:rsidRPr="00CF0720">
        <w:t xml:space="preserve"> is inferred. As this is performed for each iteration, an ensemble of curves (received power as a function of separation distance) is generated. By studying the distribution percentiles, the 50% (median) or highest 2% curve can be extracted. The latter matches the highest acceptable data loss for RAS, following Recommendation ITU-R RA.1513</w:t>
      </w:r>
      <w:r w:rsidR="0010334C" w:rsidRPr="00CF0720">
        <w:t xml:space="preserve"> </w:t>
      </w:r>
      <w:r w:rsidR="0010334C" w:rsidRPr="00CF0720">
        <w:fldChar w:fldCharType="begin"/>
      </w:r>
      <w:r w:rsidR="0010334C" w:rsidRPr="00CF0720">
        <w:instrText xml:space="preserve"> REF _Ref505350978 \r \h </w:instrText>
      </w:r>
      <w:r w:rsidR="0010334C" w:rsidRPr="00CF0720">
        <w:fldChar w:fldCharType="separate"/>
      </w:r>
      <w:r w:rsidR="00E66A02">
        <w:t>[51]</w:t>
      </w:r>
      <w:r w:rsidR="0010334C" w:rsidRPr="00CF0720">
        <w:fldChar w:fldCharType="end"/>
      </w:r>
      <w:r w:rsidRPr="00CF0720">
        <w:t>. The minimal separation distances are defined by the crossing points of the received-power curves with the threshold power level for detrimental interference given in Recommendation ITU-R RA.769</w:t>
      </w:r>
      <w:r w:rsidR="0010334C" w:rsidRPr="00CF0720">
        <w:t xml:space="preserve"> </w:t>
      </w:r>
      <w:r w:rsidR="0010334C" w:rsidRPr="00CF0720">
        <w:fldChar w:fldCharType="begin"/>
      </w:r>
      <w:r w:rsidR="0010334C" w:rsidRPr="00CF0720">
        <w:instrText xml:space="preserve"> REF _Ref505350436 \r \h </w:instrText>
      </w:r>
      <w:r w:rsidR="0010334C" w:rsidRPr="00CF0720">
        <w:fldChar w:fldCharType="separate"/>
      </w:r>
      <w:r w:rsidR="00E66A02">
        <w:t>[44]</w:t>
      </w:r>
      <w:r w:rsidR="0010334C" w:rsidRPr="00CF0720">
        <w:fldChar w:fldCharType="end"/>
      </w:r>
      <w:r w:rsidRPr="00CF0720">
        <w:t>.</w:t>
      </w:r>
    </w:p>
    <w:p w14:paraId="727C0920" w14:textId="77777777" w:rsidR="00CA57A8" w:rsidRPr="00CF0720" w:rsidRDefault="00CA57A8">
      <w:r w:rsidRPr="00CF0720">
        <w:t>For each of the two deployment scenarios (uniform density and clustered), as well as for the two composite antenna efficiencies (</w:t>
      </w:r>
      <w:r w:rsidRPr="00CF0720">
        <w:sym w:font="Symbol" w:char="F072"/>
      </w:r>
      <w:r w:rsidRPr="00CF0720">
        <w:t xml:space="preserve">=0.2 and 0.8), a Monte Carlo simulation was run. In </w:t>
      </w:r>
      <w:r w:rsidR="0010334C" w:rsidRPr="00CF0720">
        <w:fldChar w:fldCharType="begin"/>
      </w:r>
      <w:r w:rsidR="0010334C" w:rsidRPr="00CF0720">
        <w:instrText xml:space="preserve"> REF _Ref505351847 \h </w:instrText>
      </w:r>
      <w:r w:rsidR="0010334C" w:rsidRPr="00CF0720">
        <w:fldChar w:fldCharType="separate"/>
      </w:r>
      <w:r w:rsidR="00E66A02" w:rsidRPr="00CF0720">
        <w:t xml:space="preserve">Figure </w:t>
      </w:r>
      <w:r w:rsidR="00E66A02">
        <w:rPr>
          <w:noProof/>
        </w:rPr>
        <w:t>48</w:t>
      </w:r>
      <w:r w:rsidR="0010334C" w:rsidRPr="00CF0720">
        <w:fldChar w:fldCharType="end"/>
      </w:r>
      <w:r w:rsidRPr="00CF0720">
        <w:t xml:space="preserve"> to </w:t>
      </w:r>
      <w:r w:rsidR="0010334C" w:rsidRPr="00CF0720">
        <w:fldChar w:fldCharType="begin"/>
      </w:r>
      <w:r w:rsidR="0010334C" w:rsidRPr="00CF0720">
        <w:instrText xml:space="preserve"> REF _Ref505351854 \h </w:instrText>
      </w:r>
      <w:r w:rsidR="0010334C" w:rsidRPr="00CF0720">
        <w:fldChar w:fldCharType="separate"/>
      </w:r>
      <w:r w:rsidR="00E66A02" w:rsidRPr="00CF0720">
        <w:t xml:space="preserve">Figure </w:t>
      </w:r>
      <w:r w:rsidR="00E66A02">
        <w:rPr>
          <w:noProof/>
        </w:rPr>
        <w:t>51</w:t>
      </w:r>
      <w:r w:rsidR="0010334C" w:rsidRPr="00CF0720">
        <w:fldChar w:fldCharType="end"/>
      </w:r>
      <w:r w:rsidRPr="00CF0720">
        <w:t xml:space="preserve"> the ensemble curves and distribution percentiles are displayed for the various scenarios. Again, curves (2% only) were added for a spurious power level value of -30 dBm/MHz for comparison.</w:t>
      </w:r>
    </w:p>
    <w:p w14:paraId="1B770870" w14:textId="77777777" w:rsidR="00CA57A8" w:rsidRPr="00CF0720" w:rsidRDefault="00CA57A8" w:rsidP="00752D7C">
      <w:pPr>
        <w:jc w:val="center"/>
      </w:pPr>
      <w:r w:rsidRPr="00CF0720">
        <w:rPr>
          <w:noProof/>
          <w:lang w:val="da-DK" w:eastAsia="da-DK"/>
        </w:rPr>
        <w:drawing>
          <wp:inline distT="0" distB="0" distL="0" distR="0" wp14:anchorId="2D67D1AC" wp14:editId="02E36CF5">
            <wp:extent cx="4523022" cy="3538008"/>
            <wp:effectExtent l="0" t="0" r="0" b="5715"/>
            <wp:docPr id="6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pectrum\ITU\TG51\CRAF_TG51_studies\imt2020_latest\TG51_43GHz_Fig10_0709.jpg"/>
                    <pic:cNvPicPr>
                      <a:picLocks noChangeAspect="1" noChangeArrowheads="1"/>
                    </pic:cNvPicPr>
                  </pic:nvPicPr>
                  <pic:blipFill>
                    <a:blip r:embed="rId78">
                      <a:extLst>
                        <a:ext uri="{28A0092B-C50C-407E-A947-70E740481C1C}">
                          <a14:useLocalDpi xmlns:a14="http://schemas.microsoft.com/office/drawing/2010/main" val="0"/>
                        </a:ext>
                      </a:extLst>
                    </a:blip>
                    <a:stretch>
                      <a:fillRect/>
                    </a:stretch>
                  </pic:blipFill>
                  <pic:spPr bwMode="auto">
                    <a:xfrm>
                      <a:off x="0" y="0"/>
                      <a:ext cx="4521545" cy="3536853"/>
                    </a:xfrm>
                    <a:prstGeom prst="rect">
                      <a:avLst/>
                    </a:prstGeom>
                    <a:noFill/>
                    <a:ln w="9525">
                      <a:noFill/>
                      <a:miter lim="800000"/>
                      <a:headEnd/>
                      <a:tailEnd/>
                    </a:ln>
                  </pic:spPr>
                </pic:pic>
              </a:graphicData>
            </a:graphic>
          </wp:inline>
        </w:drawing>
      </w:r>
    </w:p>
    <w:p w14:paraId="408B753F" w14:textId="77777777" w:rsidR="00752D7C" w:rsidRPr="00CF0720" w:rsidRDefault="00752D7C" w:rsidP="00752D7C">
      <w:pPr>
        <w:jc w:val="center"/>
      </w:pPr>
      <w:r w:rsidRPr="00CF0720">
        <w:rPr>
          <w:noProof/>
          <w:lang w:val="da-DK" w:eastAsia="da-DK"/>
        </w:rPr>
        <w:drawing>
          <wp:inline distT="0" distB="0" distL="0" distR="0" wp14:anchorId="69D7B2B1" wp14:editId="12EF1948">
            <wp:extent cx="4267200" cy="3337897"/>
            <wp:effectExtent l="0" t="0" r="0" b="0"/>
            <wp:docPr id="6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pectrum\ITU\TG51\CRAF_TG51_studies\imt2020_latest\TG51_43GHz_Fig10_0709.jpg"/>
                    <pic:cNvPicPr>
                      <a:picLocks noChangeAspect="1" noChangeArrowheads="1"/>
                    </pic:cNvPicPr>
                  </pic:nvPicPr>
                  <pic:blipFill>
                    <a:blip r:embed="rId79">
                      <a:extLst>
                        <a:ext uri="{28A0092B-C50C-407E-A947-70E740481C1C}">
                          <a14:useLocalDpi xmlns:a14="http://schemas.microsoft.com/office/drawing/2010/main" val="0"/>
                        </a:ext>
                      </a:extLst>
                    </a:blip>
                    <a:stretch>
                      <a:fillRect/>
                    </a:stretch>
                  </pic:blipFill>
                  <pic:spPr bwMode="auto">
                    <a:xfrm>
                      <a:off x="0" y="0"/>
                      <a:ext cx="4278704" cy="3346896"/>
                    </a:xfrm>
                    <a:prstGeom prst="rect">
                      <a:avLst/>
                    </a:prstGeom>
                    <a:noFill/>
                    <a:ln w="9525">
                      <a:noFill/>
                      <a:miter lim="800000"/>
                      <a:headEnd/>
                      <a:tailEnd/>
                    </a:ln>
                  </pic:spPr>
                </pic:pic>
              </a:graphicData>
            </a:graphic>
          </wp:inline>
        </w:drawing>
      </w:r>
    </w:p>
    <w:p w14:paraId="411DD372" w14:textId="77777777" w:rsidR="00C4253C" w:rsidRPr="00CF0720" w:rsidRDefault="00C4253C" w:rsidP="006D3105">
      <w:pPr>
        <w:pStyle w:val="Caption"/>
        <w:rPr>
          <w:lang w:val="en-GB"/>
        </w:rPr>
      </w:pPr>
      <w:bookmarkStart w:id="3851" w:name="_Ref505351847"/>
      <w:r w:rsidRPr="00CF0720">
        <w:rPr>
          <w:lang w:val="en-GB"/>
        </w:rPr>
        <w:t xml:space="preserve">Figure </w:t>
      </w:r>
      <w:r w:rsidR="003D2847" w:rsidRPr="00CF0720">
        <w:rPr>
          <w:lang w:val="en-GB"/>
        </w:rPr>
        <w:fldChar w:fldCharType="begin"/>
      </w:r>
      <w:r w:rsidR="003D2847" w:rsidRPr="00CF0720">
        <w:rPr>
          <w:lang w:val="en-GB"/>
        </w:rPr>
        <w:instrText xml:space="preserve"> SEQ Figure \* ARABIC </w:instrText>
      </w:r>
      <w:r w:rsidR="003D2847" w:rsidRPr="00CF0720">
        <w:rPr>
          <w:lang w:val="en-GB"/>
        </w:rPr>
        <w:fldChar w:fldCharType="separate"/>
      </w:r>
      <w:r w:rsidR="00E66A02">
        <w:rPr>
          <w:noProof/>
          <w:lang w:val="en-GB"/>
        </w:rPr>
        <w:t>48</w:t>
      </w:r>
      <w:r w:rsidR="003D2847" w:rsidRPr="00CF0720">
        <w:rPr>
          <w:noProof/>
          <w:lang w:val="en-GB"/>
        </w:rPr>
        <w:fldChar w:fldCharType="end"/>
      </w:r>
      <w:bookmarkEnd w:id="3851"/>
      <w:r w:rsidRPr="00CF0720">
        <w:rPr>
          <w:lang w:val="en-GB"/>
        </w:rPr>
        <w:t xml:space="preserve">: Aggregated power (uniform density, ρ=0.8) as a function of separation distance. </w:t>
      </w:r>
    </w:p>
    <w:p w14:paraId="304582EC" w14:textId="77777777" w:rsidR="00C4253C" w:rsidRPr="00CF0720" w:rsidRDefault="00C4253C" w:rsidP="006D3105">
      <w:pPr>
        <w:pStyle w:val="Caption"/>
        <w:rPr>
          <w:lang w:val="en-GB"/>
        </w:rPr>
      </w:pPr>
      <w:r w:rsidRPr="00CF0720">
        <w:rPr>
          <w:lang w:val="en-GB"/>
        </w:rPr>
        <w:t>Top panel: Monte Carlo simulation results for the -50 dBm/MHz spurious emission level</w:t>
      </w:r>
    </w:p>
    <w:p w14:paraId="75BC6EA6" w14:textId="77777777" w:rsidR="00CA57A8" w:rsidRPr="00CF0720" w:rsidRDefault="00CA57A8" w:rsidP="00BF6105">
      <w:pPr>
        <w:pStyle w:val="Caption"/>
        <w:rPr>
          <w:lang w:val="en-GB"/>
        </w:rPr>
      </w:pPr>
      <w:r w:rsidRPr="00CF0720">
        <w:rPr>
          <w:lang w:val="en-GB"/>
        </w:rPr>
        <w:t>Bottom panel: curves for the -50 and -30 dBm/MHz spurious emission levels</w:t>
      </w:r>
    </w:p>
    <w:p w14:paraId="58EDCB1E" w14:textId="77777777" w:rsidR="00CA57A8" w:rsidRPr="00CF0720" w:rsidRDefault="00752D7C" w:rsidP="00752D7C">
      <w:pPr>
        <w:jc w:val="center"/>
      </w:pPr>
      <w:r w:rsidRPr="00CF0720">
        <w:rPr>
          <w:noProof/>
          <w:lang w:val="da-DK" w:eastAsia="da-DK"/>
        </w:rPr>
        <w:drawing>
          <wp:inline distT="0" distB="0" distL="0" distR="0" wp14:anchorId="79A995A0" wp14:editId="79DE1D59">
            <wp:extent cx="4842904" cy="3788228"/>
            <wp:effectExtent l="19050" t="0" r="0" b="0"/>
            <wp:docPr id="6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pectrum\ITU\TG51\CRAF_TG51_studies\imt2020_latest\TG51_43GHz_Fig10_0709.jpg"/>
                    <pic:cNvPicPr>
                      <a:picLocks noChangeAspect="1" noChangeArrowheads="1"/>
                    </pic:cNvPicPr>
                  </pic:nvPicPr>
                  <pic:blipFill>
                    <a:blip r:embed="rId80">
                      <a:extLst>
                        <a:ext uri="{28A0092B-C50C-407E-A947-70E740481C1C}">
                          <a14:useLocalDpi xmlns:a14="http://schemas.microsoft.com/office/drawing/2010/main" val="0"/>
                        </a:ext>
                      </a:extLst>
                    </a:blip>
                    <a:stretch>
                      <a:fillRect/>
                    </a:stretch>
                  </pic:blipFill>
                  <pic:spPr bwMode="auto">
                    <a:xfrm>
                      <a:off x="0" y="0"/>
                      <a:ext cx="4850363" cy="3794063"/>
                    </a:xfrm>
                    <a:prstGeom prst="rect">
                      <a:avLst/>
                    </a:prstGeom>
                    <a:noFill/>
                    <a:ln w="9525">
                      <a:noFill/>
                      <a:miter lim="800000"/>
                      <a:headEnd/>
                      <a:tailEnd/>
                    </a:ln>
                  </pic:spPr>
                </pic:pic>
              </a:graphicData>
            </a:graphic>
          </wp:inline>
        </w:drawing>
      </w:r>
    </w:p>
    <w:p w14:paraId="35961EA2" w14:textId="77777777" w:rsidR="00752D7C" w:rsidRPr="00CF0720" w:rsidRDefault="00752D7C" w:rsidP="00752D7C">
      <w:pPr>
        <w:jc w:val="center"/>
      </w:pPr>
      <w:r w:rsidRPr="00CF0720">
        <w:rPr>
          <w:noProof/>
          <w:lang w:val="da-DK" w:eastAsia="da-DK"/>
        </w:rPr>
        <w:drawing>
          <wp:inline distT="0" distB="0" distL="0" distR="0" wp14:anchorId="5918D3D8" wp14:editId="2883F0B1">
            <wp:extent cx="4909704" cy="3840480"/>
            <wp:effectExtent l="19050" t="0" r="5196" b="0"/>
            <wp:docPr id="6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pectrum\ITU\TG51\CRAF_TG51_studies\imt2020_latest\TG51_43GHz_Fig10_0709.jpg"/>
                    <pic:cNvPicPr>
                      <a:picLocks noChangeAspect="1" noChangeArrowheads="1"/>
                    </pic:cNvPicPr>
                  </pic:nvPicPr>
                  <pic:blipFill>
                    <a:blip r:embed="rId81">
                      <a:extLst>
                        <a:ext uri="{28A0092B-C50C-407E-A947-70E740481C1C}">
                          <a14:useLocalDpi xmlns:a14="http://schemas.microsoft.com/office/drawing/2010/main" val="0"/>
                        </a:ext>
                      </a:extLst>
                    </a:blip>
                    <a:stretch>
                      <a:fillRect/>
                    </a:stretch>
                  </pic:blipFill>
                  <pic:spPr bwMode="auto">
                    <a:xfrm>
                      <a:off x="0" y="0"/>
                      <a:ext cx="4914168" cy="3843972"/>
                    </a:xfrm>
                    <a:prstGeom prst="rect">
                      <a:avLst/>
                    </a:prstGeom>
                    <a:noFill/>
                    <a:ln w="9525">
                      <a:noFill/>
                      <a:miter lim="800000"/>
                      <a:headEnd/>
                      <a:tailEnd/>
                    </a:ln>
                  </pic:spPr>
                </pic:pic>
              </a:graphicData>
            </a:graphic>
          </wp:inline>
        </w:drawing>
      </w:r>
    </w:p>
    <w:p w14:paraId="5B21F36F" w14:textId="77777777" w:rsidR="00CA57A8" w:rsidRPr="00CF0720" w:rsidRDefault="00C4253C" w:rsidP="006D3105">
      <w:pPr>
        <w:pStyle w:val="Caption"/>
        <w:rPr>
          <w:lang w:val="en-GB"/>
        </w:rPr>
      </w:pPr>
      <w:r w:rsidRPr="00CF0720">
        <w:rPr>
          <w:lang w:val="en-GB"/>
        </w:rPr>
        <w:t xml:space="preserve">Figure </w:t>
      </w:r>
      <w:r w:rsidR="003D2847" w:rsidRPr="00CF0720">
        <w:rPr>
          <w:lang w:val="en-GB"/>
        </w:rPr>
        <w:fldChar w:fldCharType="begin"/>
      </w:r>
      <w:r w:rsidR="003D2847" w:rsidRPr="00CF0720">
        <w:rPr>
          <w:lang w:val="en-GB"/>
        </w:rPr>
        <w:instrText xml:space="preserve"> SEQ Figure \* ARABIC </w:instrText>
      </w:r>
      <w:r w:rsidR="003D2847" w:rsidRPr="00CF0720">
        <w:rPr>
          <w:lang w:val="en-GB"/>
        </w:rPr>
        <w:fldChar w:fldCharType="separate"/>
      </w:r>
      <w:r w:rsidR="00E66A02">
        <w:rPr>
          <w:noProof/>
          <w:lang w:val="en-GB"/>
        </w:rPr>
        <w:t>49</w:t>
      </w:r>
      <w:r w:rsidR="003D2847" w:rsidRPr="00CF0720">
        <w:rPr>
          <w:noProof/>
          <w:lang w:val="en-GB"/>
        </w:rPr>
        <w:fldChar w:fldCharType="end"/>
      </w:r>
      <w:r w:rsidRPr="00CF0720">
        <w:rPr>
          <w:lang w:val="en-GB"/>
        </w:rPr>
        <w:t xml:space="preserve">: </w:t>
      </w:r>
      <w:r w:rsidR="00CA57A8" w:rsidRPr="00CF0720">
        <w:rPr>
          <w:lang w:val="en-GB"/>
        </w:rPr>
        <w:t xml:space="preserve">Aggregated power (clustered, ρ=0.8) as a function of separation distance. </w:t>
      </w:r>
    </w:p>
    <w:p w14:paraId="4084C736" w14:textId="77777777" w:rsidR="00CA57A8" w:rsidRPr="00CF0720" w:rsidRDefault="00CA57A8" w:rsidP="006D3105">
      <w:pPr>
        <w:pStyle w:val="Caption"/>
        <w:rPr>
          <w:lang w:val="en-GB"/>
        </w:rPr>
      </w:pPr>
      <w:r w:rsidRPr="00CF0720">
        <w:rPr>
          <w:lang w:val="en-GB"/>
        </w:rPr>
        <w:t>Top panel: Monte Carlo simulation results for the -50 dBm/MHz spurious emission level</w:t>
      </w:r>
    </w:p>
    <w:p w14:paraId="40DB2CF2" w14:textId="77777777" w:rsidR="00CA57A8" w:rsidRPr="00CF0720" w:rsidRDefault="00CA57A8" w:rsidP="006D3105">
      <w:pPr>
        <w:pStyle w:val="Caption"/>
        <w:rPr>
          <w:lang w:val="en-GB"/>
        </w:rPr>
      </w:pPr>
      <w:r w:rsidRPr="00CF0720">
        <w:rPr>
          <w:lang w:val="en-GB"/>
        </w:rPr>
        <w:t>Bottom panel: curves for the -50 and -30 dBm/MHz spurious emission levels</w:t>
      </w:r>
    </w:p>
    <w:p w14:paraId="335820F3" w14:textId="77777777" w:rsidR="00CA57A8" w:rsidRPr="00CF0720" w:rsidRDefault="00CA57A8" w:rsidP="00752D7C">
      <w:pPr>
        <w:jc w:val="center"/>
      </w:pPr>
    </w:p>
    <w:p w14:paraId="56F4C65E" w14:textId="77777777" w:rsidR="00752D7C" w:rsidRPr="00CF0720" w:rsidRDefault="00752D7C" w:rsidP="006D3105">
      <w:pPr>
        <w:pStyle w:val="Caption"/>
        <w:rPr>
          <w:lang w:val="en-GB"/>
        </w:rPr>
      </w:pPr>
      <w:r w:rsidRPr="00CF0720">
        <w:rPr>
          <w:noProof/>
          <w:lang w:eastAsia="da-DK"/>
        </w:rPr>
        <w:drawing>
          <wp:inline distT="0" distB="0" distL="0" distR="0" wp14:anchorId="68B58D5E" wp14:editId="17FD2B8A">
            <wp:extent cx="4842905" cy="3788228"/>
            <wp:effectExtent l="19050" t="0" r="0" b="0"/>
            <wp:docPr id="6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pectrum\ITU\TG51\CRAF_TG51_studies\imt2020_latest\TG51_43GHz_Fig10_0709.jpg"/>
                    <pic:cNvPicPr>
                      <a:picLocks noChangeAspect="1" noChangeArrowheads="1"/>
                    </pic:cNvPicPr>
                  </pic:nvPicPr>
                  <pic:blipFill>
                    <a:blip r:embed="rId82">
                      <a:extLst>
                        <a:ext uri="{28A0092B-C50C-407E-A947-70E740481C1C}">
                          <a14:useLocalDpi xmlns:a14="http://schemas.microsoft.com/office/drawing/2010/main" val="0"/>
                        </a:ext>
                      </a:extLst>
                    </a:blip>
                    <a:stretch>
                      <a:fillRect/>
                    </a:stretch>
                  </pic:blipFill>
                  <pic:spPr bwMode="auto">
                    <a:xfrm>
                      <a:off x="0" y="0"/>
                      <a:ext cx="4848950" cy="3792957"/>
                    </a:xfrm>
                    <a:prstGeom prst="rect">
                      <a:avLst/>
                    </a:prstGeom>
                    <a:noFill/>
                    <a:ln w="9525">
                      <a:noFill/>
                      <a:miter lim="800000"/>
                      <a:headEnd/>
                      <a:tailEnd/>
                    </a:ln>
                  </pic:spPr>
                </pic:pic>
              </a:graphicData>
            </a:graphic>
          </wp:inline>
        </w:drawing>
      </w:r>
    </w:p>
    <w:p w14:paraId="076AF7EB" w14:textId="77777777" w:rsidR="00752D7C" w:rsidRPr="00CF0720" w:rsidRDefault="00752D7C" w:rsidP="00752D7C">
      <w:pPr>
        <w:jc w:val="center"/>
      </w:pPr>
      <w:r w:rsidRPr="00CF0720">
        <w:rPr>
          <w:noProof/>
          <w:lang w:val="da-DK" w:eastAsia="da-DK"/>
        </w:rPr>
        <w:drawing>
          <wp:inline distT="0" distB="0" distL="0" distR="0" wp14:anchorId="667BFF2F" wp14:editId="3DF994CD">
            <wp:extent cx="4993201" cy="3905794"/>
            <wp:effectExtent l="19050" t="0" r="0" b="0"/>
            <wp:docPr id="6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pectrum\ITU\TG51\CRAF_TG51_studies\imt2020_latest\TG51_43GHz_Fig10_0709.jpg"/>
                    <pic:cNvPicPr>
                      <a:picLocks noChangeAspect="1" noChangeArrowheads="1"/>
                    </pic:cNvPicPr>
                  </pic:nvPicPr>
                  <pic:blipFill>
                    <a:blip r:embed="rId83">
                      <a:extLst>
                        <a:ext uri="{28A0092B-C50C-407E-A947-70E740481C1C}">
                          <a14:useLocalDpi xmlns:a14="http://schemas.microsoft.com/office/drawing/2010/main" val="0"/>
                        </a:ext>
                      </a:extLst>
                    </a:blip>
                    <a:stretch>
                      <a:fillRect/>
                    </a:stretch>
                  </pic:blipFill>
                  <pic:spPr bwMode="auto">
                    <a:xfrm>
                      <a:off x="0" y="0"/>
                      <a:ext cx="4998935" cy="3910279"/>
                    </a:xfrm>
                    <a:prstGeom prst="rect">
                      <a:avLst/>
                    </a:prstGeom>
                    <a:noFill/>
                    <a:ln w="9525">
                      <a:noFill/>
                      <a:miter lim="800000"/>
                      <a:headEnd/>
                      <a:tailEnd/>
                    </a:ln>
                  </pic:spPr>
                </pic:pic>
              </a:graphicData>
            </a:graphic>
          </wp:inline>
        </w:drawing>
      </w:r>
    </w:p>
    <w:p w14:paraId="2DB597D6" w14:textId="77777777" w:rsidR="00CA57A8" w:rsidRPr="00CF0720" w:rsidRDefault="00C4253C" w:rsidP="006D3105">
      <w:pPr>
        <w:pStyle w:val="Caption"/>
        <w:rPr>
          <w:lang w:val="en-GB"/>
        </w:rPr>
      </w:pPr>
      <w:r w:rsidRPr="00CF0720">
        <w:rPr>
          <w:lang w:val="en-GB"/>
        </w:rPr>
        <w:t xml:space="preserve">Figure </w:t>
      </w:r>
      <w:r w:rsidR="003D2847" w:rsidRPr="00CF0720">
        <w:rPr>
          <w:lang w:val="en-GB"/>
        </w:rPr>
        <w:fldChar w:fldCharType="begin"/>
      </w:r>
      <w:r w:rsidR="003D2847" w:rsidRPr="00CF0720">
        <w:rPr>
          <w:lang w:val="en-GB"/>
        </w:rPr>
        <w:instrText xml:space="preserve"> SEQ Figure \* ARABIC </w:instrText>
      </w:r>
      <w:r w:rsidR="003D2847" w:rsidRPr="00CF0720">
        <w:rPr>
          <w:lang w:val="en-GB"/>
        </w:rPr>
        <w:fldChar w:fldCharType="separate"/>
      </w:r>
      <w:r w:rsidR="00E66A02">
        <w:rPr>
          <w:noProof/>
          <w:lang w:val="en-GB"/>
        </w:rPr>
        <w:t>50</w:t>
      </w:r>
      <w:r w:rsidR="003D2847" w:rsidRPr="00CF0720">
        <w:rPr>
          <w:noProof/>
          <w:lang w:val="en-GB"/>
        </w:rPr>
        <w:fldChar w:fldCharType="end"/>
      </w:r>
      <w:r w:rsidRPr="00CF0720">
        <w:rPr>
          <w:lang w:val="en-GB"/>
        </w:rPr>
        <w:t xml:space="preserve">: </w:t>
      </w:r>
      <w:r w:rsidR="00CA57A8" w:rsidRPr="00CF0720">
        <w:rPr>
          <w:lang w:val="en-GB"/>
        </w:rPr>
        <w:t>Aggregated power (uniform density, ρ=0.2) as a function of separation distance</w:t>
      </w:r>
    </w:p>
    <w:p w14:paraId="2A8EBFB0" w14:textId="77777777" w:rsidR="00CA57A8" w:rsidRPr="00CF0720" w:rsidRDefault="00CA57A8" w:rsidP="006D3105">
      <w:pPr>
        <w:pStyle w:val="Caption"/>
        <w:rPr>
          <w:lang w:val="en-GB"/>
        </w:rPr>
      </w:pPr>
      <w:r w:rsidRPr="00CF0720">
        <w:rPr>
          <w:lang w:val="en-GB"/>
        </w:rPr>
        <w:t>Top panel: Monte Carlo simulation results for the -50 dBm/MHz spurious emission level</w:t>
      </w:r>
    </w:p>
    <w:p w14:paraId="415C9FB3" w14:textId="77777777" w:rsidR="00CA57A8" w:rsidRPr="00CF0720" w:rsidRDefault="00CA57A8" w:rsidP="006D3105">
      <w:pPr>
        <w:pStyle w:val="Caption"/>
        <w:rPr>
          <w:lang w:val="en-GB"/>
        </w:rPr>
      </w:pPr>
      <w:r w:rsidRPr="00CF0720">
        <w:rPr>
          <w:lang w:val="en-GB"/>
        </w:rPr>
        <w:t>Bottom panel: curves for the -50 and -30 dBm/MHz spurious emission levels</w:t>
      </w:r>
    </w:p>
    <w:p w14:paraId="19676AEC" w14:textId="77777777" w:rsidR="00CA57A8" w:rsidRPr="00CF0720" w:rsidRDefault="00CA57A8" w:rsidP="00752D7C">
      <w:pPr>
        <w:jc w:val="center"/>
      </w:pPr>
    </w:p>
    <w:p w14:paraId="2F7DB1DB" w14:textId="77777777" w:rsidR="00752D7C" w:rsidRPr="00CF0720" w:rsidRDefault="00752D7C" w:rsidP="006D3105">
      <w:pPr>
        <w:pStyle w:val="Caption"/>
        <w:rPr>
          <w:lang w:val="en-GB"/>
        </w:rPr>
      </w:pPr>
      <w:r w:rsidRPr="00CF0720">
        <w:rPr>
          <w:noProof/>
          <w:lang w:eastAsia="da-DK"/>
        </w:rPr>
        <w:drawing>
          <wp:inline distT="0" distB="0" distL="0" distR="0" wp14:anchorId="2ACE5770" wp14:editId="48FD2ACB">
            <wp:extent cx="4951191" cy="3872931"/>
            <wp:effectExtent l="0" t="0" r="0" b="0"/>
            <wp:docPr id="7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pectrum\ITU\TG51\CRAF_TG51_studies\imt2020_latest\TG51_43GHz_Fig10_0709.jpg"/>
                    <pic:cNvPicPr>
                      <a:picLocks noChangeAspect="1" noChangeArrowheads="1"/>
                    </pic:cNvPicPr>
                  </pic:nvPicPr>
                  <pic:blipFill>
                    <a:blip r:embed="rId84">
                      <a:extLst>
                        <a:ext uri="{28A0092B-C50C-407E-A947-70E740481C1C}">
                          <a14:useLocalDpi xmlns:a14="http://schemas.microsoft.com/office/drawing/2010/main" val="0"/>
                        </a:ext>
                      </a:extLst>
                    </a:blip>
                    <a:stretch>
                      <a:fillRect/>
                    </a:stretch>
                  </pic:blipFill>
                  <pic:spPr bwMode="auto">
                    <a:xfrm>
                      <a:off x="0" y="0"/>
                      <a:ext cx="4951191" cy="3872931"/>
                    </a:xfrm>
                    <a:prstGeom prst="rect">
                      <a:avLst/>
                    </a:prstGeom>
                    <a:noFill/>
                    <a:ln w="9525">
                      <a:noFill/>
                      <a:miter lim="800000"/>
                      <a:headEnd/>
                      <a:tailEnd/>
                    </a:ln>
                  </pic:spPr>
                </pic:pic>
              </a:graphicData>
            </a:graphic>
          </wp:inline>
        </w:drawing>
      </w:r>
    </w:p>
    <w:p w14:paraId="041CFB66" w14:textId="77777777" w:rsidR="00752D7C" w:rsidRPr="00CF0720" w:rsidRDefault="00752D7C" w:rsidP="006D3105">
      <w:pPr>
        <w:pStyle w:val="Caption"/>
        <w:rPr>
          <w:lang w:val="en-GB"/>
        </w:rPr>
      </w:pPr>
      <w:r w:rsidRPr="00CF0720">
        <w:rPr>
          <w:noProof/>
          <w:lang w:eastAsia="da-DK"/>
        </w:rPr>
        <w:drawing>
          <wp:inline distT="0" distB="0" distL="0" distR="0" wp14:anchorId="335F960C" wp14:editId="750C1E34">
            <wp:extent cx="4952249" cy="3873760"/>
            <wp:effectExtent l="0" t="0" r="0" b="0"/>
            <wp:docPr id="7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pectrum\ITU\TG51\CRAF_TG51_studies\imt2020_latest\TG51_43GHz_Fig10_0709.jpg"/>
                    <pic:cNvPicPr>
                      <a:picLocks noChangeAspect="1" noChangeArrowheads="1"/>
                    </pic:cNvPicPr>
                  </pic:nvPicPr>
                  <pic:blipFill>
                    <a:blip r:embed="rId85">
                      <a:extLst>
                        <a:ext uri="{28A0092B-C50C-407E-A947-70E740481C1C}">
                          <a14:useLocalDpi xmlns:a14="http://schemas.microsoft.com/office/drawing/2010/main" val="0"/>
                        </a:ext>
                      </a:extLst>
                    </a:blip>
                    <a:stretch>
                      <a:fillRect/>
                    </a:stretch>
                  </pic:blipFill>
                  <pic:spPr bwMode="auto">
                    <a:xfrm>
                      <a:off x="0" y="0"/>
                      <a:ext cx="4952249" cy="3873760"/>
                    </a:xfrm>
                    <a:prstGeom prst="rect">
                      <a:avLst/>
                    </a:prstGeom>
                    <a:noFill/>
                    <a:ln w="9525">
                      <a:noFill/>
                      <a:miter lim="800000"/>
                      <a:headEnd/>
                      <a:tailEnd/>
                    </a:ln>
                  </pic:spPr>
                </pic:pic>
              </a:graphicData>
            </a:graphic>
          </wp:inline>
        </w:drawing>
      </w:r>
    </w:p>
    <w:p w14:paraId="66E52D8D" w14:textId="77777777" w:rsidR="00CA57A8" w:rsidRPr="00CF0720" w:rsidRDefault="00C4253C" w:rsidP="006D3105">
      <w:pPr>
        <w:pStyle w:val="Caption"/>
        <w:rPr>
          <w:lang w:val="en-GB"/>
        </w:rPr>
      </w:pPr>
      <w:bookmarkStart w:id="3852" w:name="_Ref505351854"/>
      <w:r w:rsidRPr="00CF0720">
        <w:rPr>
          <w:lang w:val="en-GB"/>
        </w:rPr>
        <w:t xml:space="preserve">Figure </w:t>
      </w:r>
      <w:r w:rsidR="003D2847" w:rsidRPr="00CF0720">
        <w:rPr>
          <w:lang w:val="en-GB"/>
        </w:rPr>
        <w:fldChar w:fldCharType="begin"/>
      </w:r>
      <w:r w:rsidR="003D2847" w:rsidRPr="00CF0720">
        <w:rPr>
          <w:lang w:val="en-GB"/>
        </w:rPr>
        <w:instrText xml:space="preserve"> SEQ Figure \* ARABIC </w:instrText>
      </w:r>
      <w:r w:rsidR="003D2847" w:rsidRPr="00CF0720">
        <w:rPr>
          <w:lang w:val="en-GB"/>
        </w:rPr>
        <w:fldChar w:fldCharType="separate"/>
      </w:r>
      <w:r w:rsidR="00E66A02">
        <w:rPr>
          <w:noProof/>
          <w:lang w:val="en-GB"/>
        </w:rPr>
        <w:t>51</w:t>
      </w:r>
      <w:r w:rsidR="003D2847" w:rsidRPr="00CF0720">
        <w:rPr>
          <w:noProof/>
          <w:lang w:val="en-GB"/>
        </w:rPr>
        <w:fldChar w:fldCharType="end"/>
      </w:r>
      <w:bookmarkEnd w:id="3852"/>
      <w:r w:rsidRPr="00CF0720">
        <w:rPr>
          <w:lang w:val="en-GB"/>
        </w:rPr>
        <w:t xml:space="preserve">: </w:t>
      </w:r>
      <w:r w:rsidR="00CA57A8" w:rsidRPr="00CF0720">
        <w:rPr>
          <w:lang w:val="en-GB"/>
        </w:rPr>
        <w:t>Aggregated power (clustered, ρ=0.2) as a function of separation distance</w:t>
      </w:r>
    </w:p>
    <w:p w14:paraId="01116E97" w14:textId="77777777" w:rsidR="00CA57A8" w:rsidRPr="00CF0720" w:rsidRDefault="00CA57A8" w:rsidP="00752D7C">
      <w:pPr>
        <w:pStyle w:val="Caption"/>
        <w:rPr>
          <w:lang w:val="en-GB"/>
        </w:rPr>
      </w:pPr>
      <w:r w:rsidRPr="00CF0720">
        <w:rPr>
          <w:lang w:val="en-GB"/>
        </w:rPr>
        <w:t xml:space="preserve">Top panel: Monte Carlo simulation results for the -50 </w:t>
      </w:r>
      <w:r w:rsidR="00752D7C" w:rsidRPr="00CF0720">
        <w:rPr>
          <w:lang w:val="en-GB"/>
        </w:rPr>
        <w:t>dBm/MHz spurious emission level</w:t>
      </w:r>
    </w:p>
    <w:p w14:paraId="14CC4DB5" w14:textId="77777777" w:rsidR="00CA57A8" w:rsidRPr="00CF0720" w:rsidRDefault="00CA57A8" w:rsidP="006D3105">
      <w:pPr>
        <w:pStyle w:val="Caption"/>
        <w:rPr>
          <w:lang w:val="en-GB"/>
        </w:rPr>
      </w:pPr>
      <w:r w:rsidRPr="00CF0720">
        <w:rPr>
          <w:lang w:val="en-GB"/>
        </w:rPr>
        <w:t>Bottom panel: curves for the -50 and -30 dBm/MHz spurious emission levels</w:t>
      </w:r>
    </w:p>
    <w:p w14:paraId="7CCDCABB" w14:textId="77777777" w:rsidR="00B76853" w:rsidRPr="00CF0720" w:rsidRDefault="00B76853">
      <w:r w:rsidRPr="00CF0720">
        <w:br w:type="page"/>
      </w:r>
    </w:p>
    <w:p w14:paraId="7DE75331" w14:textId="77777777" w:rsidR="00C4253C" w:rsidRPr="00CF0720" w:rsidRDefault="00C4253C" w:rsidP="00C4253C">
      <w:pPr>
        <w:pStyle w:val="ECCAnnexheading3"/>
        <w:rPr>
          <w:lang w:val="en-GB"/>
        </w:rPr>
      </w:pPr>
      <w:r w:rsidRPr="00CF0720">
        <w:rPr>
          <w:lang w:val="en-GB"/>
        </w:rPr>
        <w:t>Summary and analysis of the results</w:t>
      </w:r>
    </w:p>
    <w:p w14:paraId="2E6F6C92" w14:textId="77777777" w:rsidR="00CA57A8" w:rsidRPr="00CF0720" w:rsidRDefault="00CA57A8">
      <w:r w:rsidRPr="00CF0720">
        <w:t>For the generic compatibility study between the RAS in the frequency range 3.33-3.35 GHz and IMT systems in the frequency band 3.4-3.6 GHz it was assumed that the RAS will be affected in the spurious domain of the emission mask of the IMT devices. Both single-interferer and aggregate emission scenarios were studied.</w:t>
      </w:r>
    </w:p>
    <w:p w14:paraId="03A4FAEE" w14:textId="77777777" w:rsidR="00CA57A8" w:rsidRPr="00CF0720" w:rsidRDefault="00CA57A8">
      <w:r w:rsidRPr="00CF0720">
        <w:t xml:space="preserve">Results are listed in </w:t>
      </w:r>
      <w:r w:rsidR="0010334C" w:rsidRPr="00CF0720">
        <w:fldChar w:fldCharType="begin"/>
      </w:r>
      <w:r w:rsidR="0010334C" w:rsidRPr="00CF0720">
        <w:instrText xml:space="preserve"> REF _Ref505351975 \h </w:instrText>
      </w:r>
      <w:r w:rsidR="0010334C" w:rsidRPr="00CF0720">
        <w:fldChar w:fldCharType="separate"/>
      </w:r>
      <w:r w:rsidR="00E66A02" w:rsidRPr="00CF0720">
        <w:t xml:space="preserve">Table </w:t>
      </w:r>
      <w:r w:rsidR="00E66A02">
        <w:rPr>
          <w:noProof/>
        </w:rPr>
        <w:t>41</w:t>
      </w:r>
      <w:r w:rsidR="0010334C" w:rsidRPr="00CF0720">
        <w:fldChar w:fldCharType="end"/>
      </w:r>
      <w:r w:rsidR="0010334C" w:rsidRPr="00CF0720">
        <w:t xml:space="preserve"> </w:t>
      </w:r>
      <w:r w:rsidRPr="00CF0720">
        <w:t xml:space="preserve">as separation distances, or exclusion zone radii, around RAS stations for two levels of spurious emission from IMT equipment. The assumed nominal level (power spectral density) of spurious emission into the RAS band is -50 dBm/MHz. The entries for the </w:t>
      </w:r>
      <w:r w:rsidRPr="00CF0720">
        <w:noBreakHyphen/>
        <w:t>30 dBm/MHz level are provided for comparison. For the single-interferer case radii were calculated for two different kinds of environmental zones (urban and rural). However, as clutter types and antenna heights are equal currently, the results are identical.</w:t>
      </w:r>
    </w:p>
    <w:p w14:paraId="6B3B206D" w14:textId="77777777" w:rsidR="00CA57A8" w:rsidRPr="00CF0720" w:rsidRDefault="00CA57A8">
      <w:r w:rsidRPr="00CF0720">
        <w:t>For spurious emissions of IMT systems at the -50 dBm/MHz level, in a typical deployment scenario assuming a constant density of BSs and UEs around an RAS station, for user equipment separation distances of 1 km will be required for a single interferer and 3 km for aggregate emissions, whereas for base stations separation distances are 22 km for a single interferer and 11 km for the aggregate scenario. If the combined aggregated emissions of both BSs and UEs are considered, a separation distance of 14 km is necessary. Here, only the uniform-density results (ρ=0.8) for the aggregation have been considered, because the final clustering properties to be used are not known yet. If the spurious emission limits were significantly relaxed to -30 dBm/MHz, much larger separation distances were necessary, of about 60 km for UE and BS combined (aggregate scenario).</w:t>
      </w:r>
    </w:p>
    <w:p w14:paraId="5657D6A1" w14:textId="77777777" w:rsidR="00CA57A8" w:rsidRPr="00CF0720" w:rsidRDefault="00CA57A8">
      <w:r w:rsidRPr="00CF0720">
        <w:t>A flat-earth terrain profile was used in all cases; separation distances will decrease in case of mountainous terrain. Concerning the use of detailed terrain profiles, it is noted that for a similar generic study regarding the RAS in the passive band 23.6-24 GHz (Document 5</w:t>
      </w:r>
      <w:r w:rsidR="0010334C" w:rsidRPr="00CF0720">
        <w:t>-</w:t>
      </w:r>
      <w:r w:rsidRPr="00CF0720">
        <w:t>1/162</w:t>
      </w:r>
      <w:r w:rsidR="0010334C" w:rsidRPr="00CF0720">
        <w:t xml:space="preserve"> </w:t>
      </w:r>
      <w:r w:rsidR="0010334C" w:rsidRPr="00CF0720">
        <w:fldChar w:fldCharType="begin"/>
      </w:r>
      <w:r w:rsidR="0010334C" w:rsidRPr="00CF0720">
        <w:instrText xml:space="preserve"> REF _Ref505352203 \r \h </w:instrText>
      </w:r>
      <w:r w:rsidR="0010334C" w:rsidRPr="00CF0720">
        <w:fldChar w:fldCharType="separate"/>
      </w:r>
      <w:r w:rsidR="00E66A02">
        <w:t>[56]</w:t>
      </w:r>
      <w:r w:rsidR="0010334C" w:rsidRPr="00CF0720">
        <w:fldChar w:fldCharType="end"/>
      </w:r>
      <w:r w:rsidRPr="00CF0720">
        <w:t>) the results for the single-interferer scenario are consistent with those of Document 5-1/73</w:t>
      </w:r>
      <w:r w:rsidR="0010334C" w:rsidRPr="00CF0720">
        <w:t xml:space="preserve"> </w:t>
      </w:r>
      <w:r w:rsidR="00FB3280" w:rsidRPr="00CF0720">
        <w:fldChar w:fldCharType="begin"/>
      </w:r>
      <w:r w:rsidR="00FB3280" w:rsidRPr="00CF0720">
        <w:instrText xml:space="preserve"> REF _Ref505351263 \r \h </w:instrText>
      </w:r>
      <w:r w:rsidR="00FB3280" w:rsidRPr="00CF0720">
        <w:fldChar w:fldCharType="separate"/>
      </w:r>
      <w:r w:rsidR="00E66A02">
        <w:t>[53]</w:t>
      </w:r>
      <w:r w:rsidR="00FB3280" w:rsidRPr="00CF0720">
        <w:fldChar w:fldCharType="end"/>
      </w:r>
      <w:r w:rsidR="00FB3280" w:rsidRPr="00CF0720">
        <w:t xml:space="preserve"> </w:t>
      </w:r>
      <w:r w:rsidRPr="00CF0720">
        <w:t>where detailed terrain profiles were used.</w:t>
      </w:r>
    </w:p>
    <w:p w14:paraId="02D1C106" w14:textId="77777777" w:rsidR="00CA57A8" w:rsidRPr="00CF0720" w:rsidRDefault="00C4253C" w:rsidP="006D3105">
      <w:pPr>
        <w:pStyle w:val="Caption"/>
        <w:rPr>
          <w:lang w:val="en-GB"/>
        </w:rPr>
      </w:pPr>
      <w:bookmarkStart w:id="3853" w:name="_Ref505351975"/>
      <w:r w:rsidRPr="00CF0720">
        <w:rPr>
          <w:lang w:val="en-GB"/>
        </w:rPr>
        <w:t xml:space="preserve">Table </w:t>
      </w:r>
      <w:r w:rsidR="003D2847" w:rsidRPr="00CF0720">
        <w:rPr>
          <w:lang w:val="en-GB"/>
        </w:rPr>
        <w:fldChar w:fldCharType="begin"/>
      </w:r>
      <w:r w:rsidR="003D2847" w:rsidRPr="00CF0720">
        <w:rPr>
          <w:lang w:val="en-GB"/>
        </w:rPr>
        <w:instrText xml:space="preserve"> SEQ Table \* ARABIC </w:instrText>
      </w:r>
      <w:r w:rsidR="003D2847" w:rsidRPr="00CF0720">
        <w:rPr>
          <w:lang w:val="en-GB"/>
        </w:rPr>
        <w:fldChar w:fldCharType="separate"/>
      </w:r>
      <w:r w:rsidR="00990C8B">
        <w:rPr>
          <w:noProof/>
          <w:lang w:val="en-GB"/>
        </w:rPr>
        <w:t>43</w:t>
      </w:r>
      <w:r w:rsidR="003D2847" w:rsidRPr="00CF0720">
        <w:rPr>
          <w:noProof/>
          <w:lang w:val="en-GB"/>
        </w:rPr>
        <w:fldChar w:fldCharType="end"/>
      </w:r>
      <w:bookmarkEnd w:id="3853"/>
      <w:r w:rsidRPr="00CF0720">
        <w:rPr>
          <w:lang w:val="en-GB"/>
        </w:rPr>
        <w:t xml:space="preserve">: </w:t>
      </w:r>
      <w:r w:rsidR="00CA57A8" w:rsidRPr="00CF0720">
        <w:rPr>
          <w:lang w:val="en-GB"/>
        </w:rPr>
        <w:t>Separation distances around RAS stations for various scenarios, ρ=0.8</w:t>
      </w:r>
    </w:p>
    <w:tbl>
      <w:tblPr>
        <w:tblStyle w:val="ECCTable-redheader"/>
        <w:tblW w:w="0" w:type="auto"/>
        <w:tblInd w:w="0" w:type="dxa"/>
        <w:tblLayout w:type="fixed"/>
        <w:tblLook w:val="04A0" w:firstRow="1" w:lastRow="0" w:firstColumn="1" w:lastColumn="0" w:noHBand="0" w:noVBand="1"/>
      </w:tblPr>
      <w:tblGrid>
        <w:gridCol w:w="1579"/>
        <w:gridCol w:w="1557"/>
        <w:gridCol w:w="2213"/>
        <w:gridCol w:w="2213"/>
        <w:gridCol w:w="2293"/>
      </w:tblGrid>
      <w:tr w:rsidR="00CA57A8" w:rsidRPr="00CF0720" w14:paraId="45A1889D" w14:textId="77777777" w:rsidTr="006D3105">
        <w:trPr>
          <w:cnfStyle w:val="100000000000" w:firstRow="1" w:lastRow="0" w:firstColumn="0" w:lastColumn="0" w:oddVBand="0" w:evenVBand="0" w:oddHBand="0" w:evenHBand="0" w:firstRowFirstColumn="0" w:firstRowLastColumn="0" w:lastRowFirstColumn="0" w:lastRowLastColumn="0"/>
        </w:trPr>
        <w:tc>
          <w:tcPr>
            <w:tcW w:w="1579" w:type="dxa"/>
          </w:tcPr>
          <w:p w14:paraId="43E6B130" w14:textId="77777777" w:rsidR="00CA57A8" w:rsidRPr="00CF0720" w:rsidRDefault="00CA57A8">
            <w:r w:rsidRPr="00CF0720">
              <w:t>Zone</w:t>
            </w:r>
          </w:p>
        </w:tc>
        <w:tc>
          <w:tcPr>
            <w:tcW w:w="1557" w:type="dxa"/>
          </w:tcPr>
          <w:p w14:paraId="04284626" w14:textId="77777777" w:rsidR="00CA57A8" w:rsidRPr="00CF0720" w:rsidRDefault="00CA57A8">
            <w:r w:rsidRPr="00CF0720">
              <w:t>P</w:t>
            </w:r>
            <w:r w:rsidRPr="00AE265E">
              <w:rPr>
                <w:rStyle w:val="ECCHLsubscript"/>
              </w:rPr>
              <w:t xml:space="preserve">spurious </w:t>
            </w:r>
            <w:r w:rsidRPr="00CF0720">
              <w:t>(dBm/MHz)</w:t>
            </w:r>
          </w:p>
        </w:tc>
        <w:tc>
          <w:tcPr>
            <w:tcW w:w="2213" w:type="dxa"/>
          </w:tcPr>
          <w:p w14:paraId="1817E3C4" w14:textId="77777777" w:rsidR="00CA57A8" w:rsidRPr="00CF0720" w:rsidRDefault="00CA57A8">
            <w:r w:rsidRPr="00CF0720">
              <w:t>Separation distance for BS (km)</w:t>
            </w:r>
          </w:p>
        </w:tc>
        <w:tc>
          <w:tcPr>
            <w:tcW w:w="2213" w:type="dxa"/>
          </w:tcPr>
          <w:p w14:paraId="6789A660" w14:textId="77777777" w:rsidR="00CA57A8" w:rsidRPr="00CF0720" w:rsidRDefault="00CA57A8">
            <w:r w:rsidRPr="00CF0720">
              <w:t>Separation distance for UE (km)</w:t>
            </w:r>
          </w:p>
        </w:tc>
        <w:tc>
          <w:tcPr>
            <w:tcW w:w="2293" w:type="dxa"/>
          </w:tcPr>
          <w:p w14:paraId="26C0985A" w14:textId="77777777" w:rsidR="00CA57A8" w:rsidRPr="00CF0720" w:rsidRDefault="00CA57A8">
            <w:r w:rsidRPr="00CF0720">
              <w:t>Separation distance for BS+UE (km)</w:t>
            </w:r>
          </w:p>
        </w:tc>
      </w:tr>
      <w:tr w:rsidR="00CA57A8" w:rsidRPr="00CF0720" w14:paraId="4564EE14" w14:textId="77777777" w:rsidTr="006D3105">
        <w:tc>
          <w:tcPr>
            <w:tcW w:w="9855" w:type="dxa"/>
            <w:gridSpan w:val="5"/>
          </w:tcPr>
          <w:p w14:paraId="6102D9A8" w14:textId="77777777" w:rsidR="00CA57A8" w:rsidRPr="00CF0720" w:rsidRDefault="00CA57A8">
            <w:r w:rsidRPr="00CF0720">
              <w:t>Single interferer</w:t>
            </w:r>
          </w:p>
        </w:tc>
      </w:tr>
      <w:tr w:rsidR="00CA57A8" w:rsidRPr="00CF0720" w14:paraId="28DF16A2" w14:textId="77777777" w:rsidTr="006D3105">
        <w:tc>
          <w:tcPr>
            <w:tcW w:w="1579" w:type="dxa"/>
          </w:tcPr>
          <w:p w14:paraId="4C0E4C42" w14:textId="77777777" w:rsidR="00CA57A8" w:rsidRPr="00CF0720" w:rsidRDefault="00CA57A8">
            <w:r w:rsidRPr="00CF0720">
              <w:t>Urban</w:t>
            </w:r>
          </w:p>
        </w:tc>
        <w:tc>
          <w:tcPr>
            <w:tcW w:w="1557" w:type="dxa"/>
          </w:tcPr>
          <w:p w14:paraId="5B905565" w14:textId="77777777" w:rsidR="00CA57A8" w:rsidRPr="00CF0720" w:rsidRDefault="00CA57A8">
            <w:r w:rsidRPr="00CF0720">
              <w:t>-50</w:t>
            </w:r>
          </w:p>
        </w:tc>
        <w:tc>
          <w:tcPr>
            <w:tcW w:w="2213" w:type="dxa"/>
          </w:tcPr>
          <w:p w14:paraId="4B28E03A" w14:textId="77777777" w:rsidR="00CA57A8" w:rsidRPr="00CF0720" w:rsidRDefault="00CA57A8">
            <w:r w:rsidRPr="00CF0720">
              <w:t>22</w:t>
            </w:r>
          </w:p>
        </w:tc>
        <w:tc>
          <w:tcPr>
            <w:tcW w:w="2213" w:type="dxa"/>
          </w:tcPr>
          <w:p w14:paraId="7A2EF76B" w14:textId="77777777" w:rsidR="00CA57A8" w:rsidRPr="00CF0720" w:rsidRDefault="00CA57A8">
            <w:r w:rsidRPr="00CF0720">
              <w:t xml:space="preserve"> 1</w:t>
            </w:r>
          </w:p>
        </w:tc>
        <w:tc>
          <w:tcPr>
            <w:tcW w:w="2293" w:type="dxa"/>
          </w:tcPr>
          <w:p w14:paraId="76D6C8B7" w14:textId="77777777" w:rsidR="00CA57A8" w:rsidRPr="00CF0720" w:rsidRDefault="00CA57A8">
            <w:r w:rsidRPr="00CF0720">
              <w:t>n/a</w:t>
            </w:r>
          </w:p>
        </w:tc>
      </w:tr>
      <w:tr w:rsidR="00CA57A8" w:rsidRPr="00CF0720" w14:paraId="65DCC3FF" w14:textId="77777777" w:rsidTr="006D3105">
        <w:tc>
          <w:tcPr>
            <w:tcW w:w="1579" w:type="dxa"/>
          </w:tcPr>
          <w:p w14:paraId="11740BF6" w14:textId="77777777" w:rsidR="00CA57A8" w:rsidRPr="00CF0720" w:rsidRDefault="00CA57A8">
            <w:r w:rsidRPr="00CF0720">
              <w:t>Rural</w:t>
            </w:r>
          </w:p>
        </w:tc>
        <w:tc>
          <w:tcPr>
            <w:tcW w:w="1557" w:type="dxa"/>
          </w:tcPr>
          <w:p w14:paraId="2BFB9E4E" w14:textId="77777777" w:rsidR="00CA57A8" w:rsidRPr="00CF0720" w:rsidRDefault="00CA57A8">
            <w:r w:rsidRPr="00CF0720">
              <w:t>-50</w:t>
            </w:r>
          </w:p>
        </w:tc>
        <w:tc>
          <w:tcPr>
            <w:tcW w:w="2213" w:type="dxa"/>
          </w:tcPr>
          <w:p w14:paraId="6EF4EA2E" w14:textId="77777777" w:rsidR="00CA57A8" w:rsidRPr="00CF0720" w:rsidRDefault="00CA57A8">
            <w:r w:rsidRPr="00CF0720">
              <w:t>22</w:t>
            </w:r>
          </w:p>
        </w:tc>
        <w:tc>
          <w:tcPr>
            <w:tcW w:w="2213" w:type="dxa"/>
          </w:tcPr>
          <w:p w14:paraId="44C8CA5E" w14:textId="77777777" w:rsidR="00CA57A8" w:rsidRPr="00CF0720" w:rsidRDefault="00CA57A8">
            <w:r w:rsidRPr="00CF0720">
              <w:t>1</w:t>
            </w:r>
          </w:p>
        </w:tc>
        <w:tc>
          <w:tcPr>
            <w:tcW w:w="2293" w:type="dxa"/>
          </w:tcPr>
          <w:p w14:paraId="6608421A" w14:textId="77777777" w:rsidR="00CA57A8" w:rsidRPr="00CF0720" w:rsidRDefault="00CA57A8">
            <w:r w:rsidRPr="00CF0720">
              <w:t>n/a</w:t>
            </w:r>
          </w:p>
        </w:tc>
      </w:tr>
      <w:tr w:rsidR="00CA57A8" w:rsidRPr="00CF0720" w14:paraId="2470C68A" w14:textId="77777777" w:rsidTr="006D3105">
        <w:tc>
          <w:tcPr>
            <w:tcW w:w="1579" w:type="dxa"/>
          </w:tcPr>
          <w:p w14:paraId="615804B2" w14:textId="77777777" w:rsidR="00CA57A8" w:rsidRPr="00CF0720" w:rsidRDefault="00CA57A8">
            <w:r w:rsidRPr="00CF0720">
              <w:t>Urban</w:t>
            </w:r>
          </w:p>
        </w:tc>
        <w:tc>
          <w:tcPr>
            <w:tcW w:w="1557" w:type="dxa"/>
          </w:tcPr>
          <w:p w14:paraId="08B9128F" w14:textId="77777777" w:rsidR="00CA57A8" w:rsidRPr="00CF0720" w:rsidRDefault="00CA57A8">
            <w:r w:rsidRPr="00CF0720">
              <w:t>-30</w:t>
            </w:r>
          </w:p>
        </w:tc>
        <w:tc>
          <w:tcPr>
            <w:tcW w:w="2213" w:type="dxa"/>
          </w:tcPr>
          <w:p w14:paraId="3F09AF06" w14:textId="77777777" w:rsidR="00CA57A8" w:rsidRPr="00CF0720" w:rsidRDefault="00CA57A8">
            <w:r w:rsidRPr="00CF0720">
              <w:t>62</w:t>
            </w:r>
          </w:p>
        </w:tc>
        <w:tc>
          <w:tcPr>
            <w:tcW w:w="2213" w:type="dxa"/>
          </w:tcPr>
          <w:p w14:paraId="718C400F" w14:textId="77777777" w:rsidR="00CA57A8" w:rsidRPr="00CF0720" w:rsidRDefault="00CA57A8">
            <w:r w:rsidRPr="00CF0720">
              <w:t>9</w:t>
            </w:r>
          </w:p>
        </w:tc>
        <w:tc>
          <w:tcPr>
            <w:tcW w:w="2293" w:type="dxa"/>
          </w:tcPr>
          <w:p w14:paraId="2C827936" w14:textId="77777777" w:rsidR="00CA57A8" w:rsidRPr="00CF0720" w:rsidRDefault="00CA57A8">
            <w:r w:rsidRPr="00CF0720">
              <w:t>n/a</w:t>
            </w:r>
          </w:p>
        </w:tc>
      </w:tr>
      <w:tr w:rsidR="00CA57A8" w:rsidRPr="00CF0720" w14:paraId="1C59D7E0" w14:textId="77777777" w:rsidTr="006D3105">
        <w:tc>
          <w:tcPr>
            <w:tcW w:w="1579" w:type="dxa"/>
          </w:tcPr>
          <w:p w14:paraId="157D5F46" w14:textId="77777777" w:rsidR="00CA57A8" w:rsidRPr="00CF0720" w:rsidRDefault="00CA57A8">
            <w:r w:rsidRPr="00CF0720">
              <w:t>Rural</w:t>
            </w:r>
          </w:p>
        </w:tc>
        <w:tc>
          <w:tcPr>
            <w:tcW w:w="1557" w:type="dxa"/>
          </w:tcPr>
          <w:p w14:paraId="05BCAA52" w14:textId="77777777" w:rsidR="00CA57A8" w:rsidRPr="00CF0720" w:rsidRDefault="00CA57A8">
            <w:r w:rsidRPr="00CF0720">
              <w:t>-30</w:t>
            </w:r>
          </w:p>
        </w:tc>
        <w:tc>
          <w:tcPr>
            <w:tcW w:w="2213" w:type="dxa"/>
          </w:tcPr>
          <w:p w14:paraId="31DEAD82" w14:textId="77777777" w:rsidR="00CA57A8" w:rsidRPr="00CF0720" w:rsidRDefault="00CA57A8">
            <w:r w:rsidRPr="00CF0720">
              <w:t>62</w:t>
            </w:r>
          </w:p>
        </w:tc>
        <w:tc>
          <w:tcPr>
            <w:tcW w:w="2213" w:type="dxa"/>
          </w:tcPr>
          <w:p w14:paraId="46B32406" w14:textId="77777777" w:rsidR="00CA57A8" w:rsidRPr="00CF0720" w:rsidRDefault="00CA57A8">
            <w:r w:rsidRPr="00CF0720">
              <w:t>9</w:t>
            </w:r>
          </w:p>
        </w:tc>
        <w:tc>
          <w:tcPr>
            <w:tcW w:w="2293" w:type="dxa"/>
          </w:tcPr>
          <w:p w14:paraId="6179E52D" w14:textId="77777777" w:rsidR="00CA57A8" w:rsidRPr="00CF0720" w:rsidRDefault="00CA57A8">
            <w:r w:rsidRPr="00CF0720">
              <w:t>n/a</w:t>
            </w:r>
          </w:p>
        </w:tc>
      </w:tr>
      <w:tr w:rsidR="00CA57A8" w:rsidRPr="00CF0720" w14:paraId="22191148" w14:textId="77777777" w:rsidTr="006D3105">
        <w:tc>
          <w:tcPr>
            <w:tcW w:w="7562" w:type="dxa"/>
            <w:gridSpan w:val="4"/>
          </w:tcPr>
          <w:p w14:paraId="3DBB6EC3" w14:textId="77777777" w:rsidR="00CA57A8" w:rsidRPr="00CF0720" w:rsidRDefault="00CA57A8">
            <w:r w:rsidRPr="00CF0720">
              <w:t>Aggregate scenario, uniform density (2%)</w:t>
            </w:r>
          </w:p>
        </w:tc>
        <w:tc>
          <w:tcPr>
            <w:tcW w:w="2293" w:type="dxa"/>
          </w:tcPr>
          <w:p w14:paraId="5A950621" w14:textId="77777777" w:rsidR="00CA57A8" w:rsidRPr="00CF0720" w:rsidRDefault="00CA57A8"/>
        </w:tc>
      </w:tr>
      <w:tr w:rsidR="00CA57A8" w:rsidRPr="00CF0720" w14:paraId="02C29E4C" w14:textId="77777777" w:rsidTr="006D3105">
        <w:tc>
          <w:tcPr>
            <w:tcW w:w="1579" w:type="dxa"/>
            <w:vMerge w:val="restart"/>
          </w:tcPr>
          <w:p w14:paraId="36B8C336" w14:textId="77777777" w:rsidR="00CA57A8" w:rsidRPr="00CF0720" w:rsidRDefault="00CA57A8"/>
        </w:tc>
        <w:tc>
          <w:tcPr>
            <w:tcW w:w="1557" w:type="dxa"/>
          </w:tcPr>
          <w:p w14:paraId="6925B01A" w14:textId="77777777" w:rsidR="00CA57A8" w:rsidRPr="00CF0720" w:rsidRDefault="00CA57A8">
            <w:r w:rsidRPr="00CF0720">
              <w:t>-50</w:t>
            </w:r>
          </w:p>
        </w:tc>
        <w:tc>
          <w:tcPr>
            <w:tcW w:w="2213" w:type="dxa"/>
          </w:tcPr>
          <w:p w14:paraId="65E1CC34" w14:textId="77777777" w:rsidR="00CA57A8" w:rsidRPr="00CF0720" w:rsidRDefault="00CA57A8">
            <w:r w:rsidRPr="00CF0720">
              <w:t>11</w:t>
            </w:r>
          </w:p>
        </w:tc>
        <w:tc>
          <w:tcPr>
            <w:tcW w:w="2213" w:type="dxa"/>
          </w:tcPr>
          <w:p w14:paraId="2263E346" w14:textId="77777777" w:rsidR="00CA57A8" w:rsidRPr="00CF0720" w:rsidRDefault="00CA57A8">
            <w:r w:rsidRPr="00CF0720">
              <w:t>3</w:t>
            </w:r>
          </w:p>
        </w:tc>
        <w:tc>
          <w:tcPr>
            <w:tcW w:w="2293" w:type="dxa"/>
          </w:tcPr>
          <w:p w14:paraId="6D12BBFC" w14:textId="77777777" w:rsidR="00CA57A8" w:rsidRPr="00CF0720" w:rsidRDefault="00CA57A8">
            <w:r w:rsidRPr="00CF0720">
              <w:t>14</w:t>
            </w:r>
          </w:p>
        </w:tc>
      </w:tr>
      <w:tr w:rsidR="00CA57A8" w:rsidRPr="00CF0720" w14:paraId="474E9718" w14:textId="77777777" w:rsidTr="006D3105">
        <w:tc>
          <w:tcPr>
            <w:tcW w:w="1579" w:type="dxa"/>
            <w:vMerge/>
          </w:tcPr>
          <w:p w14:paraId="7F3F84E0" w14:textId="77777777" w:rsidR="00CA57A8" w:rsidRPr="00CF0720" w:rsidRDefault="00CA57A8"/>
        </w:tc>
        <w:tc>
          <w:tcPr>
            <w:tcW w:w="1557" w:type="dxa"/>
          </w:tcPr>
          <w:p w14:paraId="42D97937" w14:textId="77777777" w:rsidR="00CA57A8" w:rsidRPr="00CF0720" w:rsidRDefault="00CA57A8">
            <w:r w:rsidRPr="00CF0720">
              <w:t>-30</w:t>
            </w:r>
          </w:p>
        </w:tc>
        <w:tc>
          <w:tcPr>
            <w:tcW w:w="2213" w:type="dxa"/>
          </w:tcPr>
          <w:p w14:paraId="2C0C1CDB" w14:textId="77777777" w:rsidR="00CA57A8" w:rsidRPr="00CF0720" w:rsidRDefault="00CA57A8">
            <w:r w:rsidRPr="00CF0720">
              <w:t xml:space="preserve"> 60</w:t>
            </w:r>
          </w:p>
        </w:tc>
        <w:tc>
          <w:tcPr>
            <w:tcW w:w="2213" w:type="dxa"/>
          </w:tcPr>
          <w:p w14:paraId="67BBCA48" w14:textId="77777777" w:rsidR="00CA57A8" w:rsidRPr="00CF0720" w:rsidRDefault="00CA57A8">
            <w:r w:rsidRPr="00CF0720">
              <w:t xml:space="preserve"> 31</w:t>
            </w:r>
          </w:p>
        </w:tc>
        <w:tc>
          <w:tcPr>
            <w:tcW w:w="2293" w:type="dxa"/>
          </w:tcPr>
          <w:p w14:paraId="2A4C2C5C" w14:textId="77777777" w:rsidR="00CA57A8" w:rsidRPr="00CF0720" w:rsidRDefault="00CA57A8">
            <w:r w:rsidRPr="00CF0720">
              <w:t>61</w:t>
            </w:r>
          </w:p>
        </w:tc>
      </w:tr>
      <w:tr w:rsidR="00CA57A8" w:rsidRPr="00CF0720" w14:paraId="0C25F967" w14:textId="77777777" w:rsidTr="006D3105">
        <w:tc>
          <w:tcPr>
            <w:tcW w:w="9855" w:type="dxa"/>
            <w:gridSpan w:val="5"/>
          </w:tcPr>
          <w:p w14:paraId="2D074D1C" w14:textId="77777777" w:rsidR="00CA57A8" w:rsidRPr="00CF0720" w:rsidRDefault="00CA57A8">
            <w:r w:rsidRPr="00CF0720">
              <w:t>Aggregate scenario, clustered (2%)</w:t>
            </w:r>
          </w:p>
        </w:tc>
      </w:tr>
      <w:tr w:rsidR="00647CF4" w:rsidRPr="00CF0720" w14:paraId="26E1077D" w14:textId="77777777" w:rsidTr="00AF6B67">
        <w:tc>
          <w:tcPr>
            <w:tcW w:w="0" w:type="dxa"/>
            <w:vMerge w:val="restart"/>
          </w:tcPr>
          <w:p w14:paraId="27DD89CF" w14:textId="77777777" w:rsidR="00647CF4" w:rsidRPr="00CF0720" w:rsidRDefault="00647CF4"/>
        </w:tc>
        <w:tc>
          <w:tcPr>
            <w:tcW w:w="0" w:type="dxa"/>
          </w:tcPr>
          <w:p w14:paraId="78FC962C" w14:textId="77777777" w:rsidR="00647CF4" w:rsidRPr="00CF0720" w:rsidRDefault="00647CF4">
            <w:r w:rsidRPr="00CF0720">
              <w:t>-50</w:t>
            </w:r>
          </w:p>
        </w:tc>
        <w:tc>
          <w:tcPr>
            <w:tcW w:w="0" w:type="dxa"/>
          </w:tcPr>
          <w:p w14:paraId="0D1A1D3C" w14:textId="77777777" w:rsidR="00647CF4" w:rsidRPr="00CF0720" w:rsidDel="00F14FBF" w:rsidRDefault="00647CF4">
            <w:r w:rsidRPr="00CF0720">
              <w:t>22</w:t>
            </w:r>
          </w:p>
        </w:tc>
        <w:tc>
          <w:tcPr>
            <w:tcW w:w="0" w:type="dxa"/>
          </w:tcPr>
          <w:p w14:paraId="3DE03507" w14:textId="77777777" w:rsidR="00647CF4" w:rsidRPr="00CF0720" w:rsidDel="00F14FBF" w:rsidRDefault="00647CF4">
            <w:r w:rsidRPr="00CF0720">
              <w:t>9</w:t>
            </w:r>
          </w:p>
        </w:tc>
        <w:tc>
          <w:tcPr>
            <w:tcW w:w="0" w:type="dxa"/>
          </w:tcPr>
          <w:p w14:paraId="5D5F2A27" w14:textId="77777777" w:rsidR="00647CF4" w:rsidRPr="00CF0720" w:rsidRDefault="00647CF4">
            <w:r w:rsidRPr="00CF0720">
              <w:t>23</w:t>
            </w:r>
          </w:p>
        </w:tc>
      </w:tr>
      <w:tr w:rsidR="00647CF4" w:rsidRPr="00CF0720" w14:paraId="1C29A49A" w14:textId="77777777" w:rsidTr="00AF6B67">
        <w:tc>
          <w:tcPr>
            <w:tcW w:w="0" w:type="dxa"/>
            <w:vMerge/>
          </w:tcPr>
          <w:p w14:paraId="21E920C7" w14:textId="77777777" w:rsidR="00647CF4" w:rsidRPr="00CF0720" w:rsidRDefault="00647CF4"/>
        </w:tc>
        <w:tc>
          <w:tcPr>
            <w:tcW w:w="0" w:type="dxa"/>
          </w:tcPr>
          <w:p w14:paraId="079B2805" w14:textId="77777777" w:rsidR="00647CF4" w:rsidRPr="00CF0720" w:rsidRDefault="00647CF4">
            <w:r w:rsidRPr="00CF0720">
              <w:t>-30</w:t>
            </w:r>
          </w:p>
        </w:tc>
        <w:tc>
          <w:tcPr>
            <w:tcW w:w="0" w:type="dxa"/>
          </w:tcPr>
          <w:p w14:paraId="665B045B" w14:textId="77777777" w:rsidR="00647CF4" w:rsidRPr="00CF0720" w:rsidDel="00F14FBF" w:rsidRDefault="00647CF4">
            <w:r w:rsidRPr="00CF0720">
              <w:t>62</w:t>
            </w:r>
          </w:p>
        </w:tc>
        <w:tc>
          <w:tcPr>
            <w:tcW w:w="0" w:type="dxa"/>
          </w:tcPr>
          <w:p w14:paraId="4CC30E45" w14:textId="77777777" w:rsidR="00647CF4" w:rsidRPr="00CF0720" w:rsidDel="00F14FBF" w:rsidRDefault="00647CF4">
            <w:r w:rsidRPr="00CF0720">
              <w:t>38</w:t>
            </w:r>
          </w:p>
        </w:tc>
        <w:tc>
          <w:tcPr>
            <w:tcW w:w="0" w:type="dxa"/>
          </w:tcPr>
          <w:p w14:paraId="72074687" w14:textId="77777777" w:rsidR="00647CF4" w:rsidRPr="00CF0720" w:rsidRDefault="00647CF4">
            <w:r w:rsidRPr="00CF0720">
              <w:t>64</w:t>
            </w:r>
          </w:p>
        </w:tc>
      </w:tr>
    </w:tbl>
    <w:p w14:paraId="049C6FA8" w14:textId="77777777" w:rsidR="00CA57A8" w:rsidRPr="00CF0720" w:rsidRDefault="00CA57A8"/>
    <w:p w14:paraId="00742CFE" w14:textId="77777777" w:rsidR="00CA57A8" w:rsidRDefault="00C4253C" w:rsidP="00752D7C">
      <w:pPr>
        <w:pStyle w:val="Caption"/>
        <w:keepNext/>
        <w:rPr>
          <w:lang w:val="en-GB"/>
        </w:rPr>
      </w:pPr>
      <w:r w:rsidRPr="00CF0720">
        <w:rPr>
          <w:lang w:val="en-GB"/>
        </w:rPr>
        <w:t xml:space="preserve">Table </w:t>
      </w:r>
      <w:r w:rsidR="003D2847" w:rsidRPr="00CF0720">
        <w:rPr>
          <w:lang w:val="en-GB"/>
        </w:rPr>
        <w:fldChar w:fldCharType="begin"/>
      </w:r>
      <w:r w:rsidR="003D2847" w:rsidRPr="00CF0720">
        <w:rPr>
          <w:lang w:val="en-GB"/>
        </w:rPr>
        <w:instrText xml:space="preserve"> SEQ Table \* ARABIC </w:instrText>
      </w:r>
      <w:r w:rsidR="003D2847" w:rsidRPr="00CF0720">
        <w:rPr>
          <w:lang w:val="en-GB"/>
        </w:rPr>
        <w:fldChar w:fldCharType="separate"/>
      </w:r>
      <w:r w:rsidR="00990C8B">
        <w:rPr>
          <w:noProof/>
          <w:lang w:val="en-GB"/>
        </w:rPr>
        <w:t>44</w:t>
      </w:r>
      <w:r w:rsidR="003D2847" w:rsidRPr="00CF0720">
        <w:rPr>
          <w:noProof/>
          <w:lang w:val="en-GB"/>
        </w:rPr>
        <w:fldChar w:fldCharType="end"/>
      </w:r>
      <w:r w:rsidR="00752D7C" w:rsidRPr="00CF0720">
        <w:rPr>
          <w:lang w:val="en-GB"/>
        </w:rPr>
        <w:t xml:space="preserve">: </w:t>
      </w:r>
      <w:r w:rsidR="00CA57A8" w:rsidRPr="00CF0720">
        <w:rPr>
          <w:lang w:val="en-GB"/>
        </w:rPr>
        <w:t>Separation distances around RAS stations for various scenarios, ρ=0.2</w:t>
      </w:r>
    </w:p>
    <w:tbl>
      <w:tblPr>
        <w:tblStyle w:val="ECCTable-redheader"/>
        <w:tblW w:w="0" w:type="auto"/>
        <w:tblInd w:w="0" w:type="dxa"/>
        <w:tblLayout w:type="fixed"/>
        <w:tblLook w:val="04A0" w:firstRow="1" w:lastRow="0" w:firstColumn="1" w:lastColumn="0" w:noHBand="0" w:noVBand="1"/>
      </w:tblPr>
      <w:tblGrid>
        <w:gridCol w:w="1579"/>
        <w:gridCol w:w="1557"/>
        <w:gridCol w:w="2213"/>
        <w:gridCol w:w="2213"/>
        <w:gridCol w:w="2293"/>
      </w:tblGrid>
      <w:tr w:rsidR="00CA57A8" w:rsidRPr="00CF0720" w14:paraId="0A4C1F9A" w14:textId="77777777" w:rsidTr="006D3105">
        <w:trPr>
          <w:cnfStyle w:val="100000000000" w:firstRow="1" w:lastRow="0" w:firstColumn="0" w:lastColumn="0" w:oddVBand="0" w:evenVBand="0" w:oddHBand="0" w:evenHBand="0" w:firstRowFirstColumn="0" w:firstRowLastColumn="0" w:lastRowFirstColumn="0" w:lastRowLastColumn="0"/>
        </w:trPr>
        <w:tc>
          <w:tcPr>
            <w:tcW w:w="1579" w:type="dxa"/>
          </w:tcPr>
          <w:p w14:paraId="03EEBF27" w14:textId="77777777" w:rsidR="00CA57A8" w:rsidRPr="00CF0720" w:rsidRDefault="00CA57A8" w:rsidP="00752D7C">
            <w:pPr>
              <w:keepNext/>
              <w:keepLines/>
            </w:pPr>
            <w:r w:rsidRPr="00CF0720">
              <w:t>Zone</w:t>
            </w:r>
          </w:p>
        </w:tc>
        <w:tc>
          <w:tcPr>
            <w:tcW w:w="1557" w:type="dxa"/>
          </w:tcPr>
          <w:p w14:paraId="7927FB74" w14:textId="77777777" w:rsidR="00CA57A8" w:rsidRPr="00CF0720" w:rsidRDefault="00CA57A8" w:rsidP="00752D7C">
            <w:pPr>
              <w:keepNext/>
              <w:keepLines/>
            </w:pPr>
            <w:r w:rsidRPr="00CF0720">
              <w:t>P</w:t>
            </w:r>
            <w:r w:rsidRPr="00AE265E">
              <w:rPr>
                <w:rStyle w:val="ECCHLsubscript"/>
              </w:rPr>
              <w:t>spurious</w:t>
            </w:r>
            <w:r w:rsidRPr="00CF0720">
              <w:t xml:space="preserve"> (dBm/MHz)</w:t>
            </w:r>
          </w:p>
        </w:tc>
        <w:tc>
          <w:tcPr>
            <w:tcW w:w="2213" w:type="dxa"/>
          </w:tcPr>
          <w:p w14:paraId="0DE69700" w14:textId="77777777" w:rsidR="00CA57A8" w:rsidRPr="00CF0720" w:rsidRDefault="00CA57A8" w:rsidP="00752D7C">
            <w:pPr>
              <w:keepNext/>
              <w:keepLines/>
            </w:pPr>
            <w:r w:rsidRPr="00CF0720">
              <w:t>Separation distance for BS (km)</w:t>
            </w:r>
          </w:p>
        </w:tc>
        <w:tc>
          <w:tcPr>
            <w:tcW w:w="2213" w:type="dxa"/>
          </w:tcPr>
          <w:p w14:paraId="623B86FB" w14:textId="77777777" w:rsidR="00CA57A8" w:rsidRPr="00CF0720" w:rsidRDefault="00CA57A8" w:rsidP="00752D7C">
            <w:pPr>
              <w:keepNext/>
              <w:keepLines/>
            </w:pPr>
            <w:r w:rsidRPr="00CF0720">
              <w:t>Separation distance for UE (km)</w:t>
            </w:r>
          </w:p>
        </w:tc>
        <w:tc>
          <w:tcPr>
            <w:tcW w:w="2293" w:type="dxa"/>
          </w:tcPr>
          <w:p w14:paraId="20B63CED" w14:textId="77777777" w:rsidR="00CA57A8" w:rsidRPr="00CF0720" w:rsidRDefault="00CA57A8" w:rsidP="00752D7C">
            <w:pPr>
              <w:keepNext/>
              <w:keepLines/>
            </w:pPr>
            <w:r w:rsidRPr="00CF0720">
              <w:t>Separation distance for BS+UE (km)</w:t>
            </w:r>
          </w:p>
        </w:tc>
      </w:tr>
      <w:tr w:rsidR="00CA57A8" w:rsidRPr="00CF0720" w14:paraId="2EB29567" w14:textId="77777777" w:rsidTr="006D3105">
        <w:tc>
          <w:tcPr>
            <w:tcW w:w="9855" w:type="dxa"/>
            <w:gridSpan w:val="5"/>
          </w:tcPr>
          <w:p w14:paraId="2564FFB5" w14:textId="77777777" w:rsidR="00CA57A8" w:rsidRPr="00CF0720" w:rsidRDefault="00CA57A8" w:rsidP="00752D7C">
            <w:pPr>
              <w:keepNext/>
              <w:keepLines/>
            </w:pPr>
            <w:r w:rsidRPr="00CF0720">
              <w:t>Single interferer</w:t>
            </w:r>
          </w:p>
        </w:tc>
      </w:tr>
      <w:tr w:rsidR="00CA57A8" w:rsidRPr="00CF0720" w14:paraId="2DAFC443" w14:textId="77777777" w:rsidTr="006D3105">
        <w:tc>
          <w:tcPr>
            <w:tcW w:w="1579" w:type="dxa"/>
          </w:tcPr>
          <w:p w14:paraId="141A514F" w14:textId="77777777" w:rsidR="00CA57A8" w:rsidRPr="00CF0720" w:rsidRDefault="00CA57A8" w:rsidP="00752D7C">
            <w:pPr>
              <w:keepNext/>
              <w:keepLines/>
            </w:pPr>
            <w:r w:rsidRPr="00CF0720">
              <w:t>Urban</w:t>
            </w:r>
          </w:p>
        </w:tc>
        <w:tc>
          <w:tcPr>
            <w:tcW w:w="1557" w:type="dxa"/>
          </w:tcPr>
          <w:p w14:paraId="50AE02B7" w14:textId="77777777" w:rsidR="00CA57A8" w:rsidRPr="00CF0720" w:rsidRDefault="00CA57A8" w:rsidP="00752D7C">
            <w:pPr>
              <w:keepNext/>
              <w:keepLines/>
            </w:pPr>
            <w:r w:rsidRPr="00CF0720">
              <w:t>-50</w:t>
            </w:r>
          </w:p>
        </w:tc>
        <w:tc>
          <w:tcPr>
            <w:tcW w:w="2213" w:type="dxa"/>
          </w:tcPr>
          <w:p w14:paraId="3EAAF71B" w14:textId="77777777" w:rsidR="00CA57A8" w:rsidRPr="00CF0720" w:rsidRDefault="00CA57A8" w:rsidP="00752D7C">
            <w:pPr>
              <w:keepNext/>
              <w:keepLines/>
            </w:pPr>
            <w:r w:rsidRPr="00CF0720">
              <w:t xml:space="preserve"> 10</w:t>
            </w:r>
          </w:p>
        </w:tc>
        <w:tc>
          <w:tcPr>
            <w:tcW w:w="2213" w:type="dxa"/>
          </w:tcPr>
          <w:p w14:paraId="3FD68B5E" w14:textId="77777777" w:rsidR="00CA57A8" w:rsidRPr="00CF0720" w:rsidRDefault="00CA57A8" w:rsidP="00752D7C">
            <w:pPr>
              <w:keepNext/>
              <w:keepLines/>
            </w:pPr>
            <w:r w:rsidRPr="00CF0720">
              <w:t xml:space="preserve"> 1</w:t>
            </w:r>
          </w:p>
        </w:tc>
        <w:tc>
          <w:tcPr>
            <w:tcW w:w="2293" w:type="dxa"/>
          </w:tcPr>
          <w:p w14:paraId="24AD76B5" w14:textId="77777777" w:rsidR="00CA57A8" w:rsidRPr="00CF0720" w:rsidRDefault="00CA57A8" w:rsidP="00752D7C">
            <w:pPr>
              <w:keepNext/>
              <w:keepLines/>
            </w:pPr>
            <w:r w:rsidRPr="00CF0720">
              <w:t>n/a</w:t>
            </w:r>
          </w:p>
        </w:tc>
      </w:tr>
      <w:tr w:rsidR="00CA57A8" w:rsidRPr="00CF0720" w14:paraId="1838EE3E" w14:textId="77777777" w:rsidTr="006D3105">
        <w:tc>
          <w:tcPr>
            <w:tcW w:w="1579" w:type="dxa"/>
          </w:tcPr>
          <w:p w14:paraId="4B091542" w14:textId="77777777" w:rsidR="00CA57A8" w:rsidRPr="00CF0720" w:rsidRDefault="00CA57A8" w:rsidP="00752D7C">
            <w:pPr>
              <w:keepNext/>
              <w:keepLines/>
            </w:pPr>
            <w:r w:rsidRPr="00CF0720">
              <w:t>Rural</w:t>
            </w:r>
          </w:p>
        </w:tc>
        <w:tc>
          <w:tcPr>
            <w:tcW w:w="1557" w:type="dxa"/>
          </w:tcPr>
          <w:p w14:paraId="3681536D" w14:textId="77777777" w:rsidR="00CA57A8" w:rsidRPr="00CF0720" w:rsidRDefault="00CA57A8" w:rsidP="00752D7C">
            <w:pPr>
              <w:keepNext/>
              <w:keepLines/>
            </w:pPr>
            <w:r w:rsidRPr="00CF0720">
              <w:t>-50</w:t>
            </w:r>
          </w:p>
        </w:tc>
        <w:tc>
          <w:tcPr>
            <w:tcW w:w="2213" w:type="dxa"/>
          </w:tcPr>
          <w:p w14:paraId="1A6A5D42" w14:textId="77777777" w:rsidR="00CA57A8" w:rsidRPr="00CF0720" w:rsidRDefault="00CA57A8" w:rsidP="00752D7C">
            <w:pPr>
              <w:keepNext/>
              <w:keepLines/>
            </w:pPr>
            <w:r w:rsidRPr="00CF0720">
              <w:t xml:space="preserve"> 10</w:t>
            </w:r>
          </w:p>
        </w:tc>
        <w:tc>
          <w:tcPr>
            <w:tcW w:w="2213" w:type="dxa"/>
          </w:tcPr>
          <w:p w14:paraId="7D886C96" w14:textId="77777777" w:rsidR="00CA57A8" w:rsidRPr="00CF0720" w:rsidRDefault="00CA57A8" w:rsidP="00752D7C">
            <w:pPr>
              <w:keepNext/>
              <w:keepLines/>
            </w:pPr>
            <w:r w:rsidRPr="00CF0720">
              <w:t xml:space="preserve"> 1</w:t>
            </w:r>
          </w:p>
        </w:tc>
        <w:tc>
          <w:tcPr>
            <w:tcW w:w="2293" w:type="dxa"/>
          </w:tcPr>
          <w:p w14:paraId="75BABEDC" w14:textId="77777777" w:rsidR="00CA57A8" w:rsidRPr="00CF0720" w:rsidRDefault="00CA57A8" w:rsidP="00752D7C">
            <w:pPr>
              <w:keepNext/>
              <w:keepLines/>
            </w:pPr>
            <w:r w:rsidRPr="00CF0720">
              <w:t>n/a</w:t>
            </w:r>
          </w:p>
        </w:tc>
      </w:tr>
      <w:tr w:rsidR="00CA57A8" w:rsidRPr="00CF0720" w14:paraId="39B4FB88" w14:textId="77777777" w:rsidTr="006D3105">
        <w:tc>
          <w:tcPr>
            <w:tcW w:w="1579" w:type="dxa"/>
          </w:tcPr>
          <w:p w14:paraId="5B187ECA" w14:textId="77777777" w:rsidR="00CA57A8" w:rsidRPr="00CF0720" w:rsidRDefault="00CA57A8" w:rsidP="00752D7C">
            <w:pPr>
              <w:keepNext/>
              <w:keepLines/>
            </w:pPr>
            <w:r w:rsidRPr="00CF0720">
              <w:t>Urban</w:t>
            </w:r>
          </w:p>
        </w:tc>
        <w:tc>
          <w:tcPr>
            <w:tcW w:w="1557" w:type="dxa"/>
          </w:tcPr>
          <w:p w14:paraId="55C4E30C" w14:textId="77777777" w:rsidR="00CA57A8" w:rsidRPr="00CF0720" w:rsidRDefault="00CA57A8" w:rsidP="00752D7C">
            <w:pPr>
              <w:keepNext/>
              <w:keepLines/>
            </w:pPr>
            <w:r w:rsidRPr="00CF0720">
              <w:t>-30</w:t>
            </w:r>
          </w:p>
        </w:tc>
        <w:tc>
          <w:tcPr>
            <w:tcW w:w="2213" w:type="dxa"/>
          </w:tcPr>
          <w:p w14:paraId="7D473120" w14:textId="77777777" w:rsidR="00CA57A8" w:rsidRPr="00CF0720" w:rsidRDefault="00CA57A8" w:rsidP="00752D7C">
            <w:pPr>
              <w:keepNext/>
              <w:keepLines/>
            </w:pPr>
            <w:r w:rsidRPr="00CF0720">
              <w:t xml:space="preserve"> 55</w:t>
            </w:r>
          </w:p>
        </w:tc>
        <w:tc>
          <w:tcPr>
            <w:tcW w:w="2213" w:type="dxa"/>
          </w:tcPr>
          <w:p w14:paraId="2F349CCD" w14:textId="77777777" w:rsidR="00CA57A8" w:rsidRPr="00CF0720" w:rsidRDefault="00CA57A8" w:rsidP="00752D7C">
            <w:pPr>
              <w:keepNext/>
              <w:keepLines/>
            </w:pPr>
            <w:r w:rsidRPr="00CF0720">
              <w:t xml:space="preserve"> 9</w:t>
            </w:r>
          </w:p>
        </w:tc>
        <w:tc>
          <w:tcPr>
            <w:tcW w:w="2293" w:type="dxa"/>
          </w:tcPr>
          <w:p w14:paraId="107027D6" w14:textId="77777777" w:rsidR="00CA57A8" w:rsidRPr="00CF0720" w:rsidRDefault="00CA57A8" w:rsidP="00752D7C">
            <w:pPr>
              <w:keepNext/>
              <w:keepLines/>
            </w:pPr>
            <w:r w:rsidRPr="00CF0720">
              <w:t>n/a</w:t>
            </w:r>
          </w:p>
        </w:tc>
      </w:tr>
      <w:tr w:rsidR="00CA57A8" w:rsidRPr="00CF0720" w14:paraId="58015509" w14:textId="77777777" w:rsidTr="006D3105">
        <w:tc>
          <w:tcPr>
            <w:tcW w:w="1579" w:type="dxa"/>
          </w:tcPr>
          <w:p w14:paraId="6F22727C" w14:textId="77777777" w:rsidR="00CA57A8" w:rsidRPr="00CF0720" w:rsidRDefault="00CA57A8" w:rsidP="00752D7C">
            <w:pPr>
              <w:keepNext/>
              <w:keepLines/>
            </w:pPr>
            <w:r w:rsidRPr="00CF0720">
              <w:t>Rural</w:t>
            </w:r>
          </w:p>
        </w:tc>
        <w:tc>
          <w:tcPr>
            <w:tcW w:w="1557" w:type="dxa"/>
          </w:tcPr>
          <w:p w14:paraId="178EF656" w14:textId="77777777" w:rsidR="00CA57A8" w:rsidRPr="00CF0720" w:rsidRDefault="00CA57A8" w:rsidP="00752D7C">
            <w:pPr>
              <w:keepNext/>
              <w:keepLines/>
            </w:pPr>
            <w:r w:rsidRPr="00CF0720">
              <w:t>-30</w:t>
            </w:r>
          </w:p>
        </w:tc>
        <w:tc>
          <w:tcPr>
            <w:tcW w:w="2213" w:type="dxa"/>
          </w:tcPr>
          <w:p w14:paraId="628CFB4F" w14:textId="77777777" w:rsidR="00CA57A8" w:rsidRPr="00CF0720" w:rsidRDefault="00CA57A8" w:rsidP="00752D7C">
            <w:pPr>
              <w:keepNext/>
              <w:keepLines/>
            </w:pPr>
            <w:r w:rsidRPr="00CF0720">
              <w:t xml:space="preserve"> 55</w:t>
            </w:r>
          </w:p>
        </w:tc>
        <w:tc>
          <w:tcPr>
            <w:tcW w:w="2213" w:type="dxa"/>
          </w:tcPr>
          <w:p w14:paraId="5591FD22" w14:textId="77777777" w:rsidR="00CA57A8" w:rsidRPr="00CF0720" w:rsidRDefault="00CA57A8" w:rsidP="00752D7C">
            <w:pPr>
              <w:keepNext/>
              <w:keepLines/>
            </w:pPr>
            <w:r w:rsidRPr="00CF0720">
              <w:t>9</w:t>
            </w:r>
          </w:p>
        </w:tc>
        <w:tc>
          <w:tcPr>
            <w:tcW w:w="2293" w:type="dxa"/>
          </w:tcPr>
          <w:p w14:paraId="5CA8EFB8" w14:textId="77777777" w:rsidR="00CA57A8" w:rsidRPr="00CF0720" w:rsidRDefault="00CA57A8" w:rsidP="00752D7C">
            <w:pPr>
              <w:keepNext/>
              <w:keepLines/>
            </w:pPr>
            <w:r w:rsidRPr="00CF0720">
              <w:t>n/a</w:t>
            </w:r>
          </w:p>
        </w:tc>
      </w:tr>
      <w:tr w:rsidR="00CA57A8" w:rsidRPr="00CF0720" w14:paraId="65267BCE" w14:textId="77777777" w:rsidTr="006D3105">
        <w:tc>
          <w:tcPr>
            <w:tcW w:w="7562" w:type="dxa"/>
            <w:gridSpan w:val="4"/>
          </w:tcPr>
          <w:p w14:paraId="46282963" w14:textId="77777777" w:rsidR="00CA57A8" w:rsidRPr="00587CC6" w:rsidRDefault="00CA57A8" w:rsidP="00752D7C">
            <w:pPr>
              <w:keepNext/>
              <w:keepLines/>
              <w:rPr>
                <w:i/>
              </w:rPr>
            </w:pPr>
            <w:r w:rsidRPr="00587CC6">
              <w:rPr>
                <w:i/>
              </w:rPr>
              <w:t>Aggregate scenario, uniform density (2%)</w:t>
            </w:r>
          </w:p>
        </w:tc>
        <w:tc>
          <w:tcPr>
            <w:tcW w:w="2293" w:type="dxa"/>
          </w:tcPr>
          <w:p w14:paraId="0DC8A31E" w14:textId="77777777" w:rsidR="00CA57A8" w:rsidRPr="00CF0720" w:rsidRDefault="00CA57A8" w:rsidP="00752D7C">
            <w:pPr>
              <w:keepNext/>
              <w:keepLines/>
            </w:pPr>
          </w:p>
        </w:tc>
      </w:tr>
      <w:tr w:rsidR="00CA57A8" w:rsidRPr="00CF0720" w14:paraId="4701F89E" w14:textId="77777777" w:rsidTr="006D3105">
        <w:tc>
          <w:tcPr>
            <w:tcW w:w="1579" w:type="dxa"/>
            <w:vMerge w:val="restart"/>
          </w:tcPr>
          <w:p w14:paraId="106879BC" w14:textId="77777777" w:rsidR="00CA57A8" w:rsidRPr="00CF0720" w:rsidRDefault="00CA57A8" w:rsidP="00752D7C">
            <w:pPr>
              <w:keepNext/>
              <w:keepLines/>
            </w:pPr>
          </w:p>
        </w:tc>
        <w:tc>
          <w:tcPr>
            <w:tcW w:w="1557" w:type="dxa"/>
          </w:tcPr>
          <w:p w14:paraId="1312EA5B" w14:textId="77777777" w:rsidR="00CA57A8" w:rsidRPr="00CF0720" w:rsidRDefault="00CA57A8" w:rsidP="00752D7C">
            <w:pPr>
              <w:keepNext/>
              <w:keepLines/>
            </w:pPr>
            <w:r w:rsidRPr="00CF0720">
              <w:t>-50</w:t>
            </w:r>
          </w:p>
        </w:tc>
        <w:tc>
          <w:tcPr>
            <w:tcW w:w="2213" w:type="dxa"/>
          </w:tcPr>
          <w:p w14:paraId="57B55C5B" w14:textId="77777777" w:rsidR="00CA57A8" w:rsidRPr="00CF0720" w:rsidRDefault="00CA57A8" w:rsidP="00752D7C">
            <w:pPr>
              <w:keepNext/>
              <w:keepLines/>
            </w:pPr>
            <w:r w:rsidRPr="00CF0720">
              <w:t>5</w:t>
            </w:r>
          </w:p>
        </w:tc>
        <w:tc>
          <w:tcPr>
            <w:tcW w:w="2213" w:type="dxa"/>
          </w:tcPr>
          <w:p w14:paraId="63A4EAD8" w14:textId="77777777" w:rsidR="00CA57A8" w:rsidRPr="00CF0720" w:rsidRDefault="00CA57A8" w:rsidP="00752D7C">
            <w:pPr>
              <w:keepNext/>
              <w:keepLines/>
            </w:pPr>
            <w:r w:rsidRPr="00CF0720">
              <w:t xml:space="preserve"> 3</w:t>
            </w:r>
          </w:p>
        </w:tc>
        <w:tc>
          <w:tcPr>
            <w:tcW w:w="2293" w:type="dxa"/>
          </w:tcPr>
          <w:p w14:paraId="48D24DDD" w14:textId="77777777" w:rsidR="00CA57A8" w:rsidRPr="00CF0720" w:rsidRDefault="00CA57A8" w:rsidP="00752D7C">
            <w:pPr>
              <w:keepNext/>
              <w:keepLines/>
            </w:pPr>
            <w:r w:rsidRPr="00CF0720">
              <w:t>8</w:t>
            </w:r>
          </w:p>
        </w:tc>
      </w:tr>
      <w:tr w:rsidR="00CA57A8" w:rsidRPr="00CF0720" w14:paraId="08A8A3D2" w14:textId="77777777" w:rsidTr="006D3105">
        <w:tc>
          <w:tcPr>
            <w:tcW w:w="1579" w:type="dxa"/>
            <w:vMerge/>
          </w:tcPr>
          <w:p w14:paraId="31AB9D5E" w14:textId="77777777" w:rsidR="00CA57A8" w:rsidRPr="00CF0720" w:rsidRDefault="00CA57A8" w:rsidP="00752D7C">
            <w:pPr>
              <w:keepNext/>
              <w:keepLines/>
            </w:pPr>
          </w:p>
        </w:tc>
        <w:tc>
          <w:tcPr>
            <w:tcW w:w="1557" w:type="dxa"/>
          </w:tcPr>
          <w:p w14:paraId="1FC0DC11" w14:textId="77777777" w:rsidR="00CA57A8" w:rsidRPr="00CF0720" w:rsidRDefault="00CA57A8" w:rsidP="00752D7C">
            <w:pPr>
              <w:keepNext/>
              <w:keepLines/>
            </w:pPr>
            <w:r w:rsidRPr="00CF0720">
              <w:t>-30</w:t>
            </w:r>
          </w:p>
        </w:tc>
        <w:tc>
          <w:tcPr>
            <w:tcW w:w="2213" w:type="dxa"/>
          </w:tcPr>
          <w:p w14:paraId="44C74580" w14:textId="77777777" w:rsidR="00CA57A8" w:rsidRPr="00CF0720" w:rsidRDefault="00CA57A8" w:rsidP="00752D7C">
            <w:pPr>
              <w:keepNext/>
              <w:keepLines/>
            </w:pPr>
            <w:r w:rsidRPr="00CF0720">
              <w:t xml:space="preserve"> 56</w:t>
            </w:r>
          </w:p>
        </w:tc>
        <w:tc>
          <w:tcPr>
            <w:tcW w:w="2213" w:type="dxa"/>
          </w:tcPr>
          <w:p w14:paraId="2BC22AB9" w14:textId="77777777" w:rsidR="00CA57A8" w:rsidRPr="00CF0720" w:rsidRDefault="00CA57A8" w:rsidP="00752D7C">
            <w:pPr>
              <w:keepNext/>
              <w:keepLines/>
            </w:pPr>
            <w:r w:rsidRPr="00CF0720">
              <w:t xml:space="preserve"> 31</w:t>
            </w:r>
          </w:p>
        </w:tc>
        <w:tc>
          <w:tcPr>
            <w:tcW w:w="2293" w:type="dxa"/>
          </w:tcPr>
          <w:p w14:paraId="52EDD246" w14:textId="77777777" w:rsidR="00CA57A8" w:rsidRPr="00CF0720" w:rsidRDefault="00CA57A8" w:rsidP="00752D7C">
            <w:pPr>
              <w:keepNext/>
              <w:keepLines/>
            </w:pPr>
            <w:r w:rsidRPr="00CF0720">
              <w:t>57</w:t>
            </w:r>
          </w:p>
        </w:tc>
      </w:tr>
      <w:tr w:rsidR="00CA57A8" w:rsidRPr="00CF0720" w14:paraId="72202D54" w14:textId="77777777" w:rsidTr="006D3105">
        <w:tc>
          <w:tcPr>
            <w:tcW w:w="9855" w:type="dxa"/>
            <w:gridSpan w:val="5"/>
          </w:tcPr>
          <w:p w14:paraId="48A16157" w14:textId="77777777" w:rsidR="00CA57A8" w:rsidRPr="00CF0720" w:rsidRDefault="00CA57A8" w:rsidP="00752D7C">
            <w:pPr>
              <w:keepNext/>
              <w:keepLines/>
            </w:pPr>
            <w:r w:rsidRPr="00CF0720">
              <w:t>Aggregate scenario, clustered (2%)</w:t>
            </w:r>
          </w:p>
        </w:tc>
      </w:tr>
      <w:tr w:rsidR="00647CF4" w:rsidRPr="00CF0720" w14:paraId="5DC27C8E" w14:textId="77777777" w:rsidTr="00587CC6">
        <w:tc>
          <w:tcPr>
            <w:tcW w:w="1579" w:type="dxa"/>
            <w:vMerge w:val="restart"/>
          </w:tcPr>
          <w:p w14:paraId="5777F0D7" w14:textId="77777777" w:rsidR="00647CF4" w:rsidRPr="00CF0720" w:rsidRDefault="00647CF4" w:rsidP="00752D7C">
            <w:pPr>
              <w:keepNext/>
              <w:keepLines/>
            </w:pPr>
          </w:p>
        </w:tc>
        <w:tc>
          <w:tcPr>
            <w:tcW w:w="1557" w:type="dxa"/>
          </w:tcPr>
          <w:p w14:paraId="2F5F55BA" w14:textId="77777777" w:rsidR="00647CF4" w:rsidRPr="00CF0720" w:rsidRDefault="00647CF4" w:rsidP="00752D7C">
            <w:pPr>
              <w:keepNext/>
              <w:keepLines/>
            </w:pPr>
            <w:r w:rsidRPr="00CF0720">
              <w:t>-50</w:t>
            </w:r>
          </w:p>
        </w:tc>
        <w:tc>
          <w:tcPr>
            <w:tcW w:w="2213" w:type="dxa"/>
          </w:tcPr>
          <w:p w14:paraId="77689071" w14:textId="77777777" w:rsidR="00647CF4" w:rsidRPr="00CF0720" w:rsidDel="00F14FBF" w:rsidRDefault="00647CF4" w:rsidP="00752D7C">
            <w:pPr>
              <w:keepNext/>
              <w:keepLines/>
            </w:pPr>
            <w:r w:rsidRPr="00CF0720">
              <w:t>13</w:t>
            </w:r>
          </w:p>
        </w:tc>
        <w:tc>
          <w:tcPr>
            <w:tcW w:w="2213" w:type="dxa"/>
          </w:tcPr>
          <w:p w14:paraId="017A3105" w14:textId="77777777" w:rsidR="00647CF4" w:rsidRPr="00CF0720" w:rsidDel="00F14FBF" w:rsidRDefault="00647CF4" w:rsidP="00752D7C">
            <w:pPr>
              <w:keepNext/>
              <w:keepLines/>
            </w:pPr>
            <w:r w:rsidRPr="00CF0720">
              <w:t>9</w:t>
            </w:r>
          </w:p>
        </w:tc>
        <w:tc>
          <w:tcPr>
            <w:tcW w:w="2293" w:type="dxa"/>
          </w:tcPr>
          <w:p w14:paraId="47B74AEF" w14:textId="77777777" w:rsidR="00647CF4" w:rsidRPr="00CF0720" w:rsidRDefault="00647CF4" w:rsidP="00752D7C">
            <w:pPr>
              <w:keepNext/>
              <w:keepLines/>
            </w:pPr>
            <w:r w:rsidRPr="00CF0720">
              <w:t>16</w:t>
            </w:r>
          </w:p>
        </w:tc>
      </w:tr>
      <w:tr w:rsidR="00647CF4" w:rsidRPr="00CF0720" w14:paraId="591F8053" w14:textId="77777777" w:rsidTr="00587CC6">
        <w:tc>
          <w:tcPr>
            <w:tcW w:w="1579" w:type="dxa"/>
            <w:vMerge/>
          </w:tcPr>
          <w:p w14:paraId="09312EB4" w14:textId="77777777" w:rsidR="00647CF4" w:rsidRPr="00CF0720" w:rsidRDefault="00647CF4" w:rsidP="00752D7C">
            <w:pPr>
              <w:keepNext/>
              <w:keepLines/>
            </w:pPr>
          </w:p>
        </w:tc>
        <w:tc>
          <w:tcPr>
            <w:tcW w:w="1557" w:type="dxa"/>
          </w:tcPr>
          <w:p w14:paraId="3ED95E12" w14:textId="77777777" w:rsidR="00647CF4" w:rsidRPr="00CF0720" w:rsidRDefault="00647CF4" w:rsidP="00752D7C">
            <w:pPr>
              <w:keepNext/>
              <w:keepLines/>
            </w:pPr>
            <w:r w:rsidRPr="00CF0720">
              <w:t>-30</w:t>
            </w:r>
          </w:p>
        </w:tc>
        <w:tc>
          <w:tcPr>
            <w:tcW w:w="2213" w:type="dxa"/>
          </w:tcPr>
          <w:p w14:paraId="33FAB899" w14:textId="77777777" w:rsidR="00647CF4" w:rsidRPr="00CF0720" w:rsidDel="00F14FBF" w:rsidRDefault="00647CF4" w:rsidP="00752D7C">
            <w:pPr>
              <w:keepNext/>
              <w:keepLines/>
            </w:pPr>
            <w:r w:rsidRPr="00CF0720">
              <w:t>58</w:t>
            </w:r>
          </w:p>
        </w:tc>
        <w:tc>
          <w:tcPr>
            <w:tcW w:w="2213" w:type="dxa"/>
          </w:tcPr>
          <w:p w14:paraId="34889A2D" w14:textId="77777777" w:rsidR="00647CF4" w:rsidRPr="00CF0720" w:rsidDel="00F14FBF" w:rsidRDefault="00647CF4" w:rsidP="00752D7C">
            <w:pPr>
              <w:keepNext/>
              <w:keepLines/>
            </w:pPr>
            <w:r w:rsidRPr="00CF0720">
              <w:t>38</w:t>
            </w:r>
          </w:p>
        </w:tc>
        <w:tc>
          <w:tcPr>
            <w:tcW w:w="2293" w:type="dxa"/>
          </w:tcPr>
          <w:p w14:paraId="778F8CF5" w14:textId="77777777" w:rsidR="00647CF4" w:rsidRPr="00CF0720" w:rsidRDefault="00647CF4" w:rsidP="00752D7C">
            <w:pPr>
              <w:keepNext/>
              <w:keepLines/>
            </w:pPr>
            <w:r w:rsidRPr="00CF0720">
              <w:t>60</w:t>
            </w:r>
          </w:p>
        </w:tc>
      </w:tr>
    </w:tbl>
    <w:p w14:paraId="288ACA98" w14:textId="77777777" w:rsidR="008A54FC" w:rsidRPr="00CF0720" w:rsidRDefault="008A54FC" w:rsidP="00BF6105">
      <w:pPr>
        <w:pStyle w:val="ECCAnnexheading1"/>
        <w:rPr>
          <w:lang w:val="en-GB"/>
        </w:rPr>
      </w:pPr>
      <w:bookmarkStart w:id="3854" w:name="_Toc492420472"/>
      <w:bookmarkStart w:id="3855" w:name="_Toc492421068"/>
      <w:bookmarkStart w:id="3856" w:name="_Toc492420473"/>
      <w:bookmarkStart w:id="3857" w:name="_Toc492421069"/>
      <w:bookmarkStart w:id="3858" w:name="_Toc492420486"/>
      <w:bookmarkStart w:id="3859" w:name="_Toc492421082"/>
      <w:bookmarkStart w:id="3860" w:name="_Toc492420487"/>
      <w:bookmarkStart w:id="3861" w:name="_Toc492421083"/>
      <w:bookmarkStart w:id="3862" w:name="_Toc492420488"/>
      <w:bookmarkStart w:id="3863" w:name="_Toc492421084"/>
      <w:bookmarkStart w:id="3864" w:name="_Toc492420489"/>
      <w:bookmarkStart w:id="3865" w:name="_Toc492421085"/>
      <w:bookmarkStart w:id="3866" w:name="_Toc492420490"/>
      <w:bookmarkStart w:id="3867" w:name="_Toc492421086"/>
      <w:bookmarkStart w:id="3868" w:name="_Toc492420491"/>
      <w:bookmarkStart w:id="3869" w:name="_Toc492421087"/>
      <w:bookmarkStart w:id="3870" w:name="_Toc492420492"/>
      <w:bookmarkStart w:id="3871" w:name="_Toc492421088"/>
      <w:bookmarkStart w:id="3872" w:name="_Toc492420493"/>
      <w:bookmarkStart w:id="3873" w:name="_Toc492421089"/>
      <w:bookmarkStart w:id="3874" w:name="_Toc492420494"/>
      <w:bookmarkStart w:id="3875" w:name="_Toc492421090"/>
      <w:bookmarkStart w:id="3876" w:name="_Toc492420495"/>
      <w:bookmarkStart w:id="3877" w:name="_Toc492421091"/>
      <w:bookmarkStart w:id="3878" w:name="_Toc492420496"/>
      <w:bookmarkStart w:id="3879" w:name="_Toc492421092"/>
      <w:bookmarkStart w:id="3880" w:name="_Toc492420497"/>
      <w:bookmarkStart w:id="3881" w:name="_Toc492421093"/>
      <w:bookmarkStart w:id="3882" w:name="_Toc492420498"/>
      <w:bookmarkStart w:id="3883" w:name="_Toc492421094"/>
      <w:bookmarkStart w:id="3884" w:name="_Toc492420499"/>
      <w:bookmarkStart w:id="3885" w:name="_Toc492421095"/>
      <w:bookmarkStart w:id="3886" w:name="_Toc492420500"/>
      <w:bookmarkStart w:id="3887" w:name="_Toc492421096"/>
      <w:bookmarkStart w:id="3888" w:name="_Toc492420501"/>
      <w:bookmarkStart w:id="3889" w:name="_Toc492421097"/>
      <w:bookmarkStart w:id="3890" w:name="_Toc492420502"/>
      <w:bookmarkStart w:id="3891" w:name="_Toc492421098"/>
      <w:bookmarkStart w:id="3892" w:name="_Toc492420503"/>
      <w:bookmarkStart w:id="3893" w:name="_Toc492421099"/>
      <w:bookmarkStart w:id="3894" w:name="_Toc492420504"/>
      <w:bookmarkStart w:id="3895" w:name="_Toc492421100"/>
      <w:bookmarkStart w:id="3896" w:name="_Toc492420505"/>
      <w:bookmarkStart w:id="3897" w:name="_Toc492421101"/>
      <w:bookmarkStart w:id="3898" w:name="_Toc492420506"/>
      <w:bookmarkStart w:id="3899" w:name="_Toc492421102"/>
      <w:bookmarkStart w:id="3900" w:name="_Toc492420519"/>
      <w:bookmarkStart w:id="3901" w:name="_Toc492421115"/>
      <w:bookmarkStart w:id="3902" w:name="_Toc492420522"/>
      <w:bookmarkStart w:id="3903" w:name="_Toc492421118"/>
      <w:bookmarkStart w:id="3904" w:name="_Toc492420523"/>
      <w:bookmarkStart w:id="3905" w:name="_Toc492421119"/>
      <w:bookmarkStart w:id="3906" w:name="_Toc492420524"/>
      <w:bookmarkStart w:id="3907" w:name="_Toc492421120"/>
      <w:bookmarkStart w:id="3908" w:name="_Toc492420525"/>
      <w:bookmarkStart w:id="3909" w:name="_Toc492421121"/>
      <w:bookmarkStart w:id="3910" w:name="_Toc492420526"/>
      <w:bookmarkStart w:id="3911" w:name="_Toc492421122"/>
      <w:bookmarkStart w:id="3912" w:name="_Toc492420527"/>
      <w:bookmarkStart w:id="3913" w:name="_Toc492421123"/>
      <w:bookmarkStart w:id="3914" w:name="_Toc492420528"/>
      <w:bookmarkStart w:id="3915" w:name="_Toc492421124"/>
      <w:bookmarkStart w:id="3916" w:name="_Toc492420529"/>
      <w:bookmarkStart w:id="3917" w:name="_Toc492421125"/>
      <w:bookmarkStart w:id="3918" w:name="_Toc492420530"/>
      <w:bookmarkStart w:id="3919" w:name="_Toc492421126"/>
      <w:bookmarkStart w:id="3920" w:name="_Toc492420531"/>
      <w:bookmarkStart w:id="3921" w:name="_Toc492421127"/>
      <w:bookmarkStart w:id="3922" w:name="_Toc492420532"/>
      <w:bookmarkStart w:id="3923" w:name="_Toc492421128"/>
      <w:bookmarkStart w:id="3924" w:name="_Toc492420533"/>
      <w:bookmarkStart w:id="3925" w:name="_Toc492421129"/>
      <w:bookmarkStart w:id="3926" w:name="_Toc492420534"/>
      <w:bookmarkStart w:id="3927" w:name="_Toc492421130"/>
      <w:bookmarkStart w:id="3928" w:name="_Toc492420535"/>
      <w:bookmarkStart w:id="3929" w:name="_Toc492421131"/>
      <w:bookmarkStart w:id="3930" w:name="_Toc492420536"/>
      <w:bookmarkStart w:id="3931" w:name="_Toc492421132"/>
      <w:bookmarkStart w:id="3932" w:name="_Toc380059620"/>
      <w:bookmarkStart w:id="3933" w:name="_Toc380059762"/>
      <w:bookmarkStart w:id="3934" w:name="_Toc396383876"/>
      <w:bookmarkStart w:id="3935" w:name="_Toc396917309"/>
      <w:bookmarkStart w:id="3936" w:name="_Toc396917420"/>
      <w:bookmarkStart w:id="3937" w:name="_Toc396917640"/>
      <w:bookmarkStart w:id="3938" w:name="_Toc396917655"/>
      <w:bookmarkStart w:id="3939" w:name="_Toc396917760"/>
      <w:bookmarkStart w:id="3940" w:name="_Toc519005029"/>
      <w:bookmarkEnd w:id="3827"/>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r w:rsidRPr="00CF0720">
        <w:rPr>
          <w:lang w:val="en-GB"/>
        </w:rPr>
        <w:t xml:space="preserve">List of </w:t>
      </w:r>
      <w:r w:rsidR="00C72D9E" w:rsidRPr="00CF0720">
        <w:rPr>
          <w:lang w:val="en-GB"/>
        </w:rPr>
        <w:t>R</w:t>
      </w:r>
      <w:r w:rsidRPr="00CF0720">
        <w:rPr>
          <w:lang w:val="en-GB"/>
        </w:rPr>
        <w:t>eference</w:t>
      </w:r>
      <w:bookmarkEnd w:id="3932"/>
      <w:bookmarkEnd w:id="3933"/>
      <w:bookmarkEnd w:id="3934"/>
      <w:bookmarkEnd w:id="3935"/>
      <w:bookmarkEnd w:id="3936"/>
      <w:bookmarkEnd w:id="3937"/>
      <w:bookmarkEnd w:id="3938"/>
      <w:bookmarkEnd w:id="3939"/>
      <w:r w:rsidR="00CA57A8" w:rsidRPr="00CF0720">
        <w:rPr>
          <w:lang w:val="en-GB"/>
        </w:rPr>
        <w:t>s</w:t>
      </w:r>
      <w:bookmarkEnd w:id="3940"/>
    </w:p>
    <w:p w14:paraId="6F8AE5E8" w14:textId="77777777" w:rsidR="0019246B" w:rsidRPr="00CF0720" w:rsidRDefault="0019246B" w:rsidP="00691591">
      <w:pPr>
        <w:pStyle w:val="ECCReference"/>
        <w:numPr>
          <w:ilvl w:val="0"/>
          <w:numId w:val="0"/>
        </w:numPr>
        <w:ind w:left="397"/>
      </w:pPr>
    </w:p>
    <w:p w14:paraId="3EA2FA6E" w14:textId="77777777" w:rsidR="00913D6E" w:rsidRPr="00CF0720" w:rsidRDefault="00F93B90" w:rsidP="00C173E2">
      <w:pPr>
        <w:pStyle w:val="ECCReference"/>
      </w:pPr>
      <w:bookmarkStart w:id="3941" w:name="_Ref500925619"/>
      <w:bookmarkStart w:id="3942" w:name="_Ref500923710"/>
      <w:bookmarkStart w:id="3943" w:name="_Ref498663280"/>
      <w:r w:rsidRPr="00CF0720">
        <w:t xml:space="preserve">ECC(17)117 Annex 22: </w:t>
      </w:r>
      <w:r w:rsidR="00913D6E" w:rsidRPr="00CF0720">
        <w:t>CEPT Roadmap for 5G</w:t>
      </w:r>
      <w:bookmarkEnd w:id="3941"/>
      <w:r w:rsidRPr="00CF0720">
        <w:t>, updated November 2017</w:t>
      </w:r>
    </w:p>
    <w:p w14:paraId="0D6E1F43" w14:textId="77777777" w:rsidR="00D13856" w:rsidRPr="00CF0720" w:rsidRDefault="00D13856" w:rsidP="00D13856">
      <w:pPr>
        <w:pStyle w:val="ECCReference"/>
      </w:pPr>
      <w:bookmarkStart w:id="3944" w:name="_Ref500924968"/>
      <w:bookmarkStart w:id="3945" w:name="_Ref507756408"/>
      <w:bookmarkStart w:id="3946" w:name="_Ref500923785"/>
      <w:bookmarkEnd w:id="3942"/>
      <w:r w:rsidRPr="00CF0720">
        <w:t>ECC Report 203: "Least Restrictive Technical Conditions suitable for Mobile/Fixed Communication Networks (MFCN), including IMT, in the frequency bands 3400-3600 MHz and 3600-3800 MHz"</w:t>
      </w:r>
      <w:bookmarkEnd w:id="3944"/>
      <w:r w:rsidR="00AA37DE" w:rsidRPr="00CF0720">
        <w:t>, Corrected March 2014</w:t>
      </w:r>
      <w:bookmarkEnd w:id="3945"/>
    </w:p>
    <w:p w14:paraId="54B203E3" w14:textId="77777777" w:rsidR="00C173E2" w:rsidRPr="00CF0720" w:rsidRDefault="00C173E2" w:rsidP="00C173E2">
      <w:pPr>
        <w:pStyle w:val="ECCReference"/>
      </w:pPr>
      <w:bookmarkStart w:id="3947" w:name="_Ref500924972"/>
      <w:r w:rsidRPr="00CF0720">
        <w:t>ECC Decision (11)06: "Harmonised frequency arrangements for mobile/fixed communications networks (MFCN) operating in the bands 3400-3600 MHz and 3600-3800 MHz" - Approved 09 December 2011, Amended 14 March 2014</w:t>
      </w:r>
      <w:bookmarkEnd w:id="3946"/>
      <w:bookmarkEnd w:id="3947"/>
    </w:p>
    <w:p w14:paraId="4C4BFE4B" w14:textId="77777777" w:rsidR="00FB3280" w:rsidRPr="00CF0720" w:rsidRDefault="00FB3280" w:rsidP="00FB3280">
      <w:pPr>
        <w:pStyle w:val="ECCReference"/>
      </w:pPr>
      <w:bookmarkStart w:id="3948" w:name="_Ref505350746"/>
      <w:r w:rsidRPr="00CF0720">
        <w:t>ITU Radio Regulations Edition of 2016</w:t>
      </w:r>
      <w:bookmarkEnd w:id="3948"/>
    </w:p>
    <w:p w14:paraId="1A67737E" w14:textId="77777777" w:rsidR="00FB3280" w:rsidRPr="00CF0720" w:rsidRDefault="00FB3280" w:rsidP="00FB3280">
      <w:pPr>
        <w:pStyle w:val="reference"/>
        <w:numPr>
          <w:ilvl w:val="0"/>
          <w:numId w:val="5"/>
        </w:numPr>
        <w:jc w:val="both"/>
        <w:rPr>
          <w:lang w:val="en-GB"/>
        </w:rPr>
      </w:pPr>
      <w:bookmarkStart w:id="3949" w:name="_Ref507751334"/>
      <w:bookmarkStart w:id="3950" w:name="_Ref507759070"/>
      <w:r w:rsidRPr="00CF0720">
        <w:rPr>
          <w:lang w:val="en-GB"/>
        </w:rPr>
        <w:t>ERC Report 25</w:t>
      </w:r>
      <w:bookmarkEnd w:id="3949"/>
      <w:r w:rsidR="0045340A">
        <w:rPr>
          <w:lang w:val="en-GB"/>
        </w:rPr>
        <w:t>:</w:t>
      </w:r>
      <w:r w:rsidRPr="00CF0720">
        <w:rPr>
          <w:lang w:val="en-GB"/>
        </w:rPr>
        <w:t xml:space="preserve"> “The European table of frequency allocations and applications in the frequency range 8.3 kHz to 3000 GHz”, updated October 2017</w:t>
      </w:r>
      <w:bookmarkEnd w:id="3950"/>
    </w:p>
    <w:p w14:paraId="0DC66000" w14:textId="77777777" w:rsidR="001C6F88" w:rsidRPr="00CF0720" w:rsidRDefault="001C6F88" w:rsidP="001C6F88">
      <w:pPr>
        <w:pStyle w:val="ECCReference"/>
      </w:pPr>
      <w:bookmarkStart w:id="3951" w:name="_Ref500264610"/>
      <w:bookmarkStart w:id="3952" w:name="_Ref499800793"/>
      <w:r w:rsidRPr="00CF0720">
        <w:t>ECC Report 254: "Operational guidelines for spectrum sharing to support the implementation of the current ECC framework in the 3600-3800 MHz range"</w:t>
      </w:r>
      <w:bookmarkEnd w:id="3951"/>
      <w:bookmarkEnd w:id="3952"/>
      <w:r w:rsidR="0045340A">
        <w:t xml:space="preserve">, </w:t>
      </w:r>
      <w:r w:rsidR="00864516">
        <w:t>November 2016</w:t>
      </w:r>
    </w:p>
    <w:p w14:paraId="0E5D8E75" w14:textId="77777777" w:rsidR="00B81A48" w:rsidRPr="00CF0720" w:rsidRDefault="00B81A48" w:rsidP="00B81A48">
      <w:pPr>
        <w:pStyle w:val="ECCReference"/>
      </w:pPr>
      <w:bookmarkStart w:id="3953" w:name="_Ref500929825"/>
      <w:r w:rsidRPr="00CF0720">
        <w:t>ECC Recommendation (04)05</w:t>
      </w:r>
      <w:r w:rsidR="004E17E3">
        <w:t>:</w:t>
      </w:r>
      <w:r w:rsidRPr="00CF0720">
        <w:t xml:space="preserve"> “Guidelines for accommodation and assignment of Multipoint Fixed Wireless systems in frequency bands 3.4 - 3.6 GHz and 3.6 - 3.8 GHz”</w:t>
      </w:r>
      <w:bookmarkEnd w:id="3953"/>
      <w:r w:rsidR="00864516">
        <w:t>, amended February 2006</w:t>
      </w:r>
    </w:p>
    <w:p w14:paraId="362EE9A8" w14:textId="77777777" w:rsidR="00B81A48" w:rsidRPr="00CF0720" w:rsidRDefault="00B81A48" w:rsidP="00B81A48">
      <w:pPr>
        <w:pStyle w:val="ECCReference"/>
      </w:pPr>
      <w:bookmarkStart w:id="3954" w:name="_Ref499791075"/>
      <w:r w:rsidRPr="00CF0720">
        <w:t>ECC Decision (07)02</w:t>
      </w:r>
      <w:r w:rsidR="004E17E3">
        <w:t>:</w:t>
      </w:r>
      <w:r w:rsidRPr="00CF0720">
        <w:t xml:space="preserve"> “Availability of frequency bands between 3400-3800 MHz for the harmonised implementation of Broadband Wireless Access systems (BWA)”</w:t>
      </w:r>
      <w:bookmarkEnd w:id="3954"/>
      <w:r w:rsidR="00864516">
        <w:t xml:space="preserve">, </w:t>
      </w:r>
      <w:r w:rsidR="00A1117B">
        <w:t>withdrawn in July 2018</w:t>
      </w:r>
    </w:p>
    <w:p w14:paraId="40C6B2FD" w14:textId="77777777" w:rsidR="00B81A48" w:rsidRPr="00CF0720" w:rsidRDefault="004E17E3" w:rsidP="004E17E3">
      <w:pPr>
        <w:pStyle w:val="ECCReference"/>
      </w:pPr>
      <w:bookmarkStart w:id="3955" w:name="_Ref499791118"/>
      <w:r>
        <w:t>EC</w:t>
      </w:r>
      <w:r w:rsidR="00B81A48" w:rsidRPr="00CF0720">
        <w:t xml:space="preserve"> Decision 2008/411/EC</w:t>
      </w:r>
      <w:r>
        <w:t>:</w:t>
      </w:r>
      <w:r w:rsidR="00B81A48" w:rsidRPr="00CF0720">
        <w:t xml:space="preserve"> </w:t>
      </w:r>
      <w:r>
        <w:t>“</w:t>
      </w:r>
      <w:r w:rsidRPr="004E17E3">
        <w:t>Commission Decision of 21 May 2008 on the harmonisation of the 3400 - 3800 MHz frequency band for terrestrial systems capable of providing electronic communications services in the Community</w:t>
      </w:r>
      <w:r>
        <w:t>”</w:t>
      </w:r>
      <w:bookmarkEnd w:id="3955"/>
    </w:p>
    <w:p w14:paraId="21CD6F66" w14:textId="77777777" w:rsidR="00BA61F6" w:rsidRPr="00CF0720" w:rsidRDefault="00BA61F6" w:rsidP="00FC162A">
      <w:pPr>
        <w:pStyle w:val="ECCReference"/>
      </w:pPr>
      <w:bookmarkStart w:id="3956" w:name="_Ref499799709"/>
      <w:r w:rsidRPr="00CF0720">
        <w:t>CEPT Report 049</w:t>
      </w:r>
      <w:r w:rsidR="004E17E3">
        <w:t>:</w:t>
      </w:r>
      <w:r w:rsidRPr="00CF0720">
        <w:t xml:space="preserve"> “Technical conditions regarding spectrum harmonisation for terrestrial wireless systems in the 3400-3800 MHz frequency band”</w:t>
      </w:r>
      <w:bookmarkEnd w:id="3956"/>
      <w:r w:rsidR="00864516">
        <w:t xml:space="preserve">, </w:t>
      </w:r>
      <w:r w:rsidR="00950D12">
        <w:t xml:space="preserve">Corrected </w:t>
      </w:r>
      <w:r w:rsidR="00864516">
        <w:t>March 2014</w:t>
      </w:r>
    </w:p>
    <w:p w14:paraId="61376D93" w14:textId="77777777" w:rsidR="00BD31B7" w:rsidRPr="00CF0720" w:rsidRDefault="00BD31B7" w:rsidP="00FC162A">
      <w:pPr>
        <w:pStyle w:val="ECCReference"/>
      </w:pPr>
      <w:bookmarkStart w:id="3957" w:name="_Ref505088940"/>
      <w:r w:rsidRPr="00CF0720">
        <w:t>Resolution ITU-R 56</w:t>
      </w:r>
      <w:r w:rsidR="004E17E3">
        <w:t>:</w:t>
      </w:r>
      <w:r w:rsidRPr="00CF0720">
        <w:t xml:space="preserve"> </w:t>
      </w:r>
      <w:r w:rsidR="00F93B90" w:rsidRPr="00CF0720">
        <w:t>“N</w:t>
      </w:r>
      <w:r w:rsidRPr="00CF0720">
        <w:t>aming for International Mobile Telecommunications</w:t>
      </w:r>
      <w:bookmarkEnd w:id="3957"/>
      <w:r w:rsidR="00F93B90" w:rsidRPr="00CF0720">
        <w:t>”</w:t>
      </w:r>
    </w:p>
    <w:p w14:paraId="26739238" w14:textId="77777777" w:rsidR="00BD31B7" w:rsidRPr="00CF0720" w:rsidRDefault="00BD31B7" w:rsidP="00FC162A">
      <w:pPr>
        <w:pStyle w:val="ECCReference"/>
      </w:pPr>
      <w:bookmarkStart w:id="3958" w:name="_Ref505088979"/>
      <w:r w:rsidRPr="00CF0720">
        <w:t>Recommendation ITU-R M.2083</w:t>
      </w:r>
      <w:bookmarkEnd w:id="3958"/>
      <w:r w:rsidR="0081148C" w:rsidRPr="00CF0720">
        <w:t>-0</w:t>
      </w:r>
      <w:r w:rsidR="004E17E3">
        <w:t>:</w:t>
      </w:r>
      <w:r w:rsidR="0081148C" w:rsidRPr="00CF0720">
        <w:t xml:space="preserve"> “IMT Vision - "Framework and overall objectives of the future development of IMT for 2020 and beyond"”</w:t>
      </w:r>
    </w:p>
    <w:p w14:paraId="3ABD44D0" w14:textId="77777777" w:rsidR="00D876F2" w:rsidRPr="00CF0720" w:rsidRDefault="00D876F2" w:rsidP="00FC162A">
      <w:pPr>
        <w:pStyle w:val="ECCReference"/>
      </w:pPr>
      <w:bookmarkStart w:id="3959" w:name="_Ref505089191"/>
      <w:r w:rsidRPr="00CF0720">
        <w:t>Recommendation ITU-R M.1457</w:t>
      </w:r>
      <w:bookmarkEnd w:id="3959"/>
      <w:r w:rsidR="0081148C" w:rsidRPr="00CF0720">
        <w:t>-13</w:t>
      </w:r>
      <w:r w:rsidR="004E17E3">
        <w:t>:</w:t>
      </w:r>
      <w:r w:rsidR="0081148C" w:rsidRPr="00CF0720">
        <w:t xml:space="preserve"> “Detailed specifications of the terrestrial radio interfaces of International Mobile Telecommunications-2000 (IMT-2000)”</w:t>
      </w:r>
    </w:p>
    <w:p w14:paraId="0A05AA92" w14:textId="77777777" w:rsidR="00D876F2" w:rsidRPr="00CF0720" w:rsidRDefault="00D876F2" w:rsidP="00FC162A">
      <w:pPr>
        <w:pStyle w:val="ECCReference"/>
      </w:pPr>
      <w:bookmarkStart w:id="3960" w:name="_Ref505089267"/>
      <w:r w:rsidRPr="00CF0720">
        <w:t>Recommendation ITU-R M.2012-2: “Detailed specifications of the terrestrial radio interfaces of International Mobile Telecommunications Advanced (IMT-Advanced) ”</w:t>
      </w:r>
      <w:bookmarkEnd w:id="3960"/>
      <w:r w:rsidRPr="00CF0720">
        <w:t>’</w:t>
      </w:r>
    </w:p>
    <w:p w14:paraId="166D4FB3" w14:textId="77777777" w:rsidR="00D876F2" w:rsidRPr="00CF0720" w:rsidRDefault="00D876F2" w:rsidP="00FC162A">
      <w:pPr>
        <w:pStyle w:val="ECCReference"/>
      </w:pPr>
      <w:bookmarkStart w:id="3961" w:name="_Ref505089362"/>
      <w:r w:rsidRPr="00CF0720">
        <w:t>Recommendation ITU-R M.1645</w:t>
      </w:r>
      <w:bookmarkEnd w:id="3961"/>
      <w:r w:rsidR="0081148C" w:rsidRPr="00CF0720">
        <w:t>-0</w:t>
      </w:r>
      <w:r w:rsidR="004E17E3">
        <w:t>:</w:t>
      </w:r>
      <w:r w:rsidR="0081148C" w:rsidRPr="00CF0720">
        <w:t xml:space="preserve"> “Framework and overall objectives of the future development of IMT-2000 and systems beyond IMT-2000”</w:t>
      </w:r>
    </w:p>
    <w:p w14:paraId="7A974364" w14:textId="77777777" w:rsidR="0018764E" w:rsidRPr="00CF0720" w:rsidRDefault="0018764E" w:rsidP="0018764E">
      <w:pPr>
        <w:pStyle w:val="ECCReference"/>
      </w:pPr>
      <w:bookmarkStart w:id="3962" w:name="_Ref505094252"/>
      <w:bookmarkStart w:id="3963" w:name="_Ref500077670"/>
      <w:bookmarkStart w:id="3964" w:name="_Ref500795122"/>
      <w:bookmarkEnd w:id="3943"/>
      <w:r w:rsidRPr="00CF0720">
        <w:t>3GPP TS 37.104 Technical Specification Group Radio Access Network: "E-UTRA, UTRA and GSM/EDGE; Multi-Standard Radio (MSR) Base Station (BS) radio transmission and reception (Release 15)"</w:t>
      </w:r>
      <w:bookmarkEnd w:id="3962"/>
    </w:p>
    <w:p w14:paraId="18014A78" w14:textId="77777777" w:rsidR="00A66D0C" w:rsidRPr="00CF0720" w:rsidRDefault="00BD31B7" w:rsidP="00B77881">
      <w:pPr>
        <w:pStyle w:val="ECCReference"/>
      </w:pPr>
      <w:bookmarkStart w:id="3965" w:name="_Ref505251191"/>
      <w:bookmarkEnd w:id="3963"/>
      <w:r w:rsidRPr="00CF0720">
        <w:t xml:space="preserve">Recommendation ITU-R </w:t>
      </w:r>
      <w:r w:rsidR="00A66D0C" w:rsidRPr="00CF0720">
        <w:t>M.2101-0 (02/2017): "Modelling and simulation of IMT networks and systems for use in sharing and compatibility studies"</w:t>
      </w:r>
      <w:bookmarkEnd w:id="3964"/>
      <w:bookmarkEnd w:id="3965"/>
    </w:p>
    <w:p w14:paraId="049289E1" w14:textId="77777777" w:rsidR="00D304FB" w:rsidRPr="00CF0720" w:rsidRDefault="00D304FB" w:rsidP="00EE2F28">
      <w:pPr>
        <w:pStyle w:val="ECCReference"/>
      </w:pPr>
      <w:bookmarkStart w:id="3966" w:name="_Ref500085486"/>
      <w:r w:rsidRPr="00CF0720">
        <w:t>3GPP TS 37.105 Technical Specification Group Radio Access Network: "Active Antenna System (AAS) Base Station (BS) transmission and reception (Release 14)"</w:t>
      </w:r>
      <w:bookmarkEnd w:id="3966"/>
    </w:p>
    <w:p w14:paraId="04C03DA1" w14:textId="77777777" w:rsidR="00ED0725" w:rsidRPr="00CF0720" w:rsidRDefault="00AA37DE" w:rsidP="00ED0725">
      <w:pPr>
        <w:pStyle w:val="ECCReference"/>
      </w:pPr>
      <w:bookmarkStart w:id="3967" w:name="_Ref500086255"/>
      <w:r w:rsidRPr="00CF0720">
        <w:t xml:space="preserve">3GPP </w:t>
      </w:r>
      <w:r w:rsidR="00ED0725" w:rsidRPr="00CF0720">
        <w:t>R4-168430</w:t>
      </w:r>
      <w:r w:rsidR="004E17E3">
        <w:t>:</w:t>
      </w:r>
      <w:r w:rsidR="00ED0725" w:rsidRPr="00CF0720">
        <w:t xml:space="preserve"> </w:t>
      </w:r>
      <w:r w:rsidRPr="00CF0720">
        <w:t>“</w:t>
      </w:r>
      <w:r w:rsidR="00ED0725" w:rsidRPr="00CF0720">
        <w:t>On NRb BS ACLR requirement”</w:t>
      </w:r>
      <w:r w:rsidRPr="00CF0720">
        <w:t>, Huawei,</w:t>
      </w:r>
      <w:r w:rsidR="00ED0725" w:rsidRPr="00CF0720">
        <w:t xml:space="preserve"> 3GPP TSG-RAN WG4 #80bis, Oct</w:t>
      </w:r>
      <w:r w:rsidR="00864516">
        <w:t>ober</w:t>
      </w:r>
      <w:r w:rsidR="00ED0725" w:rsidRPr="00CF0720">
        <w:t xml:space="preserve"> 2016.</w:t>
      </w:r>
      <w:bookmarkEnd w:id="3967"/>
    </w:p>
    <w:p w14:paraId="5E090880" w14:textId="77777777" w:rsidR="005D5CB7" w:rsidRPr="00CF0720" w:rsidRDefault="00AA37DE" w:rsidP="005D5CB7">
      <w:pPr>
        <w:pStyle w:val="ECCReference"/>
      </w:pPr>
      <w:bookmarkStart w:id="3968" w:name="_Ref500087885"/>
      <w:r w:rsidRPr="00CF0720">
        <w:t xml:space="preserve">3GPP </w:t>
      </w:r>
      <w:r w:rsidR="004E17E3">
        <w:t>R4-165896:</w:t>
      </w:r>
      <w:r w:rsidR="005D5CB7" w:rsidRPr="00CF0720">
        <w:t xml:space="preserve"> “Metric for unwanted emissions and ACLR”, Ericsson, 3GPP TSG-RAN WG4 #80</w:t>
      </w:r>
      <w:bookmarkEnd w:id="3968"/>
      <w:r w:rsidR="00864516">
        <w:t>, August 2016</w:t>
      </w:r>
    </w:p>
    <w:p w14:paraId="1B980D7D" w14:textId="77777777" w:rsidR="005D5CB7" w:rsidRPr="00CF0720" w:rsidRDefault="005D5CB7" w:rsidP="00EE2F28">
      <w:pPr>
        <w:pStyle w:val="ECCReference"/>
      </w:pPr>
      <w:bookmarkStart w:id="3969" w:name="_Ref500088244"/>
      <w:r w:rsidRPr="00CF0720">
        <w:t>3GPP TR 37.840 Technical Specification Group Radio Access Network</w:t>
      </w:r>
      <w:r w:rsidR="004E17E3">
        <w:t>:</w:t>
      </w:r>
      <w:r w:rsidRPr="00CF0720">
        <w:t xml:space="preserve"> "Stu</w:t>
      </w:r>
      <w:r w:rsidR="008D604D" w:rsidRPr="00CF0720">
        <w:t xml:space="preserve">dy of Radio Frequency (RF) and </w:t>
      </w:r>
      <w:r w:rsidRPr="00CF0720">
        <w:t>Electromagnetic Compatibility (EMC) requirements for Active Antenna Array System (AAS) base station (Release 12)</w:t>
      </w:r>
      <w:bookmarkEnd w:id="3969"/>
    </w:p>
    <w:p w14:paraId="334A38F8" w14:textId="77777777" w:rsidR="00AD3CC6" w:rsidRPr="00CF0720" w:rsidRDefault="00F93B90" w:rsidP="00AD3CC6">
      <w:pPr>
        <w:pStyle w:val="ECCReference"/>
      </w:pPr>
      <w:bookmarkStart w:id="3970" w:name="_Ref500088777"/>
      <w:r w:rsidRPr="00CF0720">
        <w:t xml:space="preserve">3GPP </w:t>
      </w:r>
      <w:r w:rsidR="00AD3CC6" w:rsidRPr="00CF0720">
        <w:t>R4-165899</w:t>
      </w:r>
      <w:r w:rsidR="004E17E3">
        <w:t>:</w:t>
      </w:r>
      <w:r w:rsidR="00AD3CC6" w:rsidRPr="00CF0720">
        <w:t xml:space="preserve"> “On modelling the spatial shape of ACLR”, Ericsson, 3GPP TSG-RAN WG4 #80</w:t>
      </w:r>
      <w:bookmarkEnd w:id="3970"/>
      <w:r w:rsidR="00864516">
        <w:t>, August 2016</w:t>
      </w:r>
    </w:p>
    <w:p w14:paraId="417863A7" w14:textId="77777777" w:rsidR="00327ECD" w:rsidRPr="00CF0720" w:rsidRDefault="00327ECD" w:rsidP="00AD3CC6">
      <w:pPr>
        <w:pStyle w:val="ECCReference"/>
      </w:pPr>
      <w:bookmarkStart w:id="3971" w:name="_Ref505168170"/>
      <w:r w:rsidRPr="00CF0720">
        <w:t>ECC Report 216</w:t>
      </w:r>
      <w:r w:rsidR="004E17E3">
        <w:t>:</w:t>
      </w:r>
      <w:r w:rsidRPr="00CF0720">
        <w:t xml:space="preserve"> "Practical guidance for TDD networks synchronisation"</w:t>
      </w:r>
      <w:bookmarkEnd w:id="3971"/>
      <w:r w:rsidR="00864516">
        <w:t>, August 2014</w:t>
      </w:r>
    </w:p>
    <w:p w14:paraId="4293C42D" w14:textId="77777777" w:rsidR="00CC6E50" w:rsidRPr="00CF0720" w:rsidRDefault="00AD27FA" w:rsidP="00AD27FA">
      <w:pPr>
        <w:pStyle w:val="ECCReference"/>
      </w:pPr>
      <w:bookmarkStart w:id="3972" w:name="_Ref500150261"/>
      <w:r>
        <w:t xml:space="preserve">3GPP </w:t>
      </w:r>
      <w:r w:rsidRPr="00AD27FA">
        <w:t>R1-1611081</w:t>
      </w:r>
      <w:r>
        <w:t xml:space="preserve">: </w:t>
      </w:r>
      <w:r w:rsidRPr="00AD27FA">
        <w:t>Final Report of 3GPP TSG RAN WG1 #86bis</w:t>
      </w:r>
      <w:r w:rsidR="00CC6E50" w:rsidRPr="00CF0720">
        <w:t xml:space="preserve">, </w:t>
      </w:r>
      <w:r>
        <w:t>November</w:t>
      </w:r>
      <w:r w:rsidR="00CC6E50" w:rsidRPr="00CF0720">
        <w:t xml:space="preserve"> 2016</w:t>
      </w:r>
      <w:bookmarkEnd w:id="3972"/>
    </w:p>
    <w:p w14:paraId="39D9C944" w14:textId="77777777" w:rsidR="00AA37DE" w:rsidRPr="00CF0720" w:rsidRDefault="00AA37DE" w:rsidP="00AA37DE">
      <w:pPr>
        <w:pStyle w:val="ECCReference"/>
      </w:pPr>
      <w:bookmarkStart w:id="3973" w:name="_Ref507759093"/>
      <w:r w:rsidRPr="00CF0720">
        <w:t>3G</w:t>
      </w:r>
      <w:r w:rsidR="008F0FB7" w:rsidRPr="00CF0720">
        <w:t>PP TS 38.104 V15.0.0 (2017-12), "</w:t>
      </w:r>
      <w:r w:rsidRPr="00CF0720">
        <w:t>NR; Base Station (BS) radio transmission and reception (Release 15)”</w:t>
      </w:r>
      <w:bookmarkEnd w:id="3973"/>
    </w:p>
    <w:p w14:paraId="730B0426" w14:textId="77777777" w:rsidR="004E365A" w:rsidRPr="00CF0720" w:rsidRDefault="004E365A" w:rsidP="00CC6E50">
      <w:pPr>
        <w:pStyle w:val="ECCReference"/>
      </w:pPr>
      <w:bookmarkStart w:id="3974" w:name="_Ref505248114"/>
      <w:bookmarkStart w:id="3975" w:name="_Ref518574822"/>
      <w:r w:rsidRPr="00CF0720">
        <w:t>ETSI TS 136 104</w:t>
      </w:r>
      <w:bookmarkEnd w:id="3974"/>
      <w:r w:rsidR="008F0FB7" w:rsidRPr="00CF0720">
        <w:t xml:space="preserve"> V14.6.0, “LTE; Evolved Universal Terrestrial Radio Access (E-UTRA); Base Station (BS) radio transmission and reception (3GPP TS 36.104 version 14.6.0 Release 14)”</w:t>
      </w:r>
      <w:bookmarkEnd w:id="3975"/>
    </w:p>
    <w:p w14:paraId="08AB2CD4" w14:textId="77777777" w:rsidR="004E365A" w:rsidRPr="00CF0720" w:rsidRDefault="004E365A" w:rsidP="00CC6E50">
      <w:pPr>
        <w:pStyle w:val="ECCReference"/>
      </w:pPr>
      <w:bookmarkStart w:id="3976" w:name="_Ref505248127"/>
      <w:r w:rsidRPr="00CF0720">
        <w:t>ETSI TS 136 101</w:t>
      </w:r>
      <w:bookmarkEnd w:id="3976"/>
      <w:r w:rsidR="008F0FB7" w:rsidRPr="00CF0720">
        <w:t>, “LTE; Evolved Universal Terrestrial Radio Access (E-UTRA); User Equipment (UE) radio transmission and reception (3GPP TS 36.101 version 14.6.0 Release 14)”</w:t>
      </w:r>
    </w:p>
    <w:p w14:paraId="29E380C8" w14:textId="77777777" w:rsidR="0019246B" w:rsidRPr="00CF0720" w:rsidRDefault="00864516" w:rsidP="00864516">
      <w:pPr>
        <w:pStyle w:val="ECCReference"/>
      </w:pPr>
      <w:bookmarkStart w:id="3977" w:name="_Ref505248231"/>
      <w:r>
        <w:t>ECC PT1(17)070</w:t>
      </w:r>
      <w:r w:rsidR="0019246B" w:rsidRPr="00CF0720">
        <w:t xml:space="preserve">, “LS on Suitability of technical conditions of </w:t>
      </w:r>
      <w:r w:rsidR="00E539BE" w:rsidRPr="00CF0720">
        <w:t>ECC/DEC/(11)06</w:t>
      </w:r>
      <w:r w:rsidR="0019246B" w:rsidRPr="00CF0720">
        <w:t xml:space="preserve"> for 5G”</w:t>
      </w:r>
      <w:bookmarkEnd w:id="3977"/>
      <w:r>
        <w:t xml:space="preserve">, 3GPP </w:t>
      </w:r>
      <w:r w:rsidRPr="00864516">
        <w:t>TSG-RAN WG4</w:t>
      </w:r>
      <w:r>
        <w:t>, April 2017</w:t>
      </w:r>
    </w:p>
    <w:p w14:paraId="17D0423D" w14:textId="77777777" w:rsidR="0049593F" w:rsidRPr="00CF0720" w:rsidRDefault="000C628A" w:rsidP="000C628A">
      <w:pPr>
        <w:pStyle w:val="ECCReference"/>
      </w:pPr>
      <w:bookmarkStart w:id="3978" w:name="_Ref505249380"/>
      <w:bookmarkStart w:id="3979" w:name="_Ref505253866"/>
      <w:r w:rsidRPr="00CF0720">
        <w:t>Report</w:t>
      </w:r>
      <w:r w:rsidR="0049593F" w:rsidRPr="00CF0720">
        <w:t xml:space="preserve"> ITU-R M.2292</w:t>
      </w:r>
      <w:bookmarkEnd w:id="3978"/>
      <w:r w:rsidR="00950D12">
        <w:t>-0</w:t>
      </w:r>
      <w:r w:rsidR="00AD27FA">
        <w:t>:</w:t>
      </w:r>
      <w:r w:rsidRPr="00CF0720">
        <w:t xml:space="preserve"> “Characteristics of terrestrial IMT-Advanced systems for frequency sharing/interference analyses”</w:t>
      </w:r>
      <w:bookmarkEnd w:id="3979"/>
    </w:p>
    <w:p w14:paraId="2B89DFE0" w14:textId="77777777" w:rsidR="0049593F" w:rsidRPr="00CF0720" w:rsidRDefault="0081148C" w:rsidP="0081148C">
      <w:pPr>
        <w:pStyle w:val="ECCReference"/>
      </w:pPr>
      <w:bookmarkStart w:id="3980" w:name="_Ref505249458"/>
      <w:r w:rsidRPr="00CF0720">
        <w:t xml:space="preserve">ITU-R </w:t>
      </w:r>
      <w:r w:rsidR="0049593F" w:rsidRPr="00CF0720">
        <w:t xml:space="preserve">WP 5D </w:t>
      </w:r>
      <w:r w:rsidR="00984727" w:rsidRPr="00CF0720">
        <w:t xml:space="preserve">Document </w:t>
      </w:r>
      <w:r w:rsidR="0049593F" w:rsidRPr="00CF0720">
        <w:t>475</w:t>
      </w:r>
      <w:bookmarkEnd w:id="3980"/>
      <w:r w:rsidR="00AD27FA">
        <w:t>:</w:t>
      </w:r>
      <w:r w:rsidRPr="00CF0720">
        <w:t xml:space="preserve"> “Proposal on operational characteristics of IMT-2020 systems for sharing and compatibility studies under WRC-19 agenda item 1.13”, Japan, February 2017 </w:t>
      </w:r>
    </w:p>
    <w:p w14:paraId="635E5350" w14:textId="77777777" w:rsidR="0049593F" w:rsidRPr="00CF0720" w:rsidRDefault="00984727" w:rsidP="00984727">
      <w:pPr>
        <w:pStyle w:val="ECCReference"/>
      </w:pPr>
      <w:bookmarkStart w:id="3981" w:name="_Ref505249463"/>
      <w:bookmarkStart w:id="3982" w:name="_Ref505351159"/>
      <w:r w:rsidRPr="00CF0720">
        <w:t xml:space="preserve">ITU-R </w:t>
      </w:r>
      <w:r w:rsidR="0049593F" w:rsidRPr="00CF0720">
        <w:t xml:space="preserve">TG5/1 </w:t>
      </w:r>
      <w:r w:rsidRPr="00CF0720">
        <w:t xml:space="preserve">Document </w:t>
      </w:r>
      <w:r w:rsidR="0049593F" w:rsidRPr="00CF0720">
        <w:t>36</w:t>
      </w:r>
      <w:bookmarkEnd w:id="3981"/>
      <w:r w:rsidR="00AD27FA">
        <w:t>:</w:t>
      </w:r>
      <w:r w:rsidRPr="00CF0720">
        <w:t xml:space="preserve"> “Liaison statement to Task Group 5/1 - Spectrum needs and characteristics for the terrestrial component of IMT in the frequency range between 24.25 GHz and 86 GHz”</w:t>
      </w:r>
      <w:bookmarkEnd w:id="3982"/>
      <w:r w:rsidR="00AD27FA">
        <w:t>, ITU-R WP 5D, February 2017</w:t>
      </w:r>
    </w:p>
    <w:p w14:paraId="34AF1415" w14:textId="77777777" w:rsidR="0049593F" w:rsidRPr="00CF0720" w:rsidRDefault="0049593F" w:rsidP="0019246B">
      <w:pPr>
        <w:pStyle w:val="ECCReference"/>
      </w:pPr>
      <w:bookmarkStart w:id="3983" w:name="_Ref505249577"/>
      <w:r w:rsidRPr="00CF0720">
        <w:t>Recommendation ITU-R P.452</w:t>
      </w:r>
      <w:bookmarkEnd w:id="3983"/>
      <w:r w:rsidR="0081148C" w:rsidRPr="00CF0720">
        <w:t>-16</w:t>
      </w:r>
      <w:r w:rsidR="00AD27FA">
        <w:t>:</w:t>
      </w:r>
      <w:r w:rsidR="0081148C" w:rsidRPr="00CF0720">
        <w:t xml:space="preserve"> “Prediction procedure for the evaluation of interference between stations on the surface of the Earth at frequencies above about 0.1 GHz  ”</w:t>
      </w:r>
    </w:p>
    <w:p w14:paraId="3BA2324F" w14:textId="77777777" w:rsidR="0049593F" w:rsidRPr="00CF0720" w:rsidRDefault="0049593F" w:rsidP="0049593F">
      <w:pPr>
        <w:pStyle w:val="ECCReference"/>
      </w:pPr>
      <w:bookmarkStart w:id="3984" w:name="_Ref505249763"/>
      <w:r w:rsidRPr="00CF0720">
        <w:t>Recommendation ITU-R P.2108-0</w:t>
      </w:r>
      <w:r w:rsidR="00AD27FA">
        <w:t>:</w:t>
      </w:r>
      <w:r w:rsidRPr="00CF0720">
        <w:t xml:space="preserve"> “Prediction of Clutter Loss”</w:t>
      </w:r>
      <w:bookmarkEnd w:id="3984"/>
    </w:p>
    <w:p w14:paraId="5870E1E1" w14:textId="77777777" w:rsidR="0049593F" w:rsidRPr="00CF0720" w:rsidRDefault="0081148C" w:rsidP="0049593F">
      <w:pPr>
        <w:pStyle w:val="ECCReference"/>
      </w:pPr>
      <w:bookmarkStart w:id="3985" w:name="_Ref505249817"/>
      <w:r w:rsidRPr="00CF0720">
        <w:t xml:space="preserve">ITU-R </w:t>
      </w:r>
      <w:r w:rsidR="0049593F" w:rsidRPr="00CF0720">
        <w:t xml:space="preserve">TG5/1 </w:t>
      </w:r>
      <w:r w:rsidR="00984727" w:rsidRPr="00CF0720">
        <w:t>Document</w:t>
      </w:r>
      <w:r w:rsidR="0049593F" w:rsidRPr="00CF0720">
        <w:t xml:space="preserve"> 104</w:t>
      </w:r>
      <w:bookmarkEnd w:id="3985"/>
      <w:r w:rsidR="00AD27FA">
        <w:t>:</w:t>
      </w:r>
      <w:r w:rsidR="0045340A">
        <w:t xml:space="preserve"> “Polarization loss for aggregate studies”, France, July 2017</w:t>
      </w:r>
    </w:p>
    <w:p w14:paraId="7D966521" w14:textId="77777777" w:rsidR="00320553" w:rsidRPr="00CF0720" w:rsidRDefault="00320553" w:rsidP="0049593F">
      <w:pPr>
        <w:pStyle w:val="ECCReference"/>
      </w:pPr>
      <w:bookmarkStart w:id="3986" w:name="_Ref505250620"/>
      <w:r w:rsidRPr="00CF0720">
        <w:t>Recommendation ITU-R M.1464-2</w:t>
      </w:r>
      <w:bookmarkEnd w:id="3986"/>
      <w:r w:rsidR="00AD27FA">
        <w:t>:</w:t>
      </w:r>
      <w:r w:rsidR="0081148C" w:rsidRPr="00CF0720">
        <w:t xml:space="preserve"> “Characteristics of radiolocation radars, and characteristics and protection criteria for sharing studies for aeronautical radionavigation and meteorological radars in the radiodetermination service operating in the frequency band 2 700-2 900 MHz”</w:t>
      </w:r>
    </w:p>
    <w:p w14:paraId="0DB28E84" w14:textId="77777777" w:rsidR="00320553" w:rsidRPr="00CF0720" w:rsidRDefault="00320553" w:rsidP="00320553">
      <w:pPr>
        <w:pStyle w:val="ECCReference"/>
      </w:pPr>
      <w:bookmarkStart w:id="3987" w:name="_Ref505250812"/>
      <w:r w:rsidRPr="00CF0720">
        <w:t>Recommendation ITU-R M.1465-2</w:t>
      </w:r>
      <w:bookmarkEnd w:id="3987"/>
      <w:r w:rsidR="00AD27FA">
        <w:t>:</w:t>
      </w:r>
      <w:r w:rsidR="0081148C" w:rsidRPr="00CF0720">
        <w:t xml:space="preserve"> “Characteristics of and protection criteria for radars operating in the radiodetermination service in the frequency range 3 100-3 700 MHz”</w:t>
      </w:r>
    </w:p>
    <w:p w14:paraId="1612043F" w14:textId="77777777" w:rsidR="000C628A" w:rsidRPr="00CF0720" w:rsidRDefault="0081148C" w:rsidP="00EE6ADF">
      <w:pPr>
        <w:pStyle w:val="ECCReference"/>
      </w:pPr>
      <w:bookmarkStart w:id="3988" w:name="_Ref505251285"/>
      <w:r w:rsidRPr="00CF0720">
        <w:t xml:space="preserve">3GPP </w:t>
      </w:r>
      <w:r w:rsidR="000C628A" w:rsidRPr="00CF0720">
        <w:t>R4-125474</w:t>
      </w:r>
      <w:bookmarkEnd w:id="3988"/>
      <w:r w:rsidR="00EE6ADF">
        <w:t>: “</w:t>
      </w:r>
      <w:r w:rsidR="00EE6ADF" w:rsidRPr="00EE6ADF">
        <w:t>Updated simulation results for AAS ACLR</w:t>
      </w:r>
      <w:r w:rsidR="00EE6ADF">
        <w:t>”, Huawei</w:t>
      </w:r>
      <w:r w:rsidR="00EE6ADF" w:rsidRPr="00CF0720">
        <w:t>, 3GPP TSG-RAN WG4 #</w:t>
      </w:r>
      <w:r w:rsidR="00EE6ADF">
        <w:t>64Bis, October 2012</w:t>
      </w:r>
    </w:p>
    <w:p w14:paraId="4C399165" w14:textId="77777777" w:rsidR="00D5399C" w:rsidRPr="00CF0720" w:rsidRDefault="0081148C" w:rsidP="00320553">
      <w:pPr>
        <w:pStyle w:val="ECCReference"/>
      </w:pPr>
      <w:bookmarkStart w:id="3989" w:name="_Ref505251915"/>
      <w:r w:rsidRPr="00CF0720">
        <w:t xml:space="preserve">Recommendation </w:t>
      </w:r>
      <w:r w:rsidR="00D5399C" w:rsidRPr="00CF0720">
        <w:t>ITU-R F.1336-4</w:t>
      </w:r>
      <w:bookmarkEnd w:id="3989"/>
      <w:r w:rsidR="00EE6ADF">
        <w:t>:</w:t>
      </w:r>
      <w:r w:rsidRPr="00CF0720">
        <w:t xml:space="preserve"> “Reference radiation patterns of omnidirectional, sectoral and other antennas for the fixed and mobile service for use in sharing studies in the frequency range from 400 MHz to about 70 GHz  ”</w:t>
      </w:r>
    </w:p>
    <w:p w14:paraId="578BA57C" w14:textId="77777777" w:rsidR="00D5399C" w:rsidRPr="00CF0720" w:rsidRDefault="00D5399C" w:rsidP="00864516">
      <w:pPr>
        <w:pStyle w:val="ECCReference"/>
      </w:pPr>
      <w:bookmarkStart w:id="3990" w:name="_Ref505252123"/>
      <w:r w:rsidRPr="00CF0720">
        <w:t>EC Decision 2014/276/EU</w:t>
      </w:r>
      <w:bookmarkEnd w:id="3990"/>
      <w:r w:rsidR="00864516">
        <w:t>:</w:t>
      </w:r>
      <w:r w:rsidR="0081148C" w:rsidRPr="00CF0720">
        <w:t xml:space="preserve"> “</w:t>
      </w:r>
      <w:r w:rsidR="00864516" w:rsidRPr="00864516">
        <w:t>Commission Implementing Decision of 2 May 2014 on amending Decision 2008/411/EC on the harmonisation of the 3400 - 3800 MHz frequency band for terrestrial systems capable of providing electronic communications</w:t>
      </w:r>
      <w:r w:rsidR="004E17E3">
        <w:t xml:space="preserve"> services in the Community”</w:t>
      </w:r>
    </w:p>
    <w:p w14:paraId="23585F10" w14:textId="77777777" w:rsidR="00D5399C" w:rsidRPr="00CF0720" w:rsidRDefault="00D5399C" w:rsidP="00320553">
      <w:pPr>
        <w:pStyle w:val="ECCReference"/>
      </w:pPr>
      <w:bookmarkStart w:id="3991" w:name="_Ref505252441"/>
      <w:r w:rsidRPr="00CF0720">
        <w:t xml:space="preserve">Recommendation </w:t>
      </w:r>
      <w:r w:rsidR="00B73C85" w:rsidRPr="00CF0720">
        <w:t xml:space="preserve">ITU-R </w:t>
      </w:r>
      <w:r w:rsidRPr="00CF0720">
        <w:t>P.525</w:t>
      </w:r>
      <w:bookmarkEnd w:id="3991"/>
      <w:r w:rsidR="00762CBB" w:rsidRPr="00CF0720">
        <w:t>-3</w:t>
      </w:r>
      <w:r w:rsidR="00EE6ADF">
        <w:t>:</w:t>
      </w:r>
      <w:r w:rsidR="00762CBB" w:rsidRPr="00CF0720">
        <w:t xml:space="preserve"> “Calculation of free-space attenuation  ”</w:t>
      </w:r>
    </w:p>
    <w:p w14:paraId="1043BA90" w14:textId="77777777" w:rsidR="00B73C85" w:rsidRPr="00CF0720" w:rsidRDefault="00B73C85" w:rsidP="00762CBB">
      <w:pPr>
        <w:pStyle w:val="ECCReference"/>
      </w:pPr>
      <w:bookmarkStart w:id="3992" w:name="_Ref505347800"/>
      <w:r w:rsidRPr="00CF0720">
        <w:t>Recommendation ITU-R P.528</w:t>
      </w:r>
      <w:bookmarkEnd w:id="3992"/>
      <w:r w:rsidR="00762CBB" w:rsidRPr="00CF0720">
        <w:t>-3</w:t>
      </w:r>
      <w:r w:rsidR="00EE6ADF">
        <w:t>:</w:t>
      </w:r>
      <w:r w:rsidR="00762CBB" w:rsidRPr="00CF0720">
        <w:t xml:space="preserve"> “Propagation curves for aeronautical mobile and radionavigation services using the VHF, UHF and SHF bands”</w:t>
      </w:r>
    </w:p>
    <w:p w14:paraId="1158E04F" w14:textId="77777777" w:rsidR="003E56F2" w:rsidRPr="00CF0720" w:rsidRDefault="003E56F2" w:rsidP="00320553">
      <w:pPr>
        <w:pStyle w:val="ECCReference"/>
      </w:pPr>
      <w:bookmarkStart w:id="3993" w:name="_Ref505348952"/>
      <w:r w:rsidRPr="00CF0720">
        <w:t>“Radar system analysis and design using Matlab”</w:t>
      </w:r>
      <w:r w:rsidR="00EE6ADF">
        <w:t xml:space="preserve">, B R Mahafza, </w:t>
      </w:r>
      <w:r w:rsidRPr="00CF0720">
        <w:t>Chapman and Hall/CRC, 2000. ISBN 1-58488-182-8</w:t>
      </w:r>
      <w:bookmarkEnd w:id="3993"/>
    </w:p>
    <w:p w14:paraId="19A200CE" w14:textId="77777777" w:rsidR="003E56F2" w:rsidRPr="00CF0720" w:rsidRDefault="00EE6ADF" w:rsidP="00320553">
      <w:pPr>
        <w:pStyle w:val="ECCReference"/>
      </w:pPr>
      <w:bookmarkStart w:id="3994" w:name="_Ref505348956"/>
      <w:r>
        <w:t>“</w:t>
      </w:r>
      <w:r w:rsidR="003E56F2" w:rsidRPr="00CF0720">
        <w:t>Advanced Engineering Mathematics</w:t>
      </w:r>
      <w:r>
        <w:t>”</w:t>
      </w:r>
      <w:r w:rsidR="003E56F2" w:rsidRPr="00CF0720">
        <w:t xml:space="preserve">, </w:t>
      </w:r>
      <w:r w:rsidRPr="00CF0720">
        <w:t xml:space="preserve">E. Kreyszig, </w:t>
      </w:r>
      <w:r w:rsidR="003E56F2" w:rsidRPr="00CF0720">
        <w:t>John Wiley, 1983</w:t>
      </w:r>
      <w:bookmarkEnd w:id="3994"/>
    </w:p>
    <w:p w14:paraId="7705AAF6" w14:textId="77777777" w:rsidR="00984727" w:rsidRPr="00CF0720" w:rsidRDefault="00984727" w:rsidP="00984727">
      <w:pPr>
        <w:pStyle w:val="ECCReference"/>
      </w:pPr>
      <w:bookmarkStart w:id="3995" w:name="_Ref505350436"/>
      <w:r w:rsidRPr="00CF0720">
        <w:t>Recommendation ITU-R RA.769-2</w:t>
      </w:r>
      <w:bookmarkEnd w:id="3995"/>
      <w:r w:rsidR="00EE6ADF">
        <w:t>:</w:t>
      </w:r>
      <w:r w:rsidR="00762CBB" w:rsidRPr="00CF0720">
        <w:t xml:space="preserve"> “Protection criteria used for radio astronomical measurements  ”</w:t>
      </w:r>
    </w:p>
    <w:p w14:paraId="2F7C8E30" w14:textId="77777777" w:rsidR="00984727" w:rsidRPr="00CF0720" w:rsidRDefault="00984727" w:rsidP="00984727">
      <w:pPr>
        <w:pStyle w:val="ECCReference"/>
      </w:pPr>
      <w:bookmarkStart w:id="3996" w:name="_Ref505350456"/>
      <w:r w:rsidRPr="00CF0720">
        <w:t>Recommendation ITU-R SA.509</w:t>
      </w:r>
      <w:bookmarkEnd w:id="3996"/>
      <w:r w:rsidR="00762CBB" w:rsidRPr="00CF0720">
        <w:t>-3</w:t>
      </w:r>
      <w:r w:rsidR="00EE6ADF">
        <w:t>:</w:t>
      </w:r>
      <w:r w:rsidR="00762CBB" w:rsidRPr="00CF0720">
        <w:t xml:space="preserve"> “Space research earth station and radio astronomy reference antenna radiation pattern for use in interference calculations, including coordination procedures, for frequencies less than 30 GHz”</w:t>
      </w:r>
    </w:p>
    <w:p w14:paraId="586793CA" w14:textId="77777777" w:rsidR="00984727" w:rsidRPr="00CF0720" w:rsidRDefault="00984727" w:rsidP="00762CBB">
      <w:pPr>
        <w:pStyle w:val="ECCReference"/>
      </w:pPr>
      <w:bookmarkStart w:id="3997" w:name="_Ref505350480"/>
      <w:r w:rsidRPr="00CF0720">
        <w:t>Recommendation ITU-R RS.2066</w:t>
      </w:r>
      <w:bookmarkEnd w:id="3997"/>
      <w:r w:rsidR="00762CBB" w:rsidRPr="00CF0720">
        <w:t>-0</w:t>
      </w:r>
      <w:r w:rsidR="00EE6ADF">
        <w:t>:</w:t>
      </w:r>
      <w:r w:rsidR="00762CBB" w:rsidRPr="00CF0720">
        <w:t xml:space="preserve"> “Protection of the radio astronomy service in the frequency band 10.6-10.7 GHz from unwanted emissions of synthetic aperture radars operating in the Earth exploration-satellite service (active) around 9 600 MHz”</w:t>
      </w:r>
    </w:p>
    <w:p w14:paraId="189D89BF" w14:textId="77777777" w:rsidR="00984727" w:rsidRPr="00CF0720" w:rsidRDefault="00984727" w:rsidP="00984727">
      <w:pPr>
        <w:pStyle w:val="ECCReference"/>
      </w:pPr>
      <w:bookmarkStart w:id="3998" w:name="_Ref505350485"/>
      <w:r w:rsidRPr="00CF0720">
        <w:t>Report ITU-R M.2322</w:t>
      </w:r>
      <w:bookmarkEnd w:id="3998"/>
      <w:r w:rsidR="00762CBB" w:rsidRPr="00CF0720">
        <w:t>-0</w:t>
      </w:r>
      <w:r w:rsidR="00EE6ADF">
        <w:t>:</w:t>
      </w:r>
      <w:r w:rsidR="00762CBB" w:rsidRPr="00CF0720">
        <w:t xml:space="preserve"> “Systems characteristics and compatibility of automotive radars operating in the frequency band 77.5-78 GHz for sharing studies  ”</w:t>
      </w:r>
    </w:p>
    <w:p w14:paraId="6EBA244C" w14:textId="77777777" w:rsidR="00984727" w:rsidRPr="00CF0720" w:rsidRDefault="00984727" w:rsidP="00984727">
      <w:pPr>
        <w:pStyle w:val="ECCReference"/>
      </w:pPr>
      <w:bookmarkStart w:id="3999" w:name="_Ref505350689"/>
      <w:r w:rsidRPr="00CF0720">
        <w:t>Recommendation ITU-R RA.314</w:t>
      </w:r>
      <w:bookmarkEnd w:id="3999"/>
      <w:r w:rsidR="00762CBB" w:rsidRPr="00CF0720">
        <w:t>-10</w:t>
      </w:r>
      <w:r w:rsidR="00EE6ADF">
        <w:t>:</w:t>
      </w:r>
      <w:r w:rsidR="00762CBB" w:rsidRPr="00CF0720">
        <w:t xml:space="preserve"> “Preferred frequency bands for radio astronomical measurements  ”</w:t>
      </w:r>
    </w:p>
    <w:p w14:paraId="760F757C" w14:textId="77777777" w:rsidR="00984727" w:rsidRPr="00CF0720" w:rsidRDefault="0081148C" w:rsidP="00984727">
      <w:pPr>
        <w:pStyle w:val="ECCReference"/>
      </w:pPr>
      <w:bookmarkStart w:id="4000" w:name="_Ref505350880"/>
      <w:r w:rsidRPr="00CF0720">
        <w:t xml:space="preserve">ITU-R TG 5/1 </w:t>
      </w:r>
      <w:r w:rsidR="00984727" w:rsidRPr="00CF0720">
        <w:t>Document 27</w:t>
      </w:r>
      <w:bookmarkEnd w:id="4000"/>
      <w:r w:rsidR="00EE6ADF">
        <w:t xml:space="preserve">: “Liaison statement to Task Group 5/1 on parameters concerning the radio astronomy service for WRC-19 agenda item 1.13”, ITU-R WP 7D, November 2016 </w:t>
      </w:r>
    </w:p>
    <w:p w14:paraId="4A1B1C3E" w14:textId="77777777" w:rsidR="00984727" w:rsidRPr="00CF0720" w:rsidRDefault="0081148C" w:rsidP="00984727">
      <w:pPr>
        <w:pStyle w:val="ECCReference"/>
      </w:pPr>
      <w:bookmarkStart w:id="4001" w:name="_Ref505350903"/>
      <w:r w:rsidRPr="00CF0720">
        <w:t>ITU-R TG 5/1 Document</w:t>
      </w:r>
      <w:r w:rsidRPr="00CF0720" w:rsidDel="0081148C">
        <w:t xml:space="preserve"> </w:t>
      </w:r>
      <w:r w:rsidR="00984727" w:rsidRPr="00CF0720">
        <w:t>176</w:t>
      </w:r>
      <w:bookmarkEnd w:id="4001"/>
      <w:r w:rsidR="00EE6ADF">
        <w:t>: “Liaison statement to Task Group 5/1 on apportionment of interference between services in studies concerning the radio astronomy service (WRC-19 agenda item 1.13)”</w:t>
      </w:r>
      <w:r w:rsidR="00EE6ADF" w:rsidRPr="00EE6ADF">
        <w:t xml:space="preserve"> </w:t>
      </w:r>
      <w:r w:rsidR="00EE6ADF">
        <w:t xml:space="preserve">, ITU-R WP 7D, October 2017 </w:t>
      </w:r>
    </w:p>
    <w:p w14:paraId="0D175CA7" w14:textId="77777777" w:rsidR="00984727" w:rsidRPr="00CF0720" w:rsidRDefault="00984727" w:rsidP="00984727">
      <w:pPr>
        <w:pStyle w:val="ECCReference"/>
      </w:pPr>
      <w:bookmarkStart w:id="4002" w:name="_Ref505350978"/>
      <w:r w:rsidRPr="00CF0720">
        <w:t>Recommendation ITU-R RA.1513</w:t>
      </w:r>
      <w:bookmarkEnd w:id="4002"/>
      <w:r w:rsidR="00762CBB" w:rsidRPr="00CF0720">
        <w:t>-2</w:t>
      </w:r>
      <w:r w:rsidR="00EE6ADF">
        <w:t>:</w:t>
      </w:r>
      <w:r w:rsidR="00762CBB" w:rsidRPr="00CF0720">
        <w:t xml:space="preserve"> “Levels of data loss to radio astronomy observations and percentage-of-time criteria resulting from degradation by interference for frequency bands allocated to the radio astronomy service on a primary basis”</w:t>
      </w:r>
    </w:p>
    <w:p w14:paraId="544A3C3F" w14:textId="77777777" w:rsidR="00984727" w:rsidRPr="00CF0720" w:rsidRDefault="00984727" w:rsidP="00984727">
      <w:pPr>
        <w:pStyle w:val="ECCReference"/>
      </w:pPr>
      <w:bookmarkStart w:id="4003" w:name="_Ref505351226"/>
      <w:r w:rsidRPr="00CF0720">
        <w:t>ITU-R TG5/1 Document 92</w:t>
      </w:r>
      <w:r w:rsidR="00EE6ADF">
        <w:t>:</w:t>
      </w:r>
      <w:r w:rsidRPr="00CF0720">
        <w:t xml:space="preserve"> “Report on the meeting of Task Group 5/1 (15-23 May 2017)”</w:t>
      </w:r>
      <w:bookmarkEnd w:id="4003"/>
    </w:p>
    <w:p w14:paraId="3EF624F6" w14:textId="77777777" w:rsidR="00984727" w:rsidRPr="00CF0720" w:rsidRDefault="0081148C" w:rsidP="00984727">
      <w:pPr>
        <w:pStyle w:val="ECCReference"/>
      </w:pPr>
      <w:bookmarkStart w:id="4004" w:name="_Ref505351263"/>
      <w:r w:rsidRPr="00CF0720">
        <w:t>ITU-R TG 5/1 Document</w:t>
      </w:r>
      <w:r w:rsidRPr="00CF0720" w:rsidDel="0081148C">
        <w:t xml:space="preserve"> </w:t>
      </w:r>
      <w:r w:rsidR="00984727" w:rsidRPr="00CF0720">
        <w:t>173</w:t>
      </w:r>
      <w:bookmarkEnd w:id="4004"/>
      <w:r w:rsidR="00EE6ADF">
        <w:t>: “Report on the third meeting of Task Group 5/1 (Abu Dhabi, United Arab Emirates, 19-28 September 2017)”</w:t>
      </w:r>
    </w:p>
    <w:p w14:paraId="03F4D6AD" w14:textId="77777777" w:rsidR="00984727" w:rsidRPr="00CF0720" w:rsidRDefault="0081148C" w:rsidP="00984727">
      <w:pPr>
        <w:pStyle w:val="ECCReference"/>
      </w:pPr>
      <w:bookmarkStart w:id="4005" w:name="_Ref505351326"/>
      <w:r w:rsidRPr="00CF0720">
        <w:t>ITU-R TG 5/1 Document</w:t>
      </w:r>
      <w:r w:rsidRPr="00CF0720" w:rsidDel="0081148C">
        <w:t xml:space="preserve"> </w:t>
      </w:r>
      <w:r w:rsidR="00984727" w:rsidRPr="00CF0720">
        <w:t>38</w:t>
      </w:r>
      <w:bookmarkEnd w:id="4005"/>
      <w:r w:rsidR="00EE6ADF">
        <w:t>: “Liaison statement to Task Group 5/1 - Guidance on the use of ITU-R P-Series Recommendations for interference prediction and sharing studies under WRC-19 agenda item 1.13”, ITU-R WPs 3K, 3J &amp;3M, March 2017</w:t>
      </w:r>
    </w:p>
    <w:p w14:paraId="62DC4E23" w14:textId="77777777" w:rsidR="00984727" w:rsidRPr="00CF0720" w:rsidRDefault="00984727" w:rsidP="00984727">
      <w:pPr>
        <w:pStyle w:val="ECCReference"/>
      </w:pPr>
      <w:bookmarkStart w:id="4006" w:name="_Ref505351436"/>
      <w:r w:rsidRPr="00CF0720">
        <w:t>Recommendation ITU-R SM.329</w:t>
      </w:r>
      <w:bookmarkEnd w:id="4006"/>
      <w:r w:rsidR="00762CBB" w:rsidRPr="00CF0720">
        <w:t>-12</w:t>
      </w:r>
      <w:r w:rsidR="00EE6ADF">
        <w:t>:</w:t>
      </w:r>
      <w:r w:rsidR="00762CBB" w:rsidRPr="00CF0720">
        <w:t xml:space="preserve"> “Unwanted emissions in the spurious domain  ”</w:t>
      </w:r>
    </w:p>
    <w:p w14:paraId="38AE83C2" w14:textId="77777777" w:rsidR="0010334C" w:rsidRPr="00CF0720" w:rsidRDefault="0081148C" w:rsidP="00EE6ADF">
      <w:pPr>
        <w:pStyle w:val="ECCReference"/>
      </w:pPr>
      <w:bookmarkStart w:id="4007" w:name="_Ref505352203"/>
      <w:r w:rsidRPr="00CF0720">
        <w:t>ITU-R TG 5/1 Document</w:t>
      </w:r>
      <w:r w:rsidRPr="00CF0720" w:rsidDel="0081148C">
        <w:t xml:space="preserve"> </w:t>
      </w:r>
      <w:r w:rsidR="0010334C" w:rsidRPr="00CF0720">
        <w:t>162</w:t>
      </w:r>
      <w:bookmarkEnd w:id="4007"/>
      <w:r w:rsidR="00EE6ADF">
        <w:t xml:space="preserve">: “Compatibility study between the radio astronomy service in the passive band 23.6-24 GHz and IMT systems in the frequency band 24.25-27.5 GHz”, </w:t>
      </w:r>
      <w:r w:rsidR="00EE6ADF" w:rsidRPr="00EE6ADF">
        <w:t>Committee on Radio Astronomy Frequencies</w:t>
      </w:r>
      <w:r w:rsidR="00EE6ADF">
        <w:t>, September 2017</w:t>
      </w:r>
    </w:p>
    <w:sectPr w:rsidR="0010334C" w:rsidRPr="00CF0720" w:rsidSect="009B022D">
      <w:headerReference w:type="even" r:id="rId86"/>
      <w:headerReference w:type="default" r:id="rId87"/>
      <w:headerReference w:type="first" r:id="rId88"/>
      <w:type w:val="continuous"/>
      <w:pgSz w:w="11907" w:h="16840" w:code="9"/>
      <w:pgMar w:top="1440" w:right="1134" w:bottom="144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2235ED" w14:textId="77777777" w:rsidR="00FA710F" w:rsidRDefault="00FA710F" w:rsidP="004930E1">
      <w:r>
        <w:separator/>
      </w:r>
    </w:p>
    <w:p w14:paraId="2D7B83E4" w14:textId="77777777" w:rsidR="00FA710F" w:rsidRDefault="00FA710F" w:rsidP="004930E1"/>
  </w:endnote>
  <w:endnote w:type="continuationSeparator" w:id="0">
    <w:p w14:paraId="140034C9" w14:textId="77777777" w:rsidR="00FA710F" w:rsidRDefault="00FA710F" w:rsidP="004930E1">
      <w:r>
        <w:continuationSeparator/>
      </w:r>
    </w:p>
    <w:p w14:paraId="66F5BD16" w14:textId="77777777" w:rsidR="00FA710F" w:rsidRDefault="00FA710F" w:rsidP="004930E1"/>
  </w:endnote>
  <w:endnote w:type="continuationNotice" w:id="1">
    <w:p w14:paraId="2071FFF8" w14:textId="77777777" w:rsidR="00FA710F" w:rsidRDefault="00FA710F">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3F777" w14:textId="77777777" w:rsidR="00FA710F" w:rsidRDefault="00FA710F">
    <w:pPr>
      <w:spacing w:before="0" w:after="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FA5D3" w14:textId="77777777" w:rsidR="00FA710F" w:rsidRDefault="00FA710F">
    <w:pPr>
      <w:spacing w:before="0" w:after="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E14C2" w14:textId="77777777" w:rsidR="00FA710F" w:rsidRDefault="00FA710F">
    <w:pPr>
      <w:spacing w:before="0" w:after="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B712C" w14:textId="77777777" w:rsidR="00FA710F" w:rsidRPr="001427B8" w:rsidRDefault="00FA710F" w:rsidP="00CA57A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38828" w14:textId="77777777" w:rsidR="00FA710F" w:rsidRPr="00DB0793" w:rsidRDefault="00FA710F" w:rsidP="00DB07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EF948B" w14:textId="77777777" w:rsidR="00FA710F" w:rsidRPr="00F7440E" w:rsidRDefault="00FA710F" w:rsidP="004930E1">
      <w:pPr>
        <w:pStyle w:val="FootnoteText"/>
      </w:pPr>
      <w:r>
        <w:separator/>
      </w:r>
    </w:p>
  </w:footnote>
  <w:footnote w:type="continuationSeparator" w:id="0">
    <w:p w14:paraId="4DE77831" w14:textId="77777777" w:rsidR="00FA710F" w:rsidRPr="00F7440E" w:rsidRDefault="00FA710F" w:rsidP="004930E1">
      <w:r>
        <w:continuationSeparator/>
      </w:r>
    </w:p>
  </w:footnote>
  <w:footnote w:type="continuationNotice" w:id="1">
    <w:p w14:paraId="06C30E01" w14:textId="77777777" w:rsidR="00FA710F" w:rsidRPr="00CD07E7" w:rsidRDefault="00FA710F" w:rsidP="004930E1"/>
  </w:footnote>
  <w:footnote w:id="2">
    <w:p w14:paraId="28506BE7" w14:textId="77777777" w:rsidR="00FA710F" w:rsidRPr="00CF0720" w:rsidRDefault="00FA710F" w:rsidP="00844CA5">
      <w:pPr>
        <w:pStyle w:val="FootnoteText"/>
        <w:rPr>
          <w:lang w:val="en-GB"/>
        </w:rPr>
      </w:pPr>
      <w:r w:rsidRPr="00CF0720">
        <w:rPr>
          <w:rStyle w:val="FootnoteReference"/>
          <w:lang w:val="en-GB"/>
        </w:rPr>
        <w:footnoteRef/>
      </w:r>
      <w:r w:rsidRPr="00CF0720">
        <w:rPr>
          <w:lang w:val="en-GB"/>
        </w:rPr>
        <w:t xml:space="preserve"> The term IMT covered IMT-2000 and IMT-Advanced systems.</w:t>
      </w:r>
    </w:p>
  </w:footnote>
  <w:footnote w:id="3">
    <w:p w14:paraId="3048387D" w14:textId="77777777" w:rsidR="00FA710F" w:rsidRPr="00CF0720" w:rsidRDefault="00FA710F" w:rsidP="00BD3B9B">
      <w:pPr>
        <w:pStyle w:val="FootnoteText"/>
        <w:rPr>
          <w:lang w:val="en-GB"/>
        </w:rPr>
      </w:pPr>
      <w:r w:rsidRPr="00CF0720">
        <w:rPr>
          <w:rStyle w:val="FootnoteReference"/>
          <w:lang w:val="en-GB"/>
        </w:rPr>
        <w:footnoteRef/>
      </w:r>
      <w:r w:rsidRPr="00CF0720">
        <w:rPr>
          <w:lang w:val="en-GB"/>
        </w:rPr>
        <w:t xml:space="preserve"> In the context of the ECC Decision (11)06, synchronised networks refer to networks which are synchronised and all uplink and downli</w:t>
      </w:r>
      <w:r>
        <w:rPr>
          <w:lang w:val="en-GB"/>
        </w:rPr>
        <w:t>n</w:t>
      </w:r>
      <w:r w:rsidRPr="00CF0720">
        <w:rPr>
          <w:lang w:val="en-GB"/>
        </w:rPr>
        <w:t>k transmissions are aligned.</w:t>
      </w:r>
    </w:p>
  </w:footnote>
  <w:footnote w:id="4">
    <w:p w14:paraId="5DABD665" w14:textId="77777777" w:rsidR="00FA710F" w:rsidRPr="00CF0720" w:rsidRDefault="00FA710F">
      <w:pPr>
        <w:pStyle w:val="FootnoteText"/>
        <w:rPr>
          <w:lang w:val="en-GB"/>
        </w:rPr>
      </w:pPr>
      <w:r w:rsidRPr="00CF0720">
        <w:rPr>
          <w:rStyle w:val="FootnoteReference"/>
          <w:lang w:val="en-GB"/>
        </w:rPr>
        <w:footnoteRef/>
      </w:r>
      <w:r w:rsidRPr="00CF0720">
        <w:rPr>
          <w:lang w:val="en-GB"/>
        </w:rPr>
        <w:t xml:space="preserve"> In case of passive systems, the antenna gain does not vary much between the wanted signal and unwanted emissions. Thus, e.i.r.p. is directly proportional to TRP and can be used as a substitute.</w:t>
      </w:r>
    </w:p>
  </w:footnote>
  <w:footnote w:id="5">
    <w:p w14:paraId="244CC95E" w14:textId="77777777" w:rsidR="00FA710F" w:rsidRPr="00CF0720" w:rsidRDefault="00FA710F">
      <w:pPr>
        <w:pStyle w:val="FootnoteText"/>
        <w:rPr>
          <w:lang w:val="en-GB"/>
        </w:rPr>
      </w:pPr>
      <w:r w:rsidRPr="00CF0720">
        <w:rPr>
          <w:rStyle w:val="FootnoteReference"/>
          <w:lang w:val="en-GB"/>
        </w:rPr>
        <w:footnoteRef/>
      </w:r>
      <w:r w:rsidRPr="00CF0720">
        <w:rPr>
          <w:lang w:val="en-GB"/>
        </w:rPr>
        <w:t xml:space="preserve"> ECC Report 216 "Practical guidance for TDD networks synchronisation" </w:t>
      </w:r>
      <w:r w:rsidRPr="00CF0720">
        <w:rPr>
          <w:lang w:val="en-GB"/>
        </w:rPr>
        <w:fldChar w:fldCharType="begin"/>
      </w:r>
      <w:r w:rsidRPr="00CF0720">
        <w:rPr>
          <w:lang w:val="en-GB"/>
        </w:rPr>
        <w:instrText xml:space="preserve"> REF _Ref505168170 \r \h </w:instrText>
      </w:r>
      <w:r w:rsidRPr="00CF0720">
        <w:rPr>
          <w:lang w:val="en-GB"/>
        </w:rPr>
      </w:r>
      <w:r w:rsidRPr="00CF0720">
        <w:rPr>
          <w:lang w:val="en-GB"/>
        </w:rPr>
        <w:fldChar w:fldCharType="separate"/>
      </w:r>
      <w:r>
        <w:rPr>
          <w:lang w:val="en-GB"/>
        </w:rPr>
        <w:t>[23]</w:t>
      </w:r>
      <w:r w:rsidRPr="00CF0720">
        <w:rPr>
          <w:lang w:val="en-GB"/>
        </w:rPr>
        <w:fldChar w:fldCharType="end"/>
      </w:r>
      <w:r w:rsidRPr="00CF0720">
        <w:rPr>
          <w:lang w:val="en-GB"/>
        </w:rPr>
        <w:t xml:space="preserve"> contains some of the considerations that might be relevant for the definition of the regulatory framework"</w:t>
      </w:r>
    </w:p>
  </w:footnote>
  <w:footnote w:id="6">
    <w:p w14:paraId="30D5EB79" w14:textId="77777777" w:rsidR="00FA710F" w:rsidRPr="00CF0720" w:rsidRDefault="00FA710F" w:rsidP="00CC3DAA">
      <w:pPr>
        <w:pStyle w:val="FootnoteText"/>
        <w:rPr>
          <w:lang w:val="en-GB"/>
        </w:rPr>
      </w:pPr>
      <w:r w:rsidRPr="00CF0720">
        <w:rPr>
          <w:rStyle w:val="FootnoteReference"/>
          <w:lang w:val="en-GB"/>
        </w:rPr>
        <w:footnoteRef/>
      </w:r>
      <w:r w:rsidRPr="00CF0720">
        <w:rPr>
          <w:lang w:val="en-GB"/>
        </w:rPr>
        <w:t xml:space="preserve"> TRP is a measure of how much power the antenna actually radiates. The TRP is defined as the integral of the power transmitted in different directions over the entire radiation sphere. e.i.r.p. and TRP are equivalent for isotropic antennas.</w:t>
      </w:r>
    </w:p>
  </w:footnote>
  <w:footnote w:id="7">
    <w:p w14:paraId="19B75002" w14:textId="77777777" w:rsidR="00FA710F" w:rsidRPr="00CF0720" w:rsidRDefault="00FA710F" w:rsidP="00DE5072">
      <w:pPr>
        <w:pStyle w:val="FootnoteText"/>
        <w:rPr>
          <w:lang w:val="en-GB"/>
        </w:rPr>
      </w:pPr>
      <w:r w:rsidRPr="00CF0720">
        <w:rPr>
          <w:rStyle w:val="FootnoteReference"/>
          <w:lang w:val="en-GB"/>
        </w:rPr>
        <w:footnoteRef/>
      </w:r>
      <w:r w:rsidRPr="00CF0720">
        <w:rPr>
          <w:lang w:val="en-GB"/>
        </w:rPr>
        <w:t xml:space="preserve"> The detailed work on the RF parameters related to 3400 to 3800 MHz is ongoing in 3GPP, and TSG RAN can give a preliminary response based on the present status of discussions.</w:t>
      </w:r>
    </w:p>
  </w:footnote>
  <w:footnote w:id="8">
    <w:p w14:paraId="28852868" w14:textId="77777777" w:rsidR="00FA710F" w:rsidRPr="00CF0720" w:rsidRDefault="00FA710F" w:rsidP="00DE5072">
      <w:pPr>
        <w:pStyle w:val="FootnoteText"/>
        <w:rPr>
          <w:lang w:val="en-GB"/>
        </w:rPr>
      </w:pPr>
      <w:r w:rsidRPr="00CF0720">
        <w:rPr>
          <w:rStyle w:val="FootnoteReference"/>
          <w:lang w:val="en-GB"/>
        </w:rPr>
        <w:footnoteRef/>
      </w:r>
      <w:r w:rsidRPr="00CF0720">
        <w:rPr>
          <w:lang w:val="en-GB"/>
        </w:rPr>
        <w:t xml:space="preserve"> The detailed work on the RF parameters related to 3400 to 3800 MHz is ongoing in 3GPP, and TSG RAN can give a preliminary response based on the present status of discussions.</w:t>
      </w:r>
    </w:p>
  </w:footnote>
  <w:footnote w:id="9">
    <w:p w14:paraId="176BE2CB" w14:textId="77777777" w:rsidR="00FA710F" w:rsidRPr="00CD2FD7" w:rsidRDefault="00FA710F" w:rsidP="00127EE9">
      <w:r>
        <w:rPr>
          <w:rStyle w:val="FootnoteReference"/>
        </w:rPr>
        <w:footnoteRef/>
      </w:r>
      <w:r>
        <w:t xml:space="preserve"> </w:t>
      </w:r>
      <w:r w:rsidRPr="00127EE9">
        <w:rPr>
          <w:rStyle w:val="FootnoteTextChar"/>
        </w:rPr>
        <w:t>As indicated by the document TG5/1/104: the 3dB derived value is only valid when "there is a large number of IMT stations seen by the antenna in a direction where the antenna has a given polarization ellipse and that these IMT stations have uncorrelated polarization ellipses, so that the polarization discrimination will be the average discrimination polarization M", i.e. when the dominant effect of the interference is not due to few Base Stations, unlike the scenario with terrestrial Base Stations.</w:t>
      </w:r>
      <w:r w:rsidRPr="00CD2FD7">
        <w:t xml:space="preserve"> </w:t>
      </w:r>
    </w:p>
  </w:footnote>
  <w:footnote w:id="10">
    <w:p w14:paraId="20E84463" w14:textId="77777777" w:rsidR="00FA710F" w:rsidRPr="00CF0720" w:rsidRDefault="00FA710F" w:rsidP="00C3773C">
      <w:pPr>
        <w:pStyle w:val="FootnoteText"/>
        <w:rPr>
          <w:lang w:val="en-GB"/>
        </w:rPr>
      </w:pPr>
      <w:r w:rsidRPr="00CF0720">
        <w:rPr>
          <w:rStyle w:val="FootnoteReference"/>
          <w:lang w:val="en-GB"/>
        </w:rPr>
        <w:footnoteRef/>
      </w:r>
      <w:r w:rsidRPr="00CF0720">
        <w:rPr>
          <w:lang w:val="en-GB"/>
        </w:rPr>
        <w:t xml:space="preserve"> Noting that main military radars operating in France have similar characteristics to Radar I.</w:t>
      </w:r>
    </w:p>
  </w:footnote>
  <w:footnote w:id="11">
    <w:p w14:paraId="09945E1D" w14:textId="77777777" w:rsidR="00FA710F" w:rsidRPr="00CF0720" w:rsidRDefault="00FA710F" w:rsidP="00C3773C">
      <w:pPr>
        <w:pStyle w:val="FootnoteText"/>
        <w:rPr>
          <w:lang w:val="en-GB"/>
        </w:rPr>
      </w:pPr>
      <w:r w:rsidRPr="00CF0720">
        <w:rPr>
          <w:rStyle w:val="FootnoteReference"/>
          <w:lang w:val="en-GB"/>
        </w:rPr>
        <w:footnoteRef/>
      </w:r>
      <w:r w:rsidRPr="00CF0720">
        <w:rPr>
          <w:lang w:val="en-GB"/>
        </w:rPr>
        <w:t xml:space="preserve"> Several sectors may be active, i.e. transmit, while other sectors of the same site do not.</w:t>
      </w:r>
    </w:p>
  </w:footnote>
  <w:footnote w:id="12">
    <w:p w14:paraId="1BEB3157" w14:textId="77777777" w:rsidR="00FA710F" w:rsidRPr="00CF0720" w:rsidRDefault="00FA710F" w:rsidP="00C3773C">
      <w:pPr>
        <w:pStyle w:val="FootnoteText"/>
        <w:rPr>
          <w:lang w:val="en-GB"/>
        </w:rPr>
      </w:pPr>
      <w:r w:rsidRPr="00CF0720">
        <w:rPr>
          <w:rStyle w:val="FootnoteReference"/>
          <w:lang w:val="en-GB"/>
        </w:rPr>
        <w:footnoteRef/>
      </w:r>
      <w:r w:rsidRPr="00CF0720">
        <w:rPr>
          <w:lang w:val="en-GB"/>
        </w:rPr>
        <w:t xml:space="preserve"> And for a larger area, rural deployment should be also considered.</w:t>
      </w:r>
    </w:p>
  </w:footnote>
  <w:footnote w:id="13">
    <w:p w14:paraId="28D08FED" w14:textId="77777777" w:rsidR="00FA710F" w:rsidRPr="00CF0720" w:rsidRDefault="00FA710F" w:rsidP="00C3773C">
      <w:pPr>
        <w:pStyle w:val="FootnoteText"/>
        <w:rPr>
          <w:lang w:val="en-GB"/>
        </w:rPr>
      </w:pPr>
      <w:r w:rsidRPr="00CF0720">
        <w:rPr>
          <w:rStyle w:val="FootnoteReference"/>
          <w:lang w:val="en-GB"/>
        </w:rPr>
        <w:footnoteRef/>
      </w:r>
      <w:r w:rsidRPr="00CF0720">
        <w:rPr>
          <w:lang w:val="en-GB"/>
        </w:rPr>
        <w:t xml:space="preserve"> The graphic displays “1” as a probability but this value is a rounded one of a 4 decimal precisions number (0.9999).</w:t>
      </w:r>
    </w:p>
  </w:footnote>
  <w:footnote w:id="14">
    <w:p w14:paraId="642E4F36" w14:textId="77777777" w:rsidR="00FA710F" w:rsidRPr="00CF0720" w:rsidRDefault="00FA710F" w:rsidP="002532D4">
      <w:pPr>
        <w:pStyle w:val="FootnoteText"/>
        <w:rPr>
          <w:rFonts w:ascii="Times New Roman" w:hAnsi="Times New Roman"/>
          <w:sz w:val="22"/>
          <w:szCs w:val="22"/>
          <w:lang w:val="en-GB"/>
        </w:rPr>
      </w:pPr>
      <w:r w:rsidRPr="00CF0720">
        <w:rPr>
          <w:rStyle w:val="FootnoteReference"/>
          <w:rFonts w:cs="Arial"/>
          <w:szCs w:val="22"/>
          <w:lang w:val="en-GB"/>
        </w:rPr>
        <w:footnoteRef/>
      </w:r>
      <w:r w:rsidRPr="00CF0720">
        <w:rPr>
          <w:rFonts w:cs="Arial"/>
          <w:sz w:val="22"/>
          <w:szCs w:val="22"/>
          <w:lang w:val="en-GB"/>
        </w:rPr>
        <w:t xml:space="preserve"> </w:t>
      </w:r>
      <w:r w:rsidRPr="00CF0720">
        <w:rPr>
          <w:lang w:val="en-GB"/>
        </w:rPr>
        <w:t>Here we consider macro base station deployments because they (rather can micro cell deployments) represent the more critical case in terms of the likelihood of harmful interference to radar.</w:t>
      </w:r>
      <w:r w:rsidRPr="00CF0720">
        <w:rPr>
          <w:rFonts w:ascii="Times New Roman" w:hAnsi="Times New Roman"/>
          <w:sz w:val="22"/>
          <w:szCs w:val="22"/>
          <w:lang w:val="en-GB"/>
        </w:rPr>
        <w:t xml:space="preserve"> </w:t>
      </w:r>
    </w:p>
  </w:footnote>
  <w:footnote w:id="15">
    <w:p w14:paraId="5FA1BBD5" w14:textId="77777777" w:rsidR="00FA710F" w:rsidRPr="00CF0720" w:rsidRDefault="00FA710F" w:rsidP="00494E41">
      <w:pPr>
        <w:pStyle w:val="FootnoteText"/>
        <w:rPr>
          <w:rFonts w:ascii="Times New Roman" w:hAnsi="Times New Roman"/>
          <w:sz w:val="22"/>
          <w:szCs w:val="22"/>
          <w:lang w:val="en-GB"/>
        </w:rPr>
      </w:pPr>
      <w:r w:rsidRPr="00CF0720">
        <w:rPr>
          <w:rStyle w:val="FootnoteReference"/>
          <w:rFonts w:ascii="Times New Roman" w:hAnsi="Times New Roman"/>
          <w:sz w:val="22"/>
          <w:szCs w:val="22"/>
          <w:lang w:val="en-GB"/>
        </w:rPr>
        <w:footnoteRef/>
      </w:r>
      <w:r w:rsidRPr="00CF0720">
        <w:rPr>
          <w:rFonts w:ascii="Times New Roman" w:hAnsi="Times New Roman"/>
          <w:sz w:val="22"/>
          <w:szCs w:val="22"/>
          <w:lang w:val="en-GB"/>
        </w:rPr>
        <w:t xml:space="preserve"> </w:t>
      </w:r>
      <w:r w:rsidRPr="00CF0720">
        <w:rPr>
          <w:lang w:val="en-GB"/>
        </w:rPr>
        <w:t>The power radiated by the array is then equal to the total conducted power input to the array system, multiplied by the array system gain.</w:t>
      </w:r>
      <w:r w:rsidRPr="00CF0720">
        <w:rPr>
          <w:rFonts w:ascii="Times New Roman" w:hAnsi="Times New Roman"/>
          <w:sz w:val="22"/>
          <w:szCs w:val="22"/>
          <w:lang w:val="en-GB"/>
        </w:rPr>
        <w:t xml:space="preserve"> </w:t>
      </w:r>
    </w:p>
  </w:footnote>
  <w:footnote w:id="16">
    <w:p w14:paraId="5AAFC5D3" w14:textId="77777777" w:rsidR="00FA710F" w:rsidRPr="00CF0720" w:rsidRDefault="00FA710F" w:rsidP="002532D4">
      <w:pPr>
        <w:pStyle w:val="FootnoteText"/>
        <w:rPr>
          <w:rFonts w:cs="Arial"/>
          <w:sz w:val="20"/>
          <w:szCs w:val="20"/>
          <w:lang w:val="en-GB"/>
        </w:rPr>
      </w:pPr>
      <w:r w:rsidRPr="00CF0720">
        <w:rPr>
          <w:rStyle w:val="FootnoteReference"/>
          <w:rFonts w:cs="Arial"/>
          <w:szCs w:val="20"/>
          <w:lang w:val="en-GB"/>
        </w:rPr>
        <w:footnoteRef/>
      </w:r>
      <w:r w:rsidRPr="00CF0720">
        <w:rPr>
          <w:rFonts w:cs="Arial"/>
          <w:sz w:val="20"/>
          <w:szCs w:val="20"/>
          <w:lang w:val="en-GB"/>
        </w:rPr>
        <w:t xml:space="preserve"> </w:t>
      </w:r>
      <w:r w:rsidRPr="00CF0720">
        <w:rPr>
          <w:lang w:val="en-GB"/>
        </w:rPr>
        <w:t xml:space="preserve">See for example, R4-125474 (Huawei) </w:t>
      </w:r>
      <w:r>
        <w:rPr>
          <w:lang w:val="en-GB"/>
        </w:rPr>
        <w:fldChar w:fldCharType="begin"/>
      </w:r>
      <w:r>
        <w:rPr>
          <w:lang w:val="en-GB"/>
        </w:rPr>
        <w:instrText xml:space="preserve"> REF _Ref505251285 \r \h </w:instrText>
      </w:r>
      <w:r>
        <w:rPr>
          <w:lang w:val="en-GB"/>
        </w:rPr>
      </w:r>
      <w:r>
        <w:rPr>
          <w:lang w:val="en-GB"/>
        </w:rPr>
        <w:fldChar w:fldCharType="separate"/>
      </w:r>
      <w:r>
        <w:rPr>
          <w:lang w:val="en-GB"/>
        </w:rPr>
        <w:t>[37]</w:t>
      </w:r>
      <w:r>
        <w:rPr>
          <w:lang w:val="en-GB"/>
        </w:rPr>
        <w:fldChar w:fldCharType="end"/>
      </w:r>
      <w:r>
        <w:rPr>
          <w:lang w:val="en-GB"/>
        </w:rPr>
        <w:t xml:space="preserve"> </w:t>
      </w:r>
      <w:r w:rsidRPr="00CF0720">
        <w:rPr>
          <w:lang w:val="en-GB"/>
        </w:rPr>
        <w:t>and R4-165896 (Ericsson)</w:t>
      </w:r>
      <w:r>
        <w:rPr>
          <w:lang w:val="en-GB"/>
        </w:rPr>
        <w:t xml:space="preserve"> </w:t>
      </w:r>
      <w:r>
        <w:rPr>
          <w:lang w:val="en-GB"/>
        </w:rPr>
        <w:fldChar w:fldCharType="begin"/>
      </w:r>
      <w:r>
        <w:rPr>
          <w:lang w:val="en-GB"/>
        </w:rPr>
        <w:instrText xml:space="preserve"> REF _Ref500087885 \r \h </w:instrText>
      </w:r>
      <w:r>
        <w:rPr>
          <w:lang w:val="en-GB"/>
        </w:rPr>
      </w:r>
      <w:r>
        <w:rPr>
          <w:lang w:val="en-GB"/>
        </w:rPr>
        <w:fldChar w:fldCharType="separate"/>
      </w:r>
      <w:r>
        <w:rPr>
          <w:lang w:val="en-GB"/>
        </w:rPr>
        <w:t>[20]</w:t>
      </w:r>
      <w:r>
        <w:rPr>
          <w:lang w:val="en-GB"/>
        </w:rPr>
        <w:fldChar w:fldCharType="end"/>
      </w:r>
      <w:r w:rsidRPr="00CF0720">
        <w:rPr>
          <w:lang w:val="en-GB"/>
        </w:rPr>
        <w:t>.</w:t>
      </w:r>
      <w:r w:rsidRPr="00CF0720">
        <w:rPr>
          <w:rFonts w:cs="Arial"/>
          <w:sz w:val="20"/>
          <w:szCs w:val="20"/>
          <w:lang w:val="en-GB"/>
        </w:rPr>
        <w:t xml:space="preserve"> </w:t>
      </w:r>
    </w:p>
  </w:footnote>
  <w:footnote w:id="17">
    <w:p w14:paraId="24451BA0" w14:textId="77777777" w:rsidR="00FA710F" w:rsidRPr="00CF0720" w:rsidRDefault="00FA710F">
      <w:pPr>
        <w:pStyle w:val="FootnoteText"/>
        <w:rPr>
          <w:lang w:val="en-GB"/>
        </w:rPr>
      </w:pPr>
      <w:r w:rsidRPr="00CF0720">
        <w:rPr>
          <w:rStyle w:val="FootnoteReference"/>
          <w:lang w:val="en-GB"/>
        </w:rPr>
        <w:footnoteRef/>
      </w:r>
      <w:r w:rsidRPr="00CF0720">
        <w:rPr>
          <w:lang w:val="en-GB"/>
        </w:rPr>
        <w:t xml:space="preserve"> Note that the value of the antenna element gain has to be calculated according to the specific vertical and horizontal 3 dB beamwidths and front-to-back ratios in order to ensure conservation of energy.</w:t>
      </w:r>
    </w:p>
  </w:footnote>
  <w:footnote w:id="18">
    <w:p w14:paraId="0A419927" w14:textId="77777777" w:rsidR="00FA710F" w:rsidRPr="00CF0720" w:rsidRDefault="00FA710F" w:rsidP="003E69B6">
      <w:pPr>
        <w:pStyle w:val="ECCTablenote"/>
      </w:pPr>
      <w:r w:rsidRPr="00CF0720">
        <w:rPr>
          <w:rStyle w:val="FootnoteReference"/>
        </w:rPr>
        <w:footnoteRef/>
      </w:r>
      <w:r w:rsidRPr="00CF0720">
        <w:t xml:space="preserve"> Note that the value of the antenna maximum gain has to be calculated according to the specific vertical and horizontal 3 dB beamwidths and front-to-back ratios in order to ensure conservation of energy</w:t>
      </w:r>
    </w:p>
  </w:footnote>
  <w:footnote w:id="19">
    <w:p w14:paraId="119D2059" w14:textId="77777777" w:rsidR="00FA710F" w:rsidRPr="00CF0720" w:rsidRDefault="00FA710F" w:rsidP="0089433A">
      <w:pPr>
        <w:pStyle w:val="FootnoteText"/>
        <w:rPr>
          <w:lang w:val="en-GB"/>
        </w:rPr>
      </w:pPr>
      <w:r w:rsidRPr="00CF0720">
        <w:rPr>
          <w:rStyle w:val="FootnoteReference"/>
          <w:lang w:val="en-GB"/>
        </w:rPr>
        <w:footnoteRef/>
      </w:r>
      <w:r w:rsidRPr="00CF0720">
        <w:rPr>
          <w:lang w:val="en-GB"/>
        </w:rPr>
        <w:t xml:space="preserve"> As noted in section 3 of Annex 1 in ITU-R M.1465-2 </w:t>
      </w:r>
      <w:r w:rsidRPr="00CF0720">
        <w:rPr>
          <w:lang w:val="en-GB"/>
        </w:rPr>
        <w:fldChar w:fldCharType="begin"/>
      </w:r>
      <w:r w:rsidRPr="00CF0720">
        <w:rPr>
          <w:lang w:val="en-GB"/>
        </w:rPr>
        <w:instrText xml:space="preserve"> REF _Ref505250812 \r \h </w:instrText>
      </w:r>
      <w:r w:rsidRPr="00CF0720">
        <w:rPr>
          <w:lang w:val="en-GB"/>
        </w:rPr>
      </w:r>
      <w:r w:rsidRPr="00CF0720">
        <w:rPr>
          <w:lang w:val="en-GB"/>
        </w:rPr>
        <w:fldChar w:fldCharType="separate"/>
      </w:r>
      <w:r>
        <w:rPr>
          <w:lang w:val="en-GB"/>
        </w:rPr>
        <w:t>[36]</w:t>
      </w:r>
      <w:r w:rsidRPr="00CF0720">
        <w:rPr>
          <w:lang w:val="en-GB"/>
        </w:rPr>
        <w:fldChar w:fldCharType="end"/>
      </w:r>
      <w:r w:rsidRPr="00CF0720">
        <w:rPr>
          <w:lang w:val="en-GB"/>
        </w:rPr>
        <w:t>, an I/N ratio of -6dB may not be adequate for systems such as this that use pulse compression techniques, however results have been included for comparison</w:t>
      </w:r>
    </w:p>
  </w:footnote>
  <w:footnote w:id="20">
    <w:p w14:paraId="53EEAC21" w14:textId="77777777" w:rsidR="00FA710F" w:rsidRPr="00CF0720" w:rsidRDefault="00FA710F" w:rsidP="0089433A">
      <w:pPr>
        <w:pStyle w:val="FootnoteText"/>
        <w:rPr>
          <w:lang w:val="en-GB"/>
        </w:rPr>
      </w:pPr>
      <w:r w:rsidRPr="00CF0720">
        <w:rPr>
          <w:rStyle w:val="FootnoteReference"/>
          <w:lang w:val="en-GB"/>
        </w:rPr>
        <w:footnoteRef/>
      </w:r>
      <w:r w:rsidRPr="00CF0720">
        <w:rPr>
          <w:lang w:val="en-GB"/>
        </w:rPr>
        <w:t xml:space="preserve"> 50% time probability is appropriate as the radar operates in an airborne area and is therefore mobile</w:t>
      </w:r>
    </w:p>
  </w:footnote>
  <w:footnote w:id="21">
    <w:p w14:paraId="064E57DE" w14:textId="77777777" w:rsidR="00FA710F" w:rsidRPr="00CF0720" w:rsidRDefault="00FA710F" w:rsidP="0089433A">
      <w:pPr>
        <w:pStyle w:val="FootnoteText"/>
        <w:rPr>
          <w:lang w:val="en-GB"/>
        </w:rPr>
      </w:pPr>
      <w:r w:rsidRPr="00CF0720">
        <w:rPr>
          <w:rStyle w:val="FootnoteReference"/>
          <w:lang w:val="en-GB"/>
        </w:rPr>
        <w:footnoteRef/>
      </w:r>
      <w:r w:rsidRPr="00CF0720">
        <w:rPr>
          <w:lang w:val="en-GB"/>
        </w:rPr>
        <w:t xml:space="preserve"> Powers were based on the powers of a 2.1 GHz network with the addition of 5dB so that an equivalent C-band network would have similar cell coverage to the 2.1 GHz network. If necessary, base station powers were capped at 68 dBm / 5 MHz. </w:t>
      </w:r>
    </w:p>
  </w:footnote>
  <w:footnote w:id="22">
    <w:p w14:paraId="068D8604" w14:textId="77777777" w:rsidR="00FA710F" w:rsidRPr="00CF0720" w:rsidRDefault="00FA710F" w:rsidP="0089433A">
      <w:pPr>
        <w:pStyle w:val="FootnoteText"/>
        <w:rPr>
          <w:lang w:val="en-GB"/>
        </w:rPr>
      </w:pPr>
      <w:r w:rsidRPr="00CF0720">
        <w:rPr>
          <w:rStyle w:val="FootnoteReference"/>
          <w:lang w:val="en-GB"/>
        </w:rPr>
        <w:footnoteRef/>
      </w:r>
      <w:r w:rsidRPr="00CF0720">
        <w:rPr>
          <w:lang w:val="en-GB"/>
        </w:rPr>
        <w:t xml:space="preserve"> These figures are reduced slightly to take account of vertical antenna discrimination between the radar and the base station.</w:t>
      </w:r>
    </w:p>
  </w:footnote>
  <w:footnote w:id="23">
    <w:p w14:paraId="7E5AFAED" w14:textId="77777777" w:rsidR="00FA710F" w:rsidRPr="00CF0720" w:rsidRDefault="00FA710F" w:rsidP="0089433A">
      <w:pPr>
        <w:pStyle w:val="FootnoteText"/>
        <w:rPr>
          <w:lang w:val="en-GB"/>
        </w:rPr>
      </w:pPr>
      <w:r w:rsidRPr="00CF0720">
        <w:rPr>
          <w:rStyle w:val="FootnoteReference"/>
          <w:lang w:val="en-GB"/>
        </w:rPr>
        <w:footnoteRef/>
      </w:r>
      <w:r w:rsidRPr="00CF0720">
        <w:rPr>
          <w:lang w:val="en-GB"/>
        </w:rPr>
        <w:t xml:space="preserve"> Although for beams with a large steering angle, there may be a secondary beam that is less than 13dB down</w:t>
      </w:r>
    </w:p>
  </w:footnote>
  <w:footnote w:id="24">
    <w:p w14:paraId="03594E23" w14:textId="77777777" w:rsidR="00FA710F" w:rsidRPr="00CF0720" w:rsidRDefault="00FA710F">
      <w:pPr>
        <w:pStyle w:val="FootnoteText"/>
        <w:rPr>
          <w:lang w:val="en-GB"/>
        </w:rPr>
      </w:pPr>
      <w:r w:rsidRPr="00CF0720">
        <w:rPr>
          <w:rStyle w:val="FootnoteReference"/>
          <w:lang w:val="en-GB"/>
        </w:rPr>
        <w:footnoteRef/>
      </w:r>
      <w:r w:rsidRPr="00CF0720">
        <w:rPr>
          <w:lang w:val="en-GB"/>
        </w:rPr>
        <w:t xml:space="preserve"> The following is based on a similar IMT-RAS compatibility study, which concerns the RAS frequency band 42.5-43.5 GHz and IMT systems in the frequency range 37-43.5 GHz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84DB9" w14:textId="77777777" w:rsidR="00FA710F" w:rsidRDefault="00FA710F" w:rsidP="00587CC6">
    <w:pPr>
      <w:pStyle w:val="ECCpageHeader"/>
      <w:jc w:val="right"/>
    </w:pPr>
  </w:p>
  <w:p w14:paraId="3B9A963D" w14:textId="77777777" w:rsidR="00FA710F" w:rsidRDefault="00FA710F" w:rsidP="00587CC6">
    <w:pPr>
      <w:pStyle w:val="ECCpageHeader"/>
      <w:jc w:val="right"/>
    </w:pPr>
    <w:r w:rsidRPr="008C4869">
      <w:rPr>
        <w:lang w:val="en-GB"/>
      </w:rPr>
      <w:t xml:space="preserve">ECC REPORT </w:t>
    </w:r>
    <w:r>
      <w:rPr>
        <w:lang w:val="en-GB"/>
      </w:rPr>
      <w:t>281</w:t>
    </w:r>
    <w:r w:rsidRPr="008C4869">
      <w:rPr>
        <w:lang w:val="en-GB"/>
      </w:rPr>
      <w:t xml:space="preserve"> - Page </w:t>
    </w:r>
    <w:r w:rsidRPr="00AC6391">
      <w:fldChar w:fldCharType="begin"/>
    </w:r>
    <w:r w:rsidRPr="008C4869">
      <w:rPr>
        <w:lang w:val="en-GB"/>
      </w:rPr>
      <w:instrText xml:space="preserve"> PAGE  \* Arabic  \* MERGEFORMAT </w:instrText>
    </w:r>
    <w:r w:rsidRPr="00AC6391">
      <w:fldChar w:fldCharType="separate"/>
    </w:r>
    <w:r w:rsidR="00390B00">
      <w:rPr>
        <w:noProof/>
        <w:lang w:val="en-GB"/>
      </w:rPr>
      <w:t>28</w:t>
    </w:r>
    <w:r w:rsidRPr="00AC6391">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D9F6E" w14:textId="77777777" w:rsidR="00FA710F" w:rsidRDefault="00FA710F" w:rsidP="009B5039">
    <w:pPr>
      <w:pStyle w:val="ECCpageHeader"/>
    </w:pPr>
  </w:p>
  <w:p w14:paraId="7C09F368" w14:textId="77777777" w:rsidR="00FA710F" w:rsidRDefault="00FA710F" w:rsidP="009B5039">
    <w:pPr>
      <w:pStyle w:val="ECCpageHeader"/>
    </w:pPr>
    <w:r w:rsidRPr="008C4869">
      <w:rPr>
        <w:lang w:val="en-GB"/>
      </w:rPr>
      <w:t xml:space="preserve">ECC REPORT </w:t>
    </w:r>
    <w:r>
      <w:rPr>
        <w:lang w:val="en-GB"/>
      </w:rPr>
      <w:t>281</w:t>
    </w:r>
    <w:r w:rsidRPr="008C4869">
      <w:rPr>
        <w:lang w:val="en-GB"/>
      </w:rPr>
      <w:t xml:space="preserve"> - Page </w:t>
    </w:r>
    <w:r w:rsidRPr="00AC6391">
      <w:fldChar w:fldCharType="begin"/>
    </w:r>
    <w:r w:rsidRPr="008C4869">
      <w:rPr>
        <w:lang w:val="en-GB"/>
      </w:rPr>
      <w:instrText xml:space="preserve"> PAGE  \* Arabic  \* MERGEFORMAT </w:instrText>
    </w:r>
    <w:r w:rsidRPr="00AC6391">
      <w:fldChar w:fldCharType="separate"/>
    </w:r>
    <w:r w:rsidR="00390B00">
      <w:rPr>
        <w:noProof/>
        <w:lang w:val="en-GB"/>
      </w:rPr>
      <w:t>27</w:t>
    </w:r>
    <w:r w:rsidRPr="00AC6391">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54E8F" w14:textId="77777777" w:rsidR="00FA710F" w:rsidRPr="00252B53" w:rsidRDefault="00FA710F" w:rsidP="0014657A">
    <w:pPr>
      <w:pStyle w:val="Header"/>
      <w:ind w:left="360"/>
      <w:jc w:val="right"/>
      <w:rPr>
        <w:lang w:val="da-DK" w:eastAsia="en-GB"/>
      </w:rPr>
    </w:pPr>
    <w:r w:rsidRPr="00252B53">
      <w:rPr>
        <w:b w:val="0"/>
        <w:noProof/>
        <w:lang w:val="da-DK" w:eastAsia="da-DK"/>
      </w:rPr>
      <w:drawing>
        <wp:anchor distT="0" distB="0" distL="114300" distR="114300" simplePos="0" relativeHeight="251660800" behindDoc="0" locked="0" layoutInCell="1" allowOverlap="1" wp14:anchorId="7681AD21" wp14:editId="67DBC1BF">
          <wp:simplePos x="0" y="0"/>
          <wp:positionH relativeFrom="page">
            <wp:posOffset>784746</wp:posOffset>
          </wp:positionH>
          <wp:positionV relativeFrom="page">
            <wp:posOffset>353695</wp:posOffset>
          </wp:positionV>
          <wp:extent cx="889000" cy="889000"/>
          <wp:effectExtent l="0" t="0" r="6350" b="6350"/>
          <wp:wrapNone/>
          <wp:docPr id="708"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1"/>
                  <a:srcRect/>
                  <a:stretch>
                    <a:fillRect/>
                  </a:stretch>
                </pic:blipFill>
                <pic:spPr bwMode="auto">
                  <a:xfrm>
                    <a:off x="0" y="0"/>
                    <a:ext cx="889000" cy="889000"/>
                  </a:xfrm>
                  <a:prstGeom prst="rect">
                    <a:avLst/>
                  </a:prstGeom>
                  <a:noFill/>
                </pic:spPr>
              </pic:pic>
            </a:graphicData>
          </a:graphic>
        </wp:anchor>
      </w:drawing>
    </w:r>
    <w:r w:rsidRPr="00252B53">
      <w:rPr>
        <w:b w:val="0"/>
        <w:noProof/>
        <w:lang w:val="da-DK" w:eastAsia="da-DK"/>
      </w:rPr>
      <w:drawing>
        <wp:anchor distT="0" distB="0" distL="114300" distR="114300" simplePos="0" relativeHeight="251661824" behindDoc="0" locked="0" layoutInCell="1" allowOverlap="1" wp14:anchorId="74A4B8D7" wp14:editId="6E5404FE">
          <wp:simplePos x="0" y="0"/>
          <wp:positionH relativeFrom="page">
            <wp:posOffset>5717540</wp:posOffset>
          </wp:positionH>
          <wp:positionV relativeFrom="page">
            <wp:posOffset>648335</wp:posOffset>
          </wp:positionV>
          <wp:extent cx="1461770" cy="546100"/>
          <wp:effectExtent l="25400" t="0" r="11430" b="0"/>
          <wp:wrapNone/>
          <wp:docPr id="707"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2"/>
                  <a:srcRect/>
                  <a:stretch>
                    <a:fillRect/>
                  </a:stretch>
                </pic:blipFill>
                <pic:spPr bwMode="auto">
                  <a:xfrm>
                    <a:off x="0" y="0"/>
                    <a:ext cx="1461770" cy="546100"/>
                  </a:xfrm>
                  <a:prstGeom prst="rect">
                    <a:avLst/>
                  </a:prstGeom>
                  <a:noFill/>
                </pic:spPr>
              </pic:pic>
            </a:graphicData>
          </a:graphic>
        </wp:anchor>
      </w:drawing>
    </w:r>
  </w:p>
  <w:p w14:paraId="58C3AB80" w14:textId="77777777" w:rsidR="00FA710F" w:rsidRPr="00252B53" w:rsidRDefault="00FA710F" w:rsidP="00AA069F">
    <w:pPr>
      <w:pStyle w:val="Header"/>
      <w:ind w:left="360"/>
      <w:rPr>
        <w:lang w:val="da-DK" w:eastAsia="en-GB"/>
      </w:rPr>
    </w:pPr>
  </w:p>
  <w:sdt>
    <w:sdtPr>
      <w:rPr>
        <w:lang w:val="da-DK" w:eastAsia="en-GB"/>
      </w:rPr>
      <w:id w:val="216872380"/>
      <w:docPartObj>
        <w:docPartGallery w:val="Watermarks"/>
      </w:docPartObj>
    </w:sdtPr>
    <w:sdtEndPr/>
    <w:sdtContent>
      <w:p w14:paraId="65972863" w14:textId="77777777" w:rsidR="00FA710F" w:rsidRPr="00252B53" w:rsidRDefault="00E44687" w:rsidP="00AA069F">
        <w:pPr>
          <w:pStyle w:val="Header"/>
          <w:rPr>
            <w:noProof/>
            <w:lang w:val="da-DK" w:eastAsia="en-GB"/>
          </w:rPr>
        </w:pPr>
      </w:p>
    </w:sdtContent>
  </w:sdt>
  <w:p w14:paraId="72F54477" w14:textId="77777777" w:rsidR="00FA710F" w:rsidRPr="00AE265E" w:rsidRDefault="00FA710F" w:rsidP="00AE265E"/>
  <w:p w14:paraId="465075A7" w14:textId="77777777" w:rsidR="00FA710F" w:rsidRPr="00252B53" w:rsidRDefault="00FA710F" w:rsidP="00AA069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E622E" w14:textId="77777777" w:rsidR="00FA710F" w:rsidRPr="008C4869" w:rsidRDefault="00FA710F" w:rsidP="00587CC6">
    <w:pPr>
      <w:pStyle w:val="ECCpageHeader"/>
      <w:rPr>
        <w:lang w:val="en-GB"/>
      </w:rPr>
    </w:pPr>
    <w:r w:rsidRPr="008C4869">
      <w:rPr>
        <w:lang w:val="en-GB"/>
      </w:rPr>
      <w:t xml:space="preserve">ECC REPORT </w:t>
    </w:r>
    <w:r>
      <w:rPr>
        <w:lang w:val="en-GB"/>
      </w:rPr>
      <w:t>281</w:t>
    </w:r>
    <w:r w:rsidRPr="008C4869">
      <w:rPr>
        <w:lang w:val="en-GB"/>
      </w:rPr>
      <w:t xml:space="preserve"> - Page </w:t>
    </w:r>
    <w:r w:rsidRPr="00AC6391">
      <w:fldChar w:fldCharType="begin"/>
    </w:r>
    <w:r w:rsidRPr="008C4869">
      <w:rPr>
        <w:lang w:val="en-GB"/>
      </w:rPr>
      <w:instrText xml:space="preserve"> PAGE  \* Arabic  \* MERGEFORMAT </w:instrText>
    </w:r>
    <w:r w:rsidRPr="00AC6391">
      <w:fldChar w:fldCharType="separate"/>
    </w:r>
    <w:r w:rsidR="00390B00">
      <w:rPr>
        <w:noProof/>
        <w:lang w:val="en-GB"/>
      </w:rPr>
      <w:t>81</w:t>
    </w:r>
    <w:r w:rsidRPr="00AC6391">
      <w:fldChar w:fldCharType="end"/>
    </w:r>
  </w:p>
  <w:p w14:paraId="10796CB5" w14:textId="77777777" w:rsidR="00FA710F" w:rsidRPr="008C4869" w:rsidRDefault="00FA710F" w:rsidP="006D3105">
    <w:pPr>
      <w:pStyle w:val="ECCpageHeader"/>
      <w:rPr>
        <w:lang w:val="en-GB"/>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7147091"/>
      <w:docPartObj>
        <w:docPartGallery w:val="Page Numbers (Top of Page)"/>
        <w:docPartUnique/>
      </w:docPartObj>
    </w:sdtPr>
    <w:sdtEndPr>
      <w:rPr>
        <w:noProof/>
      </w:rPr>
    </w:sdtEndPr>
    <w:sdtContent>
      <w:p w14:paraId="6D28A312" w14:textId="77777777" w:rsidR="00FA710F" w:rsidRDefault="00FA710F">
        <w:r>
          <w:t xml:space="preserve">- </w:t>
        </w:r>
        <w:r>
          <w:fldChar w:fldCharType="begin"/>
        </w:r>
        <w:r>
          <w:instrText xml:space="preserve"> PAGE   \* MERGEFORMAT </w:instrText>
        </w:r>
        <w:r>
          <w:fldChar w:fldCharType="separate"/>
        </w:r>
        <w:r>
          <w:rPr>
            <w:noProof/>
          </w:rPr>
          <w:t>2</w:t>
        </w:r>
        <w:r>
          <w:rPr>
            <w:noProof/>
          </w:rPr>
          <w:fldChar w:fldCharType="end"/>
        </w:r>
        <w:r>
          <w:rPr>
            <w:noProof/>
          </w:rPr>
          <w:t xml:space="preserve"> -</w:t>
        </w:r>
      </w:p>
    </w:sdtContent>
  </w:sdt>
  <w:p w14:paraId="4B04C95F" w14:textId="77777777" w:rsidR="00FA710F" w:rsidRDefault="00FA710F">
    <w:r>
      <w:rPr>
        <w:lang w:val="en-US"/>
      </w:rPr>
      <w:t>5-1/TEMP/45-E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3759D" w14:textId="77777777" w:rsidR="00FA710F" w:rsidRPr="00AD1BE1" w:rsidRDefault="00FA710F" w:rsidP="00AD1BE1">
    <w:pPr>
      <w:pStyle w:val="ECCpageHeader"/>
    </w:pPr>
    <w:r w:rsidRPr="00AD1BE1">
      <w:t>ECC REPORT</w:t>
    </w:r>
    <w:r>
      <w:t xml:space="preserve"> 281</w:t>
    </w:r>
    <w:r w:rsidRPr="00AD1BE1">
      <w:t xml:space="preserve"> - Page </w:t>
    </w:r>
    <w:r>
      <w:fldChar w:fldCharType="begin"/>
    </w:r>
    <w:r>
      <w:instrText xml:space="preserve"> PAGE  \* Arabic  \* MERGEFORMAT </w:instrText>
    </w:r>
    <w:r>
      <w:fldChar w:fldCharType="separate"/>
    </w:r>
    <w:r w:rsidR="00390B00">
      <w:rPr>
        <w:noProof/>
      </w:rPr>
      <w:t>98</w:t>
    </w:r>
    <w:r>
      <w:rPr>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03BFB" w14:textId="77777777" w:rsidR="00FA710F" w:rsidRPr="00966560" w:rsidRDefault="00E44687" w:rsidP="00E36601">
    <w:pPr>
      <w:pStyle w:val="ECCpageHeader"/>
      <w:rPr>
        <w:lang w:val="en-GB"/>
      </w:rPr>
    </w:pPr>
    <w:sdt>
      <w:sdtPr>
        <w:id w:val="659817559"/>
        <w:docPartObj>
          <w:docPartGallery w:val="Watermarks"/>
        </w:docPartObj>
      </w:sdtPr>
      <w:sdtEndPr/>
      <w:sdtContent/>
    </w:sdt>
    <w:r w:rsidR="00FA710F" w:rsidRPr="00966560">
      <w:rPr>
        <w:lang w:val="en-GB"/>
      </w:rPr>
      <w:tab/>
    </w:r>
    <w:r w:rsidR="00FA710F" w:rsidRPr="00966560">
      <w:rPr>
        <w:lang w:val="en-GB"/>
      </w:rPr>
      <w:tab/>
      <w:t xml:space="preserve">ECC REPORT </w:t>
    </w:r>
    <w:r w:rsidR="00FA710F" w:rsidRPr="00F27758">
      <w:rPr>
        <w:lang w:val="en-GB"/>
      </w:rPr>
      <w:t>281</w:t>
    </w:r>
    <w:r w:rsidR="00FA710F" w:rsidRPr="00966560">
      <w:rPr>
        <w:lang w:val="en-GB"/>
      </w:rPr>
      <w:t xml:space="preserve"> - Page </w:t>
    </w:r>
    <w:r w:rsidR="00FA710F" w:rsidRPr="00296C44">
      <w:fldChar w:fldCharType="begin"/>
    </w:r>
    <w:r w:rsidR="00FA710F" w:rsidRPr="00966560">
      <w:rPr>
        <w:lang w:val="en-GB"/>
      </w:rPr>
      <w:instrText xml:space="preserve"> PAGE  \* Arabic  \* MERGEFORMAT </w:instrText>
    </w:r>
    <w:r w:rsidR="00FA710F" w:rsidRPr="00296C44">
      <w:fldChar w:fldCharType="separate"/>
    </w:r>
    <w:r w:rsidR="00390B00">
      <w:rPr>
        <w:noProof/>
        <w:lang w:val="en-GB"/>
      </w:rPr>
      <w:t>99</w:t>
    </w:r>
    <w:r w:rsidR="00FA710F" w:rsidRPr="00296C44">
      <w:fldChar w:fldCharType="end"/>
    </w:r>
  </w:p>
  <w:p w14:paraId="2319ED5E" w14:textId="77777777" w:rsidR="00FA710F" w:rsidRDefault="00FA710F" w:rsidP="004930E1"/>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B1EDE" w14:textId="77777777" w:rsidR="00FA710F" w:rsidRPr="005611D0" w:rsidRDefault="00FA710F" w:rsidP="000F0A57">
    <w:pPr>
      <w:pStyle w:val="ECCpageHeader"/>
    </w:pPr>
    <w:r w:rsidRPr="00966560">
      <w:rPr>
        <w:lang w:val="en-GB"/>
      </w:rPr>
      <w:t xml:space="preserve">ECC REPORT </w:t>
    </w:r>
    <w:r w:rsidRPr="00F27758">
      <w:rPr>
        <w:lang w:val="en-GB"/>
      </w:rPr>
      <w:t>281</w:t>
    </w:r>
    <w:r w:rsidRPr="00966560">
      <w:rPr>
        <w:lang w:val="en-GB"/>
      </w:rPr>
      <w:t xml:space="preserve"> - Page </w:t>
    </w:r>
    <w:r w:rsidRPr="00296C44">
      <w:fldChar w:fldCharType="begin"/>
    </w:r>
    <w:r w:rsidRPr="00966560">
      <w:rPr>
        <w:lang w:val="en-GB"/>
      </w:rPr>
      <w:instrText xml:space="preserve"> PAGE  \* Arabic  \* MERGEFORMAT </w:instrText>
    </w:r>
    <w:r w:rsidRPr="00296C44">
      <w:fldChar w:fldCharType="separate"/>
    </w:r>
    <w:r w:rsidR="00390B00">
      <w:rPr>
        <w:noProof/>
        <w:lang w:val="en-GB"/>
      </w:rPr>
      <w:t>83</w:t>
    </w:r>
    <w:r w:rsidRPr="00296C44">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45pt;height:59.15pt" o:bullet="t">
        <v:imagedata r:id="rId1" o:title="Editor's Note"/>
      </v:shape>
    </w:pict>
  </w:numPicBullet>
  <w:abstractNum w:abstractNumId="0" w15:restartNumberingAfterBreak="0">
    <w:nsid w:val="02465B0D"/>
    <w:multiLevelType w:val="hybridMultilevel"/>
    <w:tmpl w:val="8FF097CE"/>
    <w:lvl w:ilvl="0" w:tplc="7DC45F9E">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B66062D"/>
    <w:multiLevelType w:val="hybridMultilevel"/>
    <w:tmpl w:val="D33ADC22"/>
    <w:lvl w:ilvl="0" w:tplc="09AAFE48">
      <w:start w:val="23"/>
      <w:numFmt w:val="decimal"/>
      <w:lvlText w:val="%1"/>
      <w:lvlJc w:val="left"/>
      <w:pPr>
        <w:tabs>
          <w:tab w:val="num" w:pos="930"/>
        </w:tabs>
        <w:ind w:left="930" w:hanging="57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15:restartNumberingAfterBreak="0">
    <w:nsid w:val="0E992D97"/>
    <w:multiLevelType w:val="hybridMultilevel"/>
    <w:tmpl w:val="D71029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EB4A7C"/>
    <w:multiLevelType w:val="hybridMultilevel"/>
    <w:tmpl w:val="B96CE56A"/>
    <w:lvl w:ilvl="0" w:tplc="91C4760E">
      <w:start w:val="1"/>
      <w:numFmt w:val="bullet"/>
      <w:pStyle w:val="ECCBulletsLv1"/>
      <w:lvlText w:val=""/>
      <w:lvlJc w:val="left"/>
      <w:pPr>
        <w:ind w:left="360" w:hanging="360"/>
      </w:pPr>
      <w:rPr>
        <w:rFonts w:ascii="Wingdings" w:hAnsi="Wingdings" w:hint="default"/>
        <w:color w:val="D2232A"/>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18C5882"/>
    <w:multiLevelType w:val="hybridMultilevel"/>
    <w:tmpl w:val="BFB05AF6"/>
    <w:lvl w:ilvl="0" w:tplc="BC1617E2">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21314FE"/>
    <w:multiLevelType w:val="hybridMultilevel"/>
    <w:tmpl w:val="70665C0A"/>
    <w:lvl w:ilvl="0" w:tplc="5624200A">
      <w:start w:val="5"/>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35C5C01"/>
    <w:multiLevelType w:val="hybridMultilevel"/>
    <w:tmpl w:val="81B68F70"/>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6CE0056"/>
    <w:multiLevelType w:val="hybridMultilevel"/>
    <w:tmpl w:val="242647DC"/>
    <w:lvl w:ilvl="0" w:tplc="E30E503A">
      <w:start w:val="7"/>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8459D5"/>
    <w:multiLevelType w:val="hybridMultilevel"/>
    <w:tmpl w:val="26F8786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1DE351D0"/>
    <w:multiLevelType w:val="multilevel"/>
    <w:tmpl w:val="BB007BD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1E6A12CD"/>
    <w:multiLevelType w:val="hybridMultilevel"/>
    <w:tmpl w:val="099A9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2F4188"/>
    <w:multiLevelType w:val="multilevel"/>
    <w:tmpl w:val="C0B2280C"/>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24CF5066"/>
    <w:multiLevelType w:val="hybridMultilevel"/>
    <w:tmpl w:val="A9DE5C7C"/>
    <w:lvl w:ilvl="0" w:tplc="107A5A9C">
      <w:numFmt w:val="bullet"/>
      <w:lvlText w:val="-"/>
      <w:lvlJc w:val="left"/>
      <w:pPr>
        <w:ind w:left="720" w:hanging="360"/>
      </w:pPr>
      <w:rPr>
        <w:rFonts w:ascii="Tahoma" w:eastAsiaTheme="minorHAnsi"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9A7182D"/>
    <w:multiLevelType w:val="hybridMultilevel"/>
    <w:tmpl w:val="474237F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2A0A7C33"/>
    <w:multiLevelType w:val="hybridMultilevel"/>
    <w:tmpl w:val="81E804EC"/>
    <w:lvl w:ilvl="0" w:tplc="2718434E">
      <w:start w:val="1"/>
      <w:numFmt w:val="decimal"/>
      <w:pStyle w:val="ECCEditorsNote"/>
      <w:lvlText w:val="Editor's Note %1:"/>
      <w:lvlJc w:val="left"/>
      <w:pPr>
        <w:tabs>
          <w:tab w:val="num" w:pos="1559"/>
        </w:tabs>
        <w:ind w:left="1559" w:hanging="1559"/>
      </w:pPr>
      <w:rPr>
        <w:rFonts w:hint="default"/>
        <w:caps w:val="0"/>
        <w:strike w:val="0"/>
        <w:dstrike w:val="0"/>
        <w:vanish w:val="0"/>
        <w:color w:val="auto"/>
        <w:u w:color="FFFF00"/>
        <w:vertAlign w:val="baseline"/>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2AF94143"/>
    <w:multiLevelType w:val="hybridMultilevel"/>
    <w:tmpl w:val="B35E8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7D18B3"/>
    <w:multiLevelType w:val="hybridMultilevel"/>
    <w:tmpl w:val="7E527468"/>
    <w:lvl w:ilvl="0" w:tplc="4CD613A2">
      <w:numFmt w:val="bullet"/>
      <w:lvlText w:val="-"/>
      <w:lvlJc w:val="left"/>
      <w:pPr>
        <w:ind w:left="720" w:hanging="360"/>
      </w:pPr>
      <w:rPr>
        <w:rFonts w:ascii="Tahoma" w:eastAsia="Times New Roman" w:hAnsi="Tahoma" w:cs="Tahoma"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00442E8"/>
    <w:multiLevelType w:val="hybridMultilevel"/>
    <w:tmpl w:val="7B922B8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31D2CAF"/>
    <w:multiLevelType w:val="multilevel"/>
    <w:tmpl w:val="67C69F3A"/>
    <w:lvl w:ilvl="0">
      <w:start w:val="1"/>
      <w:numFmt w:val="decimal"/>
      <w:pStyle w:val="ECCNumberedList"/>
      <w:lvlText w:val="%1"/>
      <w:lvlJc w:val="left"/>
      <w:pPr>
        <w:ind w:left="360" w:hanging="360"/>
      </w:pPr>
      <w:rPr>
        <w:rFonts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19" w15:restartNumberingAfterBreak="0">
    <w:nsid w:val="3A021762"/>
    <w:multiLevelType w:val="hybridMultilevel"/>
    <w:tmpl w:val="5B02E39A"/>
    <w:lvl w:ilvl="0" w:tplc="CF022DC2">
      <w:start w:val="1"/>
      <w:numFmt w:val="bullet"/>
      <w:lvlText w:val="−"/>
      <w:lvlJc w:val="left"/>
      <w:pPr>
        <w:ind w:left="420" w:hanging="420"/>
      </w:pPr>
      <w:rPr>
        <w:rFonts w:ascii="MS Gothic" w:eastAsia="MS Gothic" w:hAnsi="MS Gothic"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3D163F7A"/>
    <w:multiLevelType w:val="multilevel"/>
    <w:tmpl w:val="DA9667C6"/>
    <w:lvl w:ilvl="0">
      <w:numFmt w:val="decimal"/>
      <w:pStyle w:val="Heading1"/>
      <w:lvlText w:val="%1"/>
      <w:lvlJc w:val="left"/>
      <w:pPr>
        <w:ind w:left="360" w:hanging="360"/>
      </w:pPr>
      <w:rPr>
        <w:rFonts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Arial" w:hAnsi="Arial" w:hint="default"/>
        <w:b w:val="0"/>
        <w:i/>
        <w:sz w:val="20"/>
        <w:lang w:val="en-GB"/>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1" w15:restartNumberingAfterBreak="0">
    <w:nsid w:val="3E952732"/>
    <w:multiLevelType w:val="multilevel"/>
    <w:tmpl w:val="D4963B4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42C82816"/>
    <w:multiLevelType w:val="hybridMultilevel"/>
    <w:tmpl w:val="0522251E"/>
    <w:lvl w:ilvl="0" w:tplc="4D7A938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6137C66"/>
    <w:multiLevelType w:val="hybridMultilevel"/>
    <w:tmpl w:val="648CE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6E6242A"/>
    <w:multiLevelType w:val="hybridMultilevel"/>
    <w:tmpl w:val="9146C086"/>
    <w:lvl w:ilvl="0" w:tplc="5D1C976A">
      <w:start w:val="1"/>
      <w:numFmt w:val="decimal"/>
      <w:pStyle w:val="ECC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8E532EA"/>
    <w:multiLevelType w:val="hybridMultilevel"/>
    <w:tmpl w:val="5810E2A4"/>
    <w:lvl w:ilvl="0" w:tplc="20B4FF9A">
      <w:start w:val="1"/>
      <w:numFmt w:val="bullet"/>
      <w:lvlText w:val=""/>
      <w:lvlPicBulletId w:val="0"/>
      <w:lvlJc w:val="left"/>
      <w:pPr>
        <w:tabs>
          <w:tab w:val="num" w:pos="1559"/>
        </w:tabs>
        <w:ind w:left="1559" w:hanging="1559"/>
      </w:pPr>
      <w:rPr>
        <w:rFonts w:ascii="Symbol" w:hAnsi="Symbol" w:hint="default"/>
        <w:b w:val="0"/>
        <w:bCs w:val="0"/>
        <w:i w:val="0"/>
        <w:iCs w:val="0"/>
        <w:caps w:val="0"/>
        <w:smallCaps w:val="0"/>
        <w:strike w:val="0"/>
        <w:dstrike w:val="0"/>
        <w:vanish w:val="0"/>
        <w:color w:val="auto"/>
        <w:spacing w:val="0"/>
        <w:kern w:val="0"/>
        <w:position w:val="0"/>
        <w:u w:val="none" w:color="FFFF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9242910"/>
    <w:multiLevelType w:val="multilevel"/>
    <w:tmpl w:val="0F8A7A2C"/>
    <w:lvl w:ilvl="0">
      <w:start w:val="4"/>
      <w:numFmt w:val="decimal"/>
      <w:lvlText w:val="%1."/>
      <w:lvlJc w:val="left"/>
      <w:pPr>
        <w:ind w:left="504" w:hanging="504"/>
      </w:pPr>
    </w:lvl>
    <w:lvl w:ilvl="1">
      <w:start w:val="2"/>
      <w:numFmt w:val="decimal"/>
      <w:lvlText w:val="%1.%2."/>
      <w:lvlJc w:val="left"/>
      <w:pPr>
        <w:ind w:left="504" w:hanging="504"/>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7" w15:restartNumberingAfterBreak="0">
    <w:nsid w:val="49BE4C9A"/>
    <w:multiLevelType w:val="multilevel"/>
    <w:tmpl w:val="8FA093E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pStyle w:val="ECCLetteredList"/>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28" w15:restartNumberingAfterBreak="0">
    <w:nsid w:val="4AB0190B"/>
    <w:multiLevelType w:val="hybridMultilevel"/>
    <w:tmpl w:val="CF127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BFC4D78"/>
    <w:multiLevelType w:val="hybridMultilevel"/>
    <w:tmpl w:val="5AF6F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EE01F54"/>
    <w:multiLevelType w:val="multilevel"/>
    <w:tmpl w:val="1774012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549A69FD"/>
    <w:multiLevelType w:val="multilevel"/>
    <w:tmpl w:val="9AAC5E86"/>
    <w:lvl w:ilvl="0">
      <w:start w:val="5"/>
      <w:numFmt w:val="decimal"/>
      <w:lvlText w:val="%1"/>
      <w:lvlJc w:val="left"/>
      <w:pPr>
        <w:tabs>
          <w:tab w:val="num" w:pos="1125"/>
        </w:tabs>
        <w:ind w:left="1125" w:hanging="1125"/>
      </w:pPr>
      <w:rPr>
        <w:rFonts w:hint="default"/>
      </w:rPr>
    </w:lvl>
    <w:lvl w:ilvl="1">
      <w:start w:val="1"/>
      <w:numFmt w:val="decimal"/>
      <w:lvlText w:val="%1.%2"/>
      <w:lvlJc w:val="left"/>
      <w:pPr>
        <w:tabs>
          <w:tab w:val="num" w:pos="2259"/>
        </w:tabs>
        <w:ind w:left="2259" w:hanging="1125"/>
      </w:pPr>
      <w:rPr>
        <w:rFonts w:hint="default"/>
      </w:rPr>
    </w:lvl>
    <w:lvl w:ilvl="2">
      <w:start w:val="1"/>
      <w:numFmt w:val="decimal"/>
      <w:lvlText w:val="%1.%2.%3"/>
      <w:lvlJc w:val="left"/>
      <w:pPr>
        <w:tabs>
          <w:tab w:val="num" w:pos="3393"/>
        </w:tabs>
        <w:ind w:left="3393" w:hanging="1125"/>
      </w:pPr>
      <w:rPr>
        <w:rFonts w:hint="default"/>
      </w:rPr>
    </w:lvl>
    <w:lvl w:ilvl="3">
      <w:start w:val="1"/>
      <w:numFmt w:val="decimal"/>
      <w:lvlText w:val="%1.%2.%3.%4"/>
      <w:lvlJc w:val="left"/>
      <w:pPr>
        <w:tabs>
          <w:tab w:val="num" w:pos="4527"/>
        </w:tabs>
        <w:ind w:left="4527" w:hanging="1125"/>
      </w:pPr>
      <w:rPr>
        <w:rFonts w:hint="default"/>
      </w:rPr>
    </w:lvl>
    <w:lvl w:ilvl="4">
      <w:start w:val="1"/>
      <w:numFmt w:val="decimal"/>
      <w:lvlText w:val="%1.%2.%3.%4.%5"/>
      <w:lvlJc w:val="left"/>
      <w:pPr>
        <w:tabs>
          <w:tab w:val="num" w:pos="5661"/>
        </w:tabs>
        <w:ind w:left="5661" w:hanging="1125"/>
      </w:pPr>
      <w:rPr>
        <w:rFonts w:hint="default"/>
      </w:rPr>
    </w:lvl>
    <w:lvl w:ilvl="5">
      <w:start w:val="1"/>
      <w:numFmt w:val="decimal"/>
      <w:lvlText w:val="%1.%2.%3.%4.%5.%6"/>
      <w:lvlJc w:val="left"/>
      <w:pPr>
        <w:tabs>
          <w:tab w:val="num" w:pos="6795"/>
        </w:tabs>
        <w:ind w:left="6795" w:hanging="1125"/>
      </w:pPr>
      <w:rPr>
        <w:rFonts w:hint="default"/>
      </w:rPr>
    </w:lvl>
    <w:lvl w:ilvl="6">
      <w:start w:val="1"/>
      <w:numFmt w:val="decimal"/>
      <w:lvlText w:val="%1.%2.%3.%4.%5.%6.%7"/>
      <w:lvlJc w:val="left"/>
      <w:pPr>
        <w:tabs>
          <w:tab w:val="num" w:pos="8244"/>
        </w:tabs>
        <w:ind w:left="8244" w:hanging="1440"/>
      </w:pPr>
      <w:rPr>
        <w:rFonts w:hint="default"/>
      </w:rPr>
    </w:lvl>
    <w:lvl w:ilvl="7">
      <w:start w:val="1"/>
      <w:numFmt w:val="decimal"/>
      <w:lvlText w:val="%1.%2.%3.%4.%5.%6.%7.%8"/>
      <w:lvlJc w:val="left"/>
      <w:pPr>
        <w:tabs>
          <w:tab w:val="num" w:pos="9378"/>
        </w:tabs>
        <w:ind w:left="9378" w:hanging="1440"/>
      </w:pPr>
      <w:rPr>
        <w:rFonts w:hint="default"/>
      </w:rPr>
    </w:lvl>
    <w:lvl w:ilvl="8">
      <w:start w:val="1"/>
      <w:numFmt w:val="decimal"/>
      <w:lvlText w:val="%1.%2.%3.%4.%5.%6.%7.%8.%9"/>
      <w:lvlJc w:val="left"/>
      <w:pPr>
        <w:tabs>
          <w:tab w:val="num" w:pos="10512"/>
        </w:tabs>
        <w:ind w:left="10512" w:hanging="1440"/>
      </w:pPr>
      <w:rPr>
        <w:rFonts w:hint="default"/>
      </w:rPr>
    </w:lvl>
  </w:abstractNum>
  <w:abstractNum w:abstractNumId="32" w15:restartNumberingAfterBreak="0">
    <w:nsid w:val="54DA0256"/>
    <w:multiLevelType w:val="hybridMultilevel"/>
    <w:tmpl w:val="7558424A"/>
    <w:lvl w:ilvl="0" w:tplc="CF022DC2">
      <w:start w:val="1"/>
      <w:numFmt w:val="bullet"/>
      <w:lvlText w:val="−"/>
      <w:lvlJc w:val="left"/>
      <w:pPr>
        <w:ind w:left="420" w:hanging="420"/>
      </w:pPr>
      <w:rPr>
        <w:rFonts w:ascii="MS Gothic" w:eastAsia="MS Gothic" w:hAnsi="MS Gothic"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58046065"/>
    <w:multiLevelType w:val="hybridMultilevel"/>
    <w:tmpl w:val="9648ED60"/>
    <w:lvl w:ilvl="0" w:tplc="0F9E771A">
      <w:start w:val="1"/>
      <w:numFmt w:val="bullet"/>
      <w:lvlText w:val="–"/>
      <w:lvlJc w:val="left"/>
      <w:pPr>
        <w:tabs>
          <w:tab w:val="num" w:pos="720"/>
        </w:tabs>
        <w:ind w:left="720" w:hanging="360"/>
      </w:pPr>
      <w:rPr>
        <w:rFonts w:ascii="Arial" w:hAnsi="Arial" w:cs="Times New Roman" w:hint="default"/>
      </w:rPr>
    </w:lvl>
    <w:lvl w:ilvl="1" w:tplc="7AF44FA0">
      <w:start w:val="1"/>
      <w:numFmt w:val="bullet"/>
      <w:lvlText w:val="–"/>
      <w:lvlJc w:val="left"/>
      <w:pPr>
        <w:tabs>
          <w:tab w:val="num" w:pos="1440"/>
        </w:tabs>
        <w:ind w:left="1440" w:hanging="360"/>
      </w:pPr>
      <w:rPr>
        <w:rFonts w:ascii="Arial" w:hAnsi="Arial" w:cs="Times New Roman" w:hint="default"/>
      </w:rPr>
    </w:lvl>
    <w:lvl w:ilvl="2" w:tplc="FF3ADFC4">
      <w:start w:val="3109"/>
      <w:numFmt w:val="bullet"/>
      <w:lvlText w:val="•"/>
      <w:lvlJc w:val="left"/>
      <w:pPr>
        <w:tabs>
          <w:tab w:val="num" w:pos="2160"/>
        </w:tabs>
        <w:ind w:left="2160" w:hanging="360"/>
      </w:pPr>
      <w:rPr>
        <w:rFonts w:ascii="Arial" w:hAnsi="Arial" w:cs="Times New Roman" w:hint="default"/>
      </w:rPr>
    </w:lvl>
    <w:lvl w:ilvl="3" w:tplc="12ACC83A">
      <w:start w:val="1"/>
      <w:numFmt w:val="bullet"/>
      <w:lvlText w:val="–"/>
      <w:lvlJc w:val="left"/>
      <w:pPr>
        <w:tabs>
          <w:tab w:val="num" w:pos="2880"/>
        </w:tabs>
        <w:ind w:left="2880" w:hanging="360"/>
      </w:pPr>
      <w:rPr>
        <w:rFonts w:ascii="Arial" w:hAnsi="Arial" w:cs="Times New Roman" w:hint="default"/>
      </w:rPr>
    </w:lvl>
    <w:lvl w:ilvl="4" w:tplc="F86851CE">
      <w:start w:val="1"/>
      <w:numFmt w:val="bullet"/>
      <w:lvlText w:val="–"/>
      <w:lvlJc w:val="left"/>
      <w:pPr>
        <w:tabs>
          <w:tab w:val="num" w:pos="3600"/>
        </w:tabs>
        <w:ind w:left="3600" w:hanging="360"/>
      </w:pPr>
      <w:rPr>
        <w:rFonts w:ascii="Arial" w:hAnsi="Arial" w:cs="Times New Roman" w:hint="default"/>
      </w:rPr>
    </w:lvl>
    <w:lvl w:ilvl="5" w:tplc="B096183E">
      <w:start w:val="1"/>
      <w:numFmt w:val="bullet"/>
      <w:lvlText w:val="–"/>
      <w:lvlJc w:val="left"/>
      <w:pPr>
        <w:tabs>
          <w:tab w:val="num" w:pos="4320"/>
        </w:tabs>
        <w:ind w:left="4320" w:hanging="360"/>
      </w:pPr>
      <w:rPr>
        <w:rFonts w:ascii="Arial" w:hAnsi="Arial" w:cs="Times New Roman" w:hint="default"/>
      </w:rPr>
    </w:lvl>
    <w:lvl w:ilvl="6" w:tplc="4C0E0C5E">
      <w:start w:val="1"/>
      <w:numFmt w:val="bullet"/>
      <w:lvlText w:val="–"/>
      <w:lvlJc w:val="left"/>
      <w:pPr>
        <w:tabs>
          <w:tab w:val="num" w:pos="5040"/>
        </w:tabs>
        <w:ind w:left="5040" w:hanging="360"/>
      </w:pPr>
      <w:rPr>
        <w:rFonts w:ascii="Arial" w:hAnsi="Arial" w:cs="Times New Roman" w:hint="default"/>
      </w:rPr>
    </w:lvl>
    <w:lvl w:ilvl="7" w:tplc="C07E4288">
      <w:start w:val="1"/>
      <w:numFmt w:val="bullet"/>
      <w:lvlText w:val="–"/>
      <w:lvlJc w:val="left"/>
      <w:pPr>
        <w:tabs>
          <w:tab w:val="num" w:pos="5760"/>
        </w:tabs>
        <w:ind w:left="5760" w:hanging="360"/>
      </w:pPr>
      <w:rPr>
        <w:rFonts w:ascii="Arial" w:hAnsi="Arial" w:cs="Times New Roman" w:hint="default"/>
      </w:rPr>
    </w:lvl>
    <w:lvl w:ilvl="8" w:tplc="ED906060">
      <w:start w:val="1"/>
      <w:numFmt w:val="bullet"/>
      <w:lvlText w:val="–"/>
      <w:lvlJc w:val="left"/>
      <w:pPr>
        <w:tabs>
          <w:tab w:val="num" w:pos="6480"/>
        </w:tabs>
        <w:ind w:left="6480" w:hanging="360"/>
      </w:pPr>
      <w:rPr>
        <w:rFonts w:ascii="Arial" w:hAnsi="Arial" w:cs="Times New Roman" w:hint="default"/>
      </w:rPr>
    </w:lvl>
  </w:abstractNum>
  <w:abstractNum w:abstractNumId="34" w15:restartNumberingAfterBreak="0">
    <w:nsid w:val="5FE47E12"/>
    <w:multiLevelType w:val="hybridMultilevel"/>
    <w:tmpl w:val="B87CF6D4"/>
    <w:lvl w:ilvl="0" w:tplc="DB0C1BDE">
      <w:start w:val="1"/>
      <w:numFmt w:val="bullet"/>
      <w:lvlText w:val="•"/>
      <w:lvlJc w:val="left"/>
      <w:pPr>
        <w:tabs>
          <w:tab w:val="num" w:pos="720"/>
        </w:tabs>
        <w:ind w:left="720" w:hanging="360"/>
      </w:pPr>
      <w:rPr>
        <w:rFonts w:ascii="Arial" w:hAnsi="Arial" w:cs="Times New Roman" w:hint="default"/>
      </w:rPr>
    </w:lvl>
    <w:lvl w:ilvl="1" w:tplc="644E9CD6">
      <w:start w:val="1560"/>
      <w:numFmt w:val="bullet"/>
      <w:lvlText w:val="–"/>
      <w:lvlJc w:val="left"/>
      <w:pPr>
        <w:tabs>
          <w:tab w:val="num" w:pos="1440"/>
        </w:tabs>
        <w:ind w:left="1440" w:hanging="360"/>
      </w:pPr>
      <w:rPr>
        <w:rFonts w:ascii="Arial" w:hAnsi="Arial" w:cs="Times New Roman" w:hint="default"/>
      </w:rPr>
    </w:lvl>
    <w:lvl w:ilvl="2" w:tplc="5310F772">
      <w:start w:val="5138"/>
      <w:numFmt w:val="bullet"/>
      <w:lvlText w:val="•"/>
      <w:lvlJc w:val="left"/>
      <w:pPr>
        <w:tabs>
          <w:tab w:val="num" w:pos="2160"/>
        </w:tabs>
        <w:ind w:left="2160" w:hanging="360"/>
      </w:pPr>
      <w:rPr>
        <w:rFonts w:ascii="Arial" w:hAnsi="Arial" w:cs="Times New Roman" w:hint="default"/>
      </w:rPr>
    </w:lvl>
    <w:lvl w:ilvl="3" w:tplc="666CABF0">
      <w:start w:val="1"/>
      <w:numFmt w:val="bullet"/>
      <w:lvlText w:val="•"/>
      <w:lvlJc w:val="left"/>
      <w:pPr>
        <w:tabs>
          <w:tab w:val="num" w:pos="2880"/>
        </w:tabs>
        <w:ind w:left="2880" w:hanging="360"/>
      </w:pPr>
      <w:rPr>
        <w:rFonts w:ascii="Arial" w:hAnsi="Arial" w:cs="Times New Roman" w:hint="default"/>
      </w:rPr>
    </w:lvl>
    <w:lvl w:ilvl="4" w:tplc="9AA2E31E">
      <w:start w:val="1"/>
      <w:numFmt w:val="bullet"/>
      <w:lvlText w:val="•"/>
      <w:lvlJc w:val="left"/>
      <w:pPr>
        <w:tabs>
          <w:tab w:val="num" w:pos="3600"/>
        </w:tabs>
        <w:ind w:left="3600" w:hanging="360"/>
      </w:pPr>
      <w:rPr>
        <w:rFonts w:ascii="Arial" w:hAnsi="Arial" w:cs="Times New Roman" w:hint="default"/>
      </w:rPr>
    </w:lvl>
    <w:lvl w:ilvl="5" w:tplc="B96E28CE">
      <w:start w:val="1"/>
      <w:numFmt w:val="bullet"/>
      <w:lvlText w:val="•"/>
      <w:lvlJc w:val="left"/>
      <w:pPr>
        <w:tabs>
          <w:tab w:val="num" w:pos="4320"/>
        </w:tabs>
        <w:ind w:left="4320" w:hanging="360"/>
      </w:pPr>
      <w:rPr>
        <w:rFonts w:ascii="Arial" w:hAnsi="Arial" w:cs="Times New Roman" w:hint="default"/>
      </w:rPr>
    </w:lvl>
    <w:lvl w:ilvl="6" w:tplc="B5283458">
      <w:start w:val="1"/>
      <w:numFmt w:val="bullet"/>
      <w:lvlText w:val="•"/>
      <w:lvlJc w:val="left"/>
      <w:pPr>
        <w:tabs>
          <w:tab w:val="num" w:pos="5040"/>
        </w:tabs>
        <w:ind w:left="5040" w:hanging="360"/>
      </w:pPr>
      <w:rPr>
        <w:rFonts w:ascii="Arial" w:hAnsi="Arial" w:cs="Times New Roman" w:hint="default"/>
      </w:rPr>
    </w:lvl>
    <w:lvl w:ilvl="7" w:tplc="5C9C2008">
      <w:start w:val="1"/>
      <w:numFmt w:val="bullet"/>
      <w:lvlText w:val="•"/>
      <w:lvlJc w:val="left"/>
      <w:pPr>
        <w:tabs>
          <w:tab w:val="num" w:pos="5760"/>
        </w:tabs>
        <w:ind w:left="5760" w:hanging="360"/>
      </w:pPr>
      <w:rPr>
        <w:rFonts w:ascii="Arial" w:hAnsi="Arial" w:cs="Times New Roman" w:hint="default"/>
      </w:rPr>
    </w:lvl>
    <w:lvl w:ilvl="8" w:tplc="32A6593C">
      <w:start w:val="1"/>
      <w:numFmt w:val="bullet"/>
      <w:lvlText w:val="•"/>
      <w:lvlJc w:val="left"/>
      <w:pPr>
        <w:tabs>
          <w:tab w:val="num" w:pos="6480"/>
        </w:tabs>
        <w:ind w:left="6480" w:hanging="360"/>
      </w:pPr>
      <w:rPr>
        <w:rFonts w:ascii="Arial" w:hAnsi="Arial" w:cs="Times New Roman" w:hint="default"/>
      </w:rPr>
    </w:lvl>
  </w:abstractNum>
  <w:abstractNum w:abstractNumId="35" w15:restartNumberingAfterBreak="0">
    <w:nsid w:val="61567838"/>
    <w:multiLevelType w:val="hybridMultilevel"/>
    <w:tmpl w:val="BC4E8EE8"/>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6" w15:restartNumberingAfterBreak="0">
    <w:nsid w:val="64391FBA"/>
    <w:multiLevelType w:val="hybridMultilevel"/>
    <w:tmpl w:val="427AAD10"/>
    <w:lvl w:ilvl="0" w:tplc="DB0849B4">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7" w15:restartNumberingAfterBreak="0">
    <w:nsid w:val="64A85057"/>
    <w:multiLevelType w:val="hybridMultilevel"/>
    <w:tmpl w:val="D0284F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0CB75DF"/>
    <w:multiLevelType w:val="multilevel"/>
    <w:tmpl w:val="5CC8E3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15:restartNumberingAfterBreak="0">
    <w:nsid w:val="72E92654"/>
    <w:multiLevelType w:val="hybridMultilevel"/>
    <w:tmpl w:val="5AAAB126"/>
    <w:lvl w:ilvl="0" w:tplc="72FCABA0">
      <w:start w:val="1"/>
      <w:numFmt w:val="bullet"/>
      <w:lvlText w:val=""/>
      <w:lvlJc w:val="left"/>
      <w:pPr>
        <w:ind w:left="720" w:hanging="360"/>
      </w:pPr>
      <w:rPr>
        <w:rFonts w:ascii="Symbol" w:hAnsi="Symbol" w:hint="default"/>
      </w:rPr>
    </w:lvl>
    <w:lvl w:ilvl="1" w:tplc="A3D487A2" w:tentative="1">
      <w:start w:val="1"/>
      <w:numFmt w:val="bullet"/>
      <w:lvlText w:val="o"/>
      <w:lvlJc w:val="left"/>
      <w:pPr>
        <w:ind w:left="1440" w:hanging="360"/>
      </w:pPr>
      <w:rPr>
        <w:rFonts w:ascii="Courier New" w:hAnsi="Courier New" w:cs="Courier New" w:hint="default"/>
      </w:rPr>
    </w:lvl>
    <w:lvl w:ilvl="2" w:tplc="FBDA5DD8" w:tentative="1">
      <w:start w:val="1"/>
      <w:numFmt w:val="bullet"/>
      <w:lvlText w:val=""/>
      <w:lvlJc w:val="left"/>
      <w:pPr>
        <w:ind w:left="2160" w:hanging="360"/>
      </w:pPr>
      <w:rPr>
        <w:rFonts w:ascii="Wingdings" w:hAnsi="Wingdings" w:hint="default"/>
      </w:rPr>
    </w:lvl>
    <w:lvl w:ilvl="3" w:tplc="B22CC34C" w:tentative="1">
      <w:start w:val="1"/>
      <w:numFmt w:val="bullet"/>
      <w:lvlText w:val=""/>
      <w:lvlJc w:val="left"/>
      <w:pPr>
        <w:ind w:left="2880" w:hanging="360"/>
      </w:pPr>
      <w:rPr>
        <w:rFonts w:ascii="Symbol" w:hAnsi="Symbol" w:hint="default"/>
      </w:rPr>
    </w:lvl>
    <w:lvl w:ilvl="4" w:tplc="C67291E8" w:tentative="1">
      <w:start w:val="1"/>
      <w:numFmt w:val="bullet"/>
      <w:lvlText w:val="o"/>
      <w:lvlJc w:val="left"/>
      <w:pPr>
        <w:ind w:left="3600" w:hanging="360"/>
      </w:pPr>
      <w:rPr>
        <w:rFonts w:ascii="Courier New" w:hAnsi="Courier New" w:cs="Courier New" w:hint="default"/>
      </w:rPr>
    </w:lvl>
    <w:lvl w:ilvl="5" w:tplc="0B400C0C" w:tentative="1">
      <w:start w:val="1"/>
      <w:numFmt w:val="bullet"/>
      <w:lvlText w:val=""/>
      <w:lvlJc w:val="left"/>
      <w:pPr>
        <w:ind w:left="4320" w:hanging="360"/>
      </w:pPr>
      <w:rPr>
        <w:rFonts w:ascii="Wingdings" w:hAnsi="Wingdings" w:hint="default"/>
      </w:rPr>
    </w:lvl>
    <w:lvl w:ilvl="6" w:tplc="7414B652" w:tentative="1">
      <w:start w:val="1"/>
      <w:numFmt w:val="bullet"/>
      <w:lvlText w:val=""/>
      <w:lvlJc w:val="left"/>
      <w:pPr>
        <w:ind w:left="5040" w:hanging="360"/>
      </w:pPr>
      <w:rPr>
        <w:rFonts w:ascii="Symbol" w:hAnsi="Symbol" w:hint="default"/>
      </w:rPr>
    </w:lvl>
    <w:lvl w:ilvl="7" w:tplc="E6362608" w:tentative="1">
      <w:start w:val="1"/>
      <w:numFmt w:val="bullet"/>
      <w:lvlText w:val="o"/>
      <w:lvlJc w:val="left"/>
      <w:pPr>
        <w:ind w:left="5760" w:hanging="360"/>
      </w:pPr>
      <w:rPr>
        <w:rFonts w:ascii="Courier New" w:hAnsi="Courier New" w:cs="Courier New" w:hint="default"/>
      </w:rPr>
    </w:lvl>
    <w:lvl w:ilvl="8" w:tplc="55E23870" w:tentative="1">
      <w:start w:val="1"/>
      <w:numFmt w:val="bullet"/>
      <w:lvlText w:val=""/>
      <w:lvlJc w:val="left"/>
      <w:pPr>
        <w:ind w:left="6480" w:hanging="360"/>
      </w:pPr>
      <w:rPr>
        <w:rFonts w:ascii="Wingdings" w:hAnsi="Wingdings" w:hint="default"/>
      </w:rPr>
    </w:lvl>
  </w:abstractNum>
  <w:abstractNum w:abstractNumId="40" w15:restartNumberingAfterBreak="0">
    <w:nsid w:val="79480BEA"/>
    <w:multiLevelType w:val="hybridMultilevel"/>
    <w:tmpl w:val="5D84FA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A766344"/>
    <w:multiLevelType w:val="hybridMultilevel"/>
    <w:tmpl w:val="1ACC7C3A"/>
    <w:lvl w:ilvl="0" w:tplc="39FE4194">
      <w:start w:val="20"/>
      <w:numFmt w:val="bullet"/>
      <w:lvlText w:val="-"/>
      <w:lvlJc w:val="left"/>
      <w:pPr>
        <w:ind w:left="720" w:hanging="360"/>
      </w:pPr>
      <w:rPr>
        <w:rFonts w:ascii="Arial" w:eastAsia="Times New Roman" w:hAnsi="Arial" w:cs="Arial" w:hint="default"/>
        <w:sz w:val="2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B3212E4"/>
    <w:multiLevelType w:val="multilevel"/>
    <w:tmpl w:val="A724997C"/>
    <w:lvl w:ilvl="0">
      <w:start w:val="1"/>
      <w:numFmt w:val="decimal"/>
      <w:pStyle w:val="ECCTabletitle"/>
      <w:suff w:val="space"/>
      <w:lvlText w:val="Table %1:"/>
      <w:lvlJc w:val="left"/>
      <w:pPr>
        <w:ind w:left="360" w:hanging="360"/>
      </w:pPr>
      <w:rPr>
        <w:rFonts w:ascii="Arial" w:hAnsi="Arial" w:hint="default"/>
        <w:b/>
        <w:i w:val="0"/>
        <w:color w:val="D2232A"/>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3" w15:restartNumberingAfterBreak="0">
    <w:nsid w:val="7E512BC7"/>
    <w:multiLevelType w:val="hybridMultilevel"/>
    <w:tmpl w:val="4190C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3"/>
  </w:num>
  <w:num w:numId="3">
    <w:abstractNumId w:val="27"/>
  </w:num>
  <w:num w:numId="4">
    <w:abstractNumId w:val="18"/>
  </w:num>
  <w:num w:numId="5">
    <w:abstractNumId w:val="24"/>
  </w:num>
  <w:num w:numId="6">
    <w:abstractNumId w:val="20"/>
  </w:num>
  <w:num w:numId="7">
    <w:abstractNumId w:val="14"/>
  </w:num>
  <w:num w:numId="8">
    <w:abstractNumId w:val="31"/>
  </w:num>
  <w:num w:numId="9">
    <w:abstractNumId w:val="36"/>
  </w:num>
  <w:num w:numId="10">
    <w:abstractNumId w:val="2"/>
  </w:num>
  <w:num w:numId="11">
    <w:abstractNumId w:val="26"/>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1"/>
  </w:num>
  <w:num w:numId="13">
    <w:abstractNumId w:val="41"/>
  </w:num>
  <w:num w:numId="14">
    <w:abstractNumId w:val="35"/>
  </w:num>
  <w:num w:numId="15">
    <w:abstractNumId w:val="12"/>
  </w:num>
  <w:num w:numId="16">
    <w:abstractNumId w:val="37"/>
  </w:num>
  <w:num w:numId="17">
    <w:abstractNumId w:val="17"/>
  </w:num>
  <w:num w:numId="18">
    <w:abstractNumId w:val="33"/>
  </w:num>
  <w:num w:numId="19">
    <w:abstractNumId w:val="34"/>
  </w:num>
  <w:num w:numId="20">
    <w:abstractNumId w:val="8"/>
  </w:num>
  <w:num w:numId="21">
    <w:abstractNumId w:val="7"/>
  </w:num>
  <w:num w:numId="22">
    <w:abstractNumId w:val="9"/>
  </w:num>
  <w:num w:numId="23">
    <w:abstractNumId w:val="9"/>
  </w:num>
  <w:num w:numId="2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8"/>
  </w:num>
  <w:num w:numId="28">
    <w:abstractNumId w:val="38"/>
  </w:num>
  <w:num w:numId="29">
    <w:abstractNumId w:val="15"/>
  </w:num>
  <w:num w:numId="30">
    <w:abstractNumId w:val="10"/>
  </w:num>
  <w:num w:numId="31">
    <w:abstractNumId w:val="29"/>
  </w:num>
  <w:num w:numId="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num>
  <w:num w:numId="34">
    <w:abstractNumId w:val="25"/>
  </w:num>
  <w:num w:numId="35">
    <w:abstractNumId w:val="4"/>
  </w:num>
  <w:num w:numId="36">
    <w:abstractNumId w:val="39"/>
  </w:num>
  <w:num w:numId="3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0"/>
  </w:num>
  <w:num w:numId="3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2"/>
  </w:num>
  <w:num w:numId="41">
    <w:abstractNumId w:val="19"/>
  </w:num>
  <w:num w:numId="42">
    <w:abstractNumId w:val="22"/>
  </w:num>
  <w:num w:numId="43">
    <w:abstractNumId w:val="40"/>
  </w:num>
  <w:num w:numId="44">
    <w:abstractNumId w:val="13"/>
  </w:num>
  <w:num w:numId="45">
    <w:abstractNumId w:val="43"/>
  </w:num>
  <w:num w:numId="4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3"/>
  </w:num>
  <w:num w:numId="48">
    <w:abstractNumId w:val="28"/>
  </w:num>
  <w:num w:numId="4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7"/>
  </w:num>
  <w:num w:numId="51">
    <w:abstractNumId w:val="27"/>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
  </w:num>
  <w:num w:numId="53">
    <w:abstractNumId w:val="38"/>
  </w:num>
  <w:num w:numId="54">
    <w:abstractNumId w:val="0"/>
  </w:num>
  <w:num w:numId="55">
    <w:abstractNumId w:val="16"/>
  </w:num>
  <w:num w:numId="5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
  </w:num>
  <w:num w:numId="58">
    <w:abstractNumId w:val="42"/>
  </w:num>
  <w:num w:numId="59">
    <w:abstractNumId w:val="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trackRevisions/>
  <w:documentProtection w:formatting="1" w:enforcement="1" w:cryptProviderType="rsaFull" w:cryptAlgorithmClass="hash" w:cryptAlgorithmType="typeAny" w:cryptAlgorithmSid="4" w:cryptSpinCount="100000" w:hash="Itni4zhTaZkMFdXX8C9DdQ/GSOU=" w:salt="6DscdeyBYD3e/gMeevXJWQ=="/>
  <w:styleLockTheme/>
  <w:defaultTabStop w:val="567"/>
  <w:hyphenationZone w:val="425"/>
  <w:evenAndOddHeaders/>
  <w:characterSpacingControl w:val="doNotCompress"/>
  <w:hdrShapeDefaults>
    <o:shapedefaults v:ext="edit" spidmax="2049">
      <o:colormru v:ext="edit" colors="#7b6c58,#887e6e,#b0a696"/>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5946"/>
    <w:rsid w:val="00002026"/>
    <w:rsid w:val="0000328B"/>
    <w:rsid w:val="00003CD0"/>
    <w:rsid w:val="00004A13"/>
    <w:rsid w:val="00004CFD"/>
    <w:rsid w:val="00006C8C"/>
    <w:rsid w:val="0001112E"/>
    <w:rsid w:val="00011533"/>
    <w:rsid w:val="000116DE"/>
    <w:rsid w:val="00012E3B"/>
    <w:rsid w:val="00013156"/>
    <w:rsid w:val="000139C9"/>
    <w:rsid w:val="00015377"/>
    <w:rsid w:val="00015505"/>
    <w:rsid w:val="0002217A"/>
    <w:rsid w:val="00022A2B"/>
    <w:rsid w:val="00022B83"/>
    <w:rsid w:val="000237B5"/>
    <w:rsid w:val="000241F4"/>
    <w:rsid w:val="0002436F"/>
    <w:rsid w:val="000243FB"/>
    <w:rsid w:val="000257C3"/>
    <w:rsid w:val="0002582A"/>
    <w:rsid w:val="00025EF3"/>
    <w:rsid w:val="0002640D"/>
    <w:rsid w:val="0002786A"/>
    <w:rsid w:val="00032720"/>
    <w:rsid w:val="0003457D"/>
    <w:rsid w:val="00034B5F"/>
    <w:rsid w:val="00035B5C"/>
    <w:rsid w:val="000361A2"/>
    <w:rsid w:val="000363B8"/>
    <w:rsid w:val="00037C50"/>
    <w:rsid w:val="00037DF1"/>
    <w:rsid w:val="00040716"/>
    <w:rsid w:val="00041543"/>
    <w:rsid w:val="00041A18"/>
    <w:rsid w:val="00041D6A"/>
    <w:rsid w:val="000427AF"/>
    <w:rsid w:val="000431CA"/>
    <w:rsid w:val="00044C53"/>
    <w:rsid w:val="00046DFD"/>
    <w:rsid w:val="00050B62"/>
    <w:rsid w:val="00050E85"/>
    <w:rsid w:val="00053457"/>
    <w:rsid w:val="00053D27"/>
    <w:rsid w:val="000547CE"/>
    <w:rsid w:val="00054D0C"/>
    <w:rsid w:val="00055DD2"/>
    <w:rsid w:val="0005618B"/>
    <w:rsid w:val="00057AD1"/>
    <w:rsid w:val="00060E64"/>
    <w:rsid w:val="00060F27"/>
    <w:rsid w:val="0006111F"/>
    <w:rsid w:val="0006174D"/>
    <w:rsid w:val="000644E1"/>
    <w:rsid w:val="00067793"/>
    <w:rsid w:val="0007110B"/>
    <w:rsid w:val="000719FE"/>
    <w:rsid w:val="00071EDD"/>
    <w:rsid w:val="000726E9"/>
    <w:rsid w:val="00072B50"/>
    <w:rsid w:val="0007526D"/>
    <w:rsid w:val="00080BB9"/>
    <w:rsid w:val="00080D4D"/>
    <w:rsid w:val="00080D86"/>
    <w:rsid w:val="00081123"/>
    <w:rsid w:val="0008235C"/>
    <w:rsid w:val="00082CDC"/>
    <w:rsid w:val="00082DD7"/>
    <w:rsid w:val="00083FBF"/>
    <w:rsid w:val="00084C7E"/>
    <w:rsid w:val="00084FB1"/>
    <w:rsid w:val="00085188"/>
    <w:rsid w:val="00086CC6"/>
    <w:rsid w:val="000870F1"/>
    <w:rsid w:val="000903E9"/>
    <w:rsid w:val="0009156E"/>
    <w:rsid w:val="000915AF"/>
    <w:rsid w:val="000918CE"/>
    <w:rsid w:val="00092676"/>
    <w:rsid w:val="00092A2A"/>
    <w:rsid w:val="00093C69"/>
    <w:rsid w:val="00095620"/>
    <w:rsid w:val="00096242"/>
    <w:rsid w:val="0009647D"/>
    <w:rsid w:val="00096B78"/>
    <w:rsid w:val="000A06C9"/>
    <w:rsid w:val="000A0C46"/>
    <w:rsid w:val="000A14D9"/>
    <w:rsid w:val="000A19D0"/>
    <w:rsid w:val="000A2CA6"/>
    <w:rsid w:val="000A3940"/>
    <w:rsid w:val="000A3C08"/>
    <w:rsid w:val="000A42D8"/>
    <w:rsid w:val="000A764D"/>
    <w:rsid w:val="000B03A5"/>
    <w:rsid w:val="000B074F"/>
    <w:rsid w:val="000B1B12"/>
    <w:rsid w:val="000B1BB7"/>
    <w:rsid w:val="000B2E5B"/>
    <w:rsid w:val="000B3BC8"/>
    <w:rsid w:val="000B3E4A"/>
    <w:rsid w:val="000B5CCE"/>
    <w:rsid w:val="000B6D45"/>
    <w:rsid w:val="000B748F"/>
    <w:rsid w:val="000C0047"/>
    <w:rsid w:val="000C028F"/>
    <w:rsid w:val="000C0B7F"/>
    <w:rsid w:val="000C0FF1"/>
    <w:rsid w:val="000C1A17"/>
    <w:rsid w:val="000C2C9D"/>
    <w:rsid w:val="000C355E"/>
    <w:rsid w:val="000C4B6F"/>
    <w:rsid w:val="000C628A"/>
    <w:rsid w:val="000D0156"/>
    <w:rsid w:val="000D0310"/>
    <w:rsid w:val="000D057D"/>
    <w:rsid w:val="000D0B7C"/>
    <w:rsid w:val="000D1710"/>
    <w:rsid w:val="000D2FEF"/>
    <w:rsid w:val="000D3ED3"/>
    <w:rsid w:val="000D43BB"/>
    <w:rsid w:val="000D4451"/>
    <w:rsid w:val="000D5940"/>
    <w:rsid w:val="000D5D78"/>
    <w:rsid w:val="000D5F01"/>
    <w:rsid w:val="000D656F"/>
    <w:rsid w:val="000E0D15"/>
    <w:rsid w:val="000E2292"/>
    <w:rsid w:val="000E42F5"/>
    <w:rsid w:val="000E454C"/>
    <w:rsid w:val="000E4AA8"/>
    <w:rsid w:val="000E5464"/>
    <w:rsid w:val="000E5A06"/>
    <w:rsid w:val="000E5F18"/>
    <w:rsid w:val="000E67F5"/>
    <w:rsid w:val="000F0594"/>
    <w:rsid w:val="000F0A57"/>
    <w:rsid w:val="000F0CA8"/>
    <w:rsid w:val="000F0CFC"/>
    <w:rsid w:val="000F2183"/>
    <w:rsid w:val="000F24F5"/>
    <w:rsid w:val="000F2ED9"/>
    <w:rsid w:val="000F6C09"/>
    <w:rsid w:val="000F7232"/>
    <w:rsid w:val="001006CA"/>
    <w:rsid w:val="00100F8B"/>
    <w:rsid w:val="00102172"/>
    <w:rsid w:val="00102192"/>
    <w:rsid w:val="0010334C"/>
    <w:rsid w:val="0010558E"/>
    <w:rsid w:val="001057D4"/>
    <w:rsid w:val="00105A5C"/>
    <w:rsid w:val="00106A10"/>
    <w:rsid w:val="00107665"/>
    <w:rsid w:val="00110652"/>
    <w:rsid w:val="001121BD"/>
    <w:rsid w:val="00113CB7"/>
    <w:rsid w:val="0011534C"/>
    <w:rsid w:val="001157E0"/>
    <w:rsid w:val="0011649F"/>
    <w:rsid w:val="00116F9E"/>
    <w:rsid w:val="00120A17"/>
    <w:rsid w:val="00121646"/>
    <w:rsid w:val="001221A3"/>
    <w:rsid w:val="0012268D"/>
    <w:rsid w:val="00122A89"/>
    <w:rsid w:val="001256D1"/>
    <w:rsid w:val="001261D2"/>
    <w:rsid w:val="00127EE9"/>
    <w:rsid w:val="00130198"/>
    <w:rsid w:val="00130D32"/>
    <w:rsid w:val="00131636"/>
    <w:rsid w:val="00133801"/>
    <w:rsid w:val="00136175"/>
    <w:rsid w:val="001365C3"/>
    <w:rsid w:val="0013742A"/>
    <w:rsid w:val="00140FF3"/>
    <w:rsid w:val="00141CA6"/>
    <w:rsid w:val="00144BF1"/>
    <w:rsid w:val="00145C7C"/>
    <w:rsid w:val="00145D1E"/>
    <w:rsid w:val="0014657A"/>
    <w:rsid w:val="00146D3D"/>
    <w:rsid w:val="001506BC"/>
    <w:rsid w:val="0015136B"/>
    <w:rsid w:val="00151D31"/>
    <w:rsid w:val="001526A2"/>
    <w:rsid w:val="00154271"/>
    <w:rsid w:val="001555E1"/>
    <w:rsid w:val="001556E4"/>
    <w:rsid w:val="00156314"/>
    <w:rsid w:val="001570E5"/>
    <w:rsid w:val="001575B7"/>
    <w:rsid w:val="001617AC"/>
    <w:rsid w:val="00165F23"/>
    <w:rsid w:val="0016700D"/>
    <w:rsid w:val="00170571"/>
    <w:rsid w:val="001705BC"/>
    <w:rsid w:val="0017173D"/>
    <w:rsid w:val="00172B28"/>
    <w:rsid w:val="00174406"/>
    <w:rsid w:val="001772EB"/>
    <w:rsid w:val="001779D4"/>
    <w:rsid w:val="00177DFF"/>
    <w:rsid w:val="0018176C"/>
    <w:rsid w:val="00183FE0"/>
    <w:rsid w:val="0018464A"/>
    <w:rsid w:val="00185381"/>
    <w:rsid w:val="0018553F"/>
    <w:rsid w:val="00185F1A"/>
    <w:rsid w:val="0018764E"/>
    <w:rsid w:val="001878A6"/>
    <w:rsid w:val="00190503"/>
    <w:rsid w:val="00190CFE"/>
    <w:rsid w:val="00191E29"/>
    <w:rsid w:val="0019246B"/>
    <w:rsid w:val="00195077"/>
    <w:rsid w:val="00195349"/>
    <w:rsid w:val="0019625B"/>
    <w:rsid w:val="001965AA"/>
    <w:rsid w:val="00197806"/>
    <w:rsid w:val="001A034F"/>
    <w:rsid w:val="001A0AA0"/>
    <w:rsid w:val="001A2556"/>
    <w:rsid w:val="001A4A4A"/>
    <w:rsid w:val="001A5C8A"/>
    <w:rsid w:val="001A74CC"/>
    <w:rsid w:val="001A7C39"/>
    <w:rsid w:val="001B190A"/>
    <w:rsid w:val="001B1EC5"/>
    <w:rsid w:val="001B1FA5"/>
    <w:rsid w:val="001B65C9"/>
    <w:rsid w:val="001B7A59"/>
    <w:rsid w:val="001C30A8"/>
    <w:rsid w:val="001C4311"/>
    <w:rsid w:val="001C5B74"/>
    <w:rsid w:val="001C5D67"/>
    <w:rsid w:val="001C61AE"/>
    <w:rsid w:val="001C6F88"/>
    <w:rsid w:val="001D042B"/>
    <w:rsid w:val="001D0D76"/>
    <w:rsid w:val="001D2709"/>
    <w:rsid w:val="001D3A62"/>
    <w:rsid w:val="001D451B"/>
    <w:rsid w:val="001D7421"/>
    <w:rsid w:val="001E09F4"/>
    <w:rsid w:val="001E2BFD"/>
    <w:rsid w:val="001E2F9B"/>
    <w:rsid w:val="001E4166"/>
    <w:rsid w:val="001E4C37"/>
    <w:rsid w:val="001E76C0"/>
    <w:rsid w:val="001F0F92"/>
    <w:rsid w:val="001F3BE4"/>
    <w:rsid w:val="001F56B5"/>
    <w:rsid w:val="001F56F5"/>
    <w:rsid w:val="001F64B8"/>
    <w:rsid w:val="001F69A2"/>
    <w:rsid w:val="0020079A"/>
    <w:rsid w:val="002009E6"/>
    <w:rsid w:val="00201922"/>
    <w:rsid w:val="00202E4F"/>
    <w:rsid w:val="0020424D"/>
    <w:rsid w:val="002057CC"/>
    <w:rsid w:val="00205907"/>
    <w:rsid w:val="00205B07"/>
    <w:rsid w:val="00210414"/>
    <w:rsid w:val="002117DA"/>
    <w:rsid w:val="0021395B"/>
    <w:rsid w:val="00216DD7"/>
    <w:rsid w:val="00217353"/>
    <w:rsid w:val="00220299"/>
    <w:rsid w:val="00221817"/>
    <w:rsid w:val="0022290A"/>
    <w:rsid w:val="00222F9E"/>
    <w:rsid w:val="00224728"/>
    <w:rsid w:val="00224F1D"/>
    <w:rsid w:val="00225E09"/>
    <w:rsid w:val="002260DA"/>
    <w:rsid w:val="0022690E"/>
    <w:rsid w:val="00227F7D"/>
    <w:rsid w:val="002302A9"/>
    <w:rsid w:val="00231B88"/>
    <w:rsid w:val="00232E3E"/>
    <w:rsid w:val="00232E87"/>
    <w:rsid w:val="00233B89"/>
    <w:rsid w:val="002372E6"/>
    <w:rsid w:val="00237F57"/>
    <w:rsid w:val="002452A5"/>
    <w:rsid w:val="002453F9"/>
    <w:rsid w:val="00247696"/>
    <w:rsid w:val="00251CD0"/>
    <w:rsid w:val="00252B53"/>
    <w:rsid w:val="002532D4"/>
    <w:rsid w:val="002537FB"/>
    <w:rsid w:val="00255BCB"/>
    <w:rsid w:val="00257E9C"/>
    <w:rsid w:val="00261828"/>
    <w:rsid w:val="00264464"/>
    <w:rsid w:val="00265C5D"/>
    <w:rsid w:val="002662DB"/>
    <w:rsid w:val="002668D6"/>
    <w:rsid w:val="00267873"/>
    <w:rsid w:val="002708FD"/>
    <w:rsid w:val="00270EC2"/>
    <w:rsid w:val="0027228B"/>
    <w:rsid w:val="00272F2A"/>
    <w:rsid w:val="002739A0"/>
    <w:rsid w:val="00273AAA"/>
    <w:rsid w:val="00273CC7"/>
    <w:rsid w:val="00273EB5"/>
    <w:rsid w:val="00274272"/>
    <w:rsid w:val="00274F84"/>
    <w:rsid w:val="002753E5"/>
    <w:rsid w:val="00276484"/>
    <w:rsid w:val="002772DE"/>
    <w:rsid w:val="002777F4"/>
    <w:rsid w:val="0027787F"/>
    <w:rsid w:val="00277A79"/>
    <w:rsid w:val="0028060B"/>
    <w:rsid w:val="0028120C"/>
    <w:rsid w:val="00281762"/>
    <w:rsid w:val="002827A3"/>
    <w:rsid w:val="00282B8A"/>
    <w:rsid w:val="00282D83"/>
    <w:rsid w:val="00283417"/>
    <w:rsid w:val="00284025"/>
    <w:rsid w:val="0028588C"/>
    <w:rsid w:val="00285A41"/>
    <w:rsid w:val="00286C93"/>
    <w:rsid w:val="00286CB8"/>
    <w:rsid w:val="002873C1"/>
    <w:rsid w:val="00293F0C"/>
    <w:rsid w:val="0029494F"/>
    <w:rsid w:val="00295827"/>
    <w:rsid w:val="00295F16"/>
    <w:rsid w:val="002960DF"/>
    <w:rsid w:val="00296C44"/>
    <w:rsid w:val="00296DDA"/>
    <w:rsid w:val="00297BF3"/>
    <w:rsid w:val="002A033F"/>
    <w:rsid w:val="002A1012"/>
    <w:rsid w:val="002A28FC"/>
    <w:rsid w:val="002A36F3"/>
    <w:rsid w:val="002A3CC4"/>
    <w:rsid w:val="002A4CD8"/>
    <w:rsid w:val="002B0152"/>
    <w:rsid w:val="002B07C8"/>
    <w:rsid w:val="002B1714"/>
    <w:rsid w:val="002B3D13"/>
    <w:rsid w:val="002B4115"/>
    <w:rsid w:val="002B42A0"/>
    <w:rsid w:val="002B42A7"/>
    <w:rsid w:val="002B433C"/>
    <w:rsid w:val="002B5AC2"/>
    <w:rsid w:val="002B63F3"/>
    <w:rsid w:val="002B6DB5"/>
    <w:rsid w:val="002B71E8"/>
    <w:rsid w:val="002B7C91"/>
    <w:rsid w:val="002C00AC"/>
    <w:rsid w:val="002C0D29"/>
    <w:rsid w:val="002C2243"/>
    <w:rsid w:val="002C28CD"/>
    <w:rsid w:val="002C6515"/>
    <w:rsid w:val="002C6DC3"/>
    <w:rsid w:val="002C7866"/>
    <w:rsid w:val="002C7E54"/>
    <w:rsid w:val="002D15CA"/>
    <w:rsid w:val="002D1FA9"/>
    <w:rsid w:val="002D2CE0"/>
    <w:rsid w:val="002D48C1"/>
    <w:rsid w:val="002D50A3"/>
    <w:rsid w:val="002D6DBC"/>
    <w:rsid w:val="002E0D18"/>
    <w:rsid w:val="002E427D"/>
    <w:rsid w:val="002E46EF"/>
    <w:rsid w:val="002E568D"/>
    <w:rsid w:val="002F0868"/>
    <w:rsid w:val="002F08E4"/>
    <w:rsid w:val="002F297C"/>
    <w:rsid w:val="002F4411"/>
    <w:rsid w:val="002F49DE"/>
    <w:rsid w:val="002F5626"/>
    <w:rsid w:val="002F64B1"/>
    <w:rsid w:val="002F69F2"/>
    <w:rsid w:val="002F6DCE"/>
    <w:rsid w:val="002F7CA2"/>
    <w:rsid w:val="0030080D"/>
    <w:rsid w:val="00303499"/>
    <w:rsid w:val="00303634"/>
    <w:rsid w:val="003037F6"/>
    <w:rsid w:val="0030478C"/>
    <w:rsid w:val="00306E26"/>
    <w:rsid w:val="00306FA4"/>
    <w:rsid w:val="00307087"/>
    <w:rsid w:val="0030744F"/>
    <w:rsid w:val="0030788A"/>
    <w:rsid w:val="00307A79"/>
    <w:rsid w:val="003116C9"/>
    <w:rsid w:val="00311A1C"/>
    <w:rsid w:val="00312CF4"/>
    <w:rsid w:val="00312F78"/>
    <w:rsid w:val="003137DD"/>
    <w:rsid w:val="00315992"/>
    <w:rsid w:val="00317868"/>
    <w:rsid w:val="003204D5"/>
    <w:rsid w:val="00320553"/>
    <w:rsid w:val="00320680"/>
    <w:rsid w:val="003211B7"/>
    <w:rsid w:val="00321A2F"/>
    <w:rsid w:val="003226D8"/>
    <w:rsid w:val="00322E6A"/>
    <w:rsid w:val="003255E8"/>
    <w:rsid w:val="00327690"/>
    <w:rsid w:val="00327806"/>
    <w:rsid w:val="0032791C"/>
    <w:rsid w:val="00327ECD"/>
    <w:rsid w:val="00331199"/>
    <w:rsid w:val="003314A0"/>
    <w:rsid w:val="0033227B"/>
    <w:rsid w:val="0033346F"/>
    <w:rsid w:val="00337AB4"/>
    <w:rsid w:val="00337F2D"/>
    <w:rsid w:val="00340B38"/>
    <w:rsid w:val="00340FBA"/>
    <w:rsid w:val="00341547"/>
    <w:rsid w:val="00342407"/>
    <w:rsid w:val="0034424E"/>
    <w:rsid w:val="00344669"/>
    <w:rsid w:val="003446F3"/>
    <w:rsid w:val="00344B5C"/>
    <w:rsid w:val="0034619E"/>
    <w:rsid w:val="0035045D"/>
    <w:rsid w:val="00350517"/>
    <w:rsid w:val="00351F4B"/>
    <w:rsid w:val="00353DA5"/>
    <w:rsid w:val="0035471A"/>
    <w:rsid w:val="003551C5"/>
    <w:rsid w:val="00356847"/>
    <w:rsid w:val="0035735A"/>
    <w:rsid w:val="003577CB"/>
    <w:rsid w:val="003602DB"/>
    <w:rsid w:val="003625E6"/>
    <w:rsid w:val="00363748"/>
    <w:rsid w:val="00363BDD"/>
    <w:rsid w:val="00364C8D"/>
    <w:rsid w:val="003650B5"/>
    <w:rsid w:val="00365311"/>
    <w:rsid w:val="00366720"/>
    <w:rsid w:val="00366A56"/>
    <w:rsid w:val="003713F6"/>
    <w:rsid w:val="00372710"/>
    <w:rsid w:val="00373553"/>
    <w:rsid w:val="003737AE"/>
    <w:rsid w:val="00381169"/>
    <w:rsid w:val="00382F52"/>
    <w:rsid w:val="0038358E"/>
    <w:rsid w:val="00383855"/>
    <w:rsid w:val="00385586"/>
    <w:rsid w:val="00385EB0"/>
    <w:rsid w:val="00386EC8"/>
    <w:rsid w:val="00387AB8"/>
    <w:rsid w:val="00387DDE"/>
    <w:rsid w:val="0039086D"/>
    <w:rsid w:val="00390B00"/>
    <w:rsid w:val="00391A01"/>
    <w:rsid w:val="00391E76"/>
    <w:rsid w:val="00392EB9"/>
    <w:rsid w:val="003939CA"/>
    <w:rsid w:val="003942DD"/>
    <w:rsid w:val="00397328"/>
    <w:rsid w:val="003A04BD"/>
    <w:rsid w:val="003A0EB5"/>
    <w:rsid w:val="003A10B9"/>
    <w:rsid w:val="003A1812"/>
    <w:rsid w:val="003A2A6C"/>
    <w:rsid w:val="003A4F66"/>
    <w:rsid w:val="003A5711"/>
    <w:rsid w:val="003A5F8D"/>
    <w:rsid w:val="003A6155"/>
    <w:rsid w:val="003A649C"/>
    <w:rsid w:val="003B062E"/>
    <w:rsid w:val="003B0F49"/>
    <w:rsid w:val="003B1553"/>
    <w:rsid w:val="003B2695"/>
    <w:rsid w:val="003B2985"/>
    <w:rsid w:val="003B2A3A"/>
    <w:rsid w:val="003B2C52"/>
    <w:rsid w:val="003B3F67"/>
    <w:rsid w:val="003B6C20"/>
    <w:rsid w:val="003C3527"/>
    <w:rsid w:val="003C4302"/>
    <w:rsid w:val="003C64D9"/>
    <w:rsid w:val="003C7C4D"/>
    <w:rsid w:val="003D01A4"/>
    <w:rsid w:val="003D0DA6"/>
    <w:rsid w:val="003D19FA"/>
    <w:rsid w:val="003D2847"/>
    <w:rsid w:val="003D2AC0"/>
    <w:rsid w:val="003D2F98"/>
    <w:rsid w:val="003D3A69"/>
    <w:rsid w:val="003D3B88"/>
    <w:rsid w:val="003D5A6D"/>
    <w:rsid w:val="003D6982"/>
    <w:rsid w:val="003E02F1"/>
    <w:rsid w:val="003E0CDE"/>
    <w:rsid w:val="003E1972"/>
    <w:rsid w:val="003E2E42"/>
    <w:rsid w:val="003E4EC0"/>
    <w:rsid w:val="003E56F2"/>
    <w:rsid w:val="003E5CBE"/>
    <w:rsid w:val="003E6204"/>
    <w:rsid w:val="003E69B6"/>
    <w:rsid w:val="003E70E0"/>
    <w:rsid w:val="003F09C8"/>
    <w:rsid w:val="003F0B67"/>
    <w:rsid w:val="003F1B48"/>
    <w:rsid w:val="003F2217"/>
    <w:rsid w:val="003F2917"/>
    <w:rsid w:val="003F6BD3"/>
    <w:rsid w:val="003F7152"/>
    <w:rsid w:val="00401A3D"/>
    <w:rsid w:val="00403CE6"/>
    <w:rsid w:val="00404EE4"/>
    <w:rsid w:val="00405B6C"/>
    <w:rsid w:val="00406B8F"/>
    <w:rsid w:val="00410706"/>
    <w:rsid w:val="00410F29"/>
    <w:rsid w:val="004110CA"/>
    <w:rsid w:val="0041160E"/>
    <w:rsid w:val="00412289"/>
    <w:rsid w:val="004129EF"/>
    <w:rsid w:val="00412FBD"/>
    <w:rsid w:val="00413DFD"/>
    <w:rsid w:val="0041461E"/>
    <w:rsid w:val="004146AA"/>
    <w:rsid w:val="00417BC5"/>
    <w:rsid w:val="004225E2"/>
    <w:rsid w:val="00423BDC"/>
    <w:rsid w:val="004242F1"/>
    <w:rsid w:val="00431162"/>
    <w:rsid w:val="00434932"/>
    <w:rsid w:val="004360F5"/>
    <w:rsid w:val="00436246"/>
    <w:rsid w:val="004402D4"/>
    <w:rsid w:val="0044132D"/>
    <w:rsid w:val="00442828"/>
    <w:rsid w:val="00443401"/>
    <w:rsid w:val="00443482"/>
    <w:rsid w:val="004452A1"/>
    <w:rsid w:val="004453B7"/>
    <w:rsid w:val="004458A2"/>
    <w:rsid w:val="0044706A"/>
    <w:rsid w:val="00450308"/>
    <w:rsid w:val="00451BA7"/>
    <w:rsid w:val="00452AB5"/>
    <w:rsid w:val="0045340A"/>
    <w:rsid w:val="00454074"/>
    <w:rsid w:val="00454A07"/>
    <w:rsid w:val="00455473"/>
    <w:rsid w:val="00457465"/>
    <w:rsid w:val="00457AD1"/>
    <w:rsid w:val="004617BE"/>
    <w:rsid w:val="00461C9D"/>
    <w:rsid w:val="00463084"/>
    <w:rsid w:val="0046427F"/>
    <w:rsid w:val="00465398"/>
    <w:rsid w:val="00465AA8"/>
    <w:rsid w:val="00465F13"/>
    <w:rsid w:val="00467404"/>
    <w:rsid w:val="0047033C"/>
    <w:rsid w:val="00471F0A"/>
    <w:rsid w:val="00473D44"/>
    <w:rsid w:val="004755A0"/>
    <w:rsid w:val="0047784A"/>
    <w:rsid w:val="00477BB3"/>
    <w:rsid w:val="00477F1C"/>
    <w:rsid w:val="00482476"/>
    <w:rsid w:val="00482A8E"/>
    <w:rsid w:val="00485665"/>
    <w:rsid w:val="00485AB6"/>
    <w:rsid w:val="00486D69"/>
    <w:rsid w:val="0049059E"/>
    <w:rsid w:val="004914C7"/>
    <w:rsid w:val="0049157C"/>
    <w:rsid w:val="00491977"/>
    <w:rsid w:val="00491AC2"/>
    <w:rsid w:val="00492515"/>
    <w:rsid w:val="00492929"/>
    <w:rsid w:val="0049307D"/>
    <w:rsid w:val="004930E1"/>
    <w:rsid w:val="00493E21"/>
    <w:rsid w:val="00494C8F"/>
    <w:rsid w:val="00494E41"/>
    <w:rsid w:val="0049593F"/>
    <w:rsid w:val="0049665F"/>
    <w:rsid w:val="004975B2"/>
    <w:rsid w:val="0049787A"/>
    <w:rsid w:val="004A0772"/>
    <w:rsid w:val="004A1329"/>
    <w:rsid w:val="004A21DB"/>
    <w:rsid w:val="004A4025"/>
    <w:rsid w:val="004A6F17"/>
    <w:rsid w:val="004B07D7"/>
    <w:rsid w:val="004B1328"/>
    <w:rsid w:val="004B1AD4"/>
    <w:rsid w:val="004B20D8"/>
    <w:rsid w:val="004B3EB1"/>
    <w:rsid w:val="004B4300"/>
    <w:rsid w:val="004B722F"/>
    <w:rsid w:val="004B7778"/>
    <w:rsid w:val="004C0647"/>
    <w:rsid w:val="004C126F"/>
    <w:rsid w:val="004C1652"/>
    <w:rsid w:val="004C3393"/>
    <w:rsid w:val="004C4A2E"/>
    <w:rsid w:val="004C5A86"/>
    <w:rsid w:val="004C795E"/>
    <w:rsid w:val="004D3550"/>
    <w:rsid w:val="004D3928"/>
    <w:rsid w:val="004D3DDC"/>
    <w:rsid w:val="004D661C"/>
    <w:rsid w:val="004D6E45"/>
    <w:rsid w:val="004D6FC4"/>
    <w:rsid w:val="004D71B4"/>
    <w:rsid w:val="004E057E"/>
    <w:rsid w:val="004E106E"/>
    <w:rsid w:val="004E1221"/>
    <w:rsid w:val="004E1642"/>
    <w:rsid w:val="004E17E3"/>
    <w:rsid w:val="004E1C70"/>
    <w:rsid w:val="004E365A"/>
    <w:rsid w:val="004E44C8"/>
    <w:rsid w:val="004E53BE"/>
    <w:rsid w:val="004E5634"/>
    <w:rsid w:val="004E57F9"/>
    <w:rsid w:val="004E6B0D"/>
    <w:rsid w:val="004E70E1"/>
    <w:rsid w:val="004E79BD"/>
    <w:rsid w:val="004E7D37"/>
    <w:rsid w:val="004E7F82"/>
    <w:rsid w:val="004F2E2F"/>
    <w:rsid w:val="004F328F"/>
    <w:rsid w:val="004F3611"/>
    <w:rsid w:val="004F3F2A"/>
    <w:rsid w:val="004F454A"/>
    <w:rsid w:val="004F47AE"/>
    <w:rsid w:val="004F7159"/>
    <w:rsid w:val="0050191A"/>
    <w:rsid w:val="00501992"/>
    <w:rsid w:val="00502F08"/>
    <w:rsid w:val="00503769"/>
    <w:rsid w:val="00504C10"/>
    <w:rsid w:val="00504F75"/>
    <w:rsid w:val="005055E0"/>
    <w:rsid w:val="00506963"/>
    <w:rsid w:val="00513A56"/>
    <w:rsid w:val="005168AC"/>
    <w:rsid w:val="00520EFD"/>
    <w:rsid w:val="0052224C"/>
    <w:rsid w:val="00525584"/>
    <w:rsid w:val="0052698A"/>
    <w:rsid w:val="0053062A"/>
    <w:rsid w:val="0053215C"/>
    <w:rsid w:val="005322BD"/>
    <w:rsid w:val="00535050"/>
    <w:rsid w:val="005356C9"/>
    <w:rsid w:val="005358FF"/>
    <w:rsid w:val="00536025"/>
    <w:rsid w:val="0053622B"/>
    <w:rsid w:val="00536F3C"/>
    <w:rsid w:val="00540B53"/>
    <w:rsid w:val="0054260E"/>
    <w:rsid w:val="00542AAF"/>
    <w:rsid w:val="00543C3E"/>
    <w:rsid w:val="00544845"/>
    <w:rsid w:val="00546013"/>
    <w:rsid w:val="00550244"/>
    <w:rsid w:val="005504E9"/>
    <w:rsid w:val="00550D79"/>
    <w:rsid w:val="00550FEB"/>
    <w:rsid w:val="005515AC"/>
    <w:rsid w:val="00551704"/>
    <w:rsid w:val="00552AAF"/>
    <w:rsid w:val="005535D2"/>
    <w:rsid w:val="005537CF"/>
    <w:rsid w:val="005548A1"/>
    <w:rsid w:val="005559AC"/>
    <w:rsid w:val="00555FB3"/>
    <w:rsid w:val="00555FEB"/>
    <w:rsid w:val="00557B5A"/>
    <w:rsid w:val="005611D0"/>
    <w:rsid w:val="00561898"/>
    <w:rsid w:val="005646B6"/>
    <w:rsid w:val="0056493E"/>
    <w:rsid w:val="00564CD2"/>
    <w:rsid w:val="00565AE1"/>
    <w:rsid w:val="00565F7A"/>
    <w:rsid w:val="005662E8"/>
    <w:rsid w:val="00566BD4"/>
    <w:rsid w:val="00567BF5"/>
    <w:rsid w:val="00567ED3"/>
    <w:rsid w:val="00571498"/>
    <w:rsid w:val="005727AF"/>
    <w:rsid w:val="005751D5"/>
    <w:rsid w:val="005756CD"/>
    <w:rsid w:val="00577CAF"/>
    <w:rsid w:val="00580223"/>
    <w:rsid w:val="00580BB6"/>
    <w:rsid w:val="0058103B"/>
    <w:rsid w:val="00581BD2"/>
    <w:rsid w:val="0058230F"/>
    <w:rsid w:val="00582587"/>
    <w:rsid w:val="00586A04"/>
    <w:rsid w:val="00587521"/>
    <w:rsid w:val="005877DC"/>
    <w:rsid w:val="005879A1"/>
    <w:rsid w:val="00587CC6"/>
    <w:rsid w:val="00590FBE"/>
    <w:rsid w:val="00593062"/>
    <w:rsid w:val="00594186"/>
    <w:rsid w:val="00594470"/>
    <w:rsid w:val="00595058"/>
    <w:rsid w:val="00596AA4"/>
    <w:rsid w:val="00597109"/>
    <w:rsid w:val="005A05D1"/>
    <w:rsid w:val="005A0D15"/>
    <w:rsid w:val="005A3EC8"/>
    <w:rsid w:val="005A5056"/>
    <w:rsid w:val="005A53B8"/>
    <w:rsid w:val="005A582D"/>
    <w:rsid w:val="005A65A4"/>
    <w:rsid w:val="005A74EE"/>
    <w:rsid w:val="005A7E8A"/>
    <w:rsid w:val="005B1438"/>
    <w:rsid w:val="005B202B"/>
    <w:rsid w:val="005B248B"/>
    <w:rsid w:val="005B326E"/>
    <w:rsid w:val="005B794E"/>
    <w:rsid w:val="005C0859"/>
    <w:rsid w:val="005C1078"/>
    <w:rsid w:val="005C10EB"/>
    <w:rsid w:val="005C4734"/>
    <w:rsid w:val="005C5A96"/>
    <w:rsid w:val="005D0613"/>
    <w:rsid w:val="005D371D"/>
    <w:rsid w:val="005D3BF2"/>
    <w:rsid w:val="005D3F13"/>
    <w:rsid w:val="005D5CB7"/>
    <w:rsid w:val="005E0052"/>
    <w:rsid w:val="005E71F3"/>
    <w:rsid w:val="005E7495"/>
    <w:rsid w:val="005E77F7"/>
    <w:rsid w:val="005E78DA"/>
    <w:rsid w:val="005E7E6E"/>
    <w:rsid w:val="005F0292"/>
    <w:rsid w:val="005F3986"/>
    <w:rsid w:val="005F53DA"/>
    <w:rsid w:val="005F54C5"/>
    <w:rsid w:val="005F59AB"/>
    <w:rsid w:val="005F691A"/>
    <w:rsid w:val="005F6BF7"/>
    <w:rsid w:val="006007BC"/>
    <w:rsid w:val="00601904"/>
    <w:rsid w:val="0060248F"/>
    <w:rsid w:val="00603B4E"/>
    <w:rsid w:val="00605006"/>
    <w:rsid w:val="00605864"/>
    <w:rsid w:val="006065F5"/>
    <w:rsid w:val="006077D8"/>
    <w:rsid w:val="0060798E"/>
    <w:rsid w:val="00607AA3"/>
    <w:rsid w:val="00607FDD"/>
    <w:rsid w:val="006100C7"/>
    <w:rsid w:val="00611FC0"/>
    <w:rsid w:val="006123F3"/>
    <w:rsid w:val="00614994"/>
    <w:rsid w:val="00614D8A"/>
    <w:rsid w:val="00615E8F"/>
    <w:rsid w:val="006170D8"/>
    <w:rsid w:val="00617A54"/>
    <w:rsid w:val="00617A9F"/>
    <w:rsid w:val="006208AE"/>
    <w:rsid w:val="00621C12"/>
    <w:rsid w:val="00621E76"/>
    <w:rsid w:val="006222FE"/>
    <w:rsid w:val="00622849"/>
    <w:rsid w:val="00623E18"/>
    <w:rsid w:val="00624427"/>
    <w:rsid w:val="00625C5D"/>
    <w:rsid w:val="00625C83"/>
    <w:rsid w:val="00627B22"/>
    <w:rsid w:val="0063180C"/>
    <w:rsid w:val="00633741"/>
    <w:rsid w:val="00634298"/>
    <w:rsid w:val="00634F52"/>
    <w:rsid w:val="006355E8"/>
    <w:rsid w:val="00635A22"/>
    <w:rsid w:val="00635F5F"/>
    <w:rsid w:val="0063716F"/>
    <w:rsid w:val="00642083"/>
    <w:rsid w:val="006433C7"/>
    <w:rsid w:val="00645057"/>
    <w:rsid w:val="00646D9D"/>
    <w:rsid w:val="00647CF4"/>
    <w:rsid w:val="0065023A"/>
    <w:rsid w:val="00651417"/>
    <w:rsid w:val="00651B21"/>
    <w:rsid w:val="00653D86"/>
    <w:rsid w:val="0065550D"/>
    <w:rsid w:val="00655A8F"/>
    <w:rsid w:val="00655ED2"/>
    <w:rsid w:val="0065666E"/>
    <w:rsid w:val="006572B3"/>
    <w:rsid w:val="006603C0"/>
    <w:rsid w:val="00660860"/>
    <w:rsid w:val="00661A57"/>
    <w:rsid w:val="00664295"/>
    <w:rsid w:val="00665364"/>
    <w:rsid w:val="00667B35"/>
    <w:rsid w:val="006704D1"/>
    <w:rsid w:val="00670EA2"/>
    <w:rsid w:val="00671B98"/>
    <w:rsid w:val="0067269D"/>
    <w:rsid w:val="00672E03"/>
    <w:rsid w:val="00673323"/>
    <w:rsid w:val="00673A9B"/>
    <w:rsid w:val="00674844"/>
    <w:rsid w:val="00676A86"/>
    <w:rsid w:val="006773E4"/>
    <w:rsid w:val="00681AAC"/>
    <w:rsid w:val="00683494"/>
    <w:rsid w:val="006838B4"/>
    <w:rsid w:val="0068480B"/>
    <w:rsid w:val="00685790"/>
    <w:rsid w:val="0068587F"/>
    <w:rsid w:val="006866A4"/>
    <w:rsid w:val="00686A06"/>
    <w:rsid w:val="00687587"/>
    <w:rsid w:val="006876A8"/>
    <w:rsid w:val="006900A2"/>
    <w:rsid w:val="00691591"/>
    <w:rsid w:val="006933BF"/>
    <w:rsid w:val="006943D1"/>
    <w:rsid w:val="006A01F9"/>
    <w:rsid w:val="006A1830"/>
    <w:rsid w:val="006A1F2B"/>
    <w:rsid w:val="006A226B"/>
    <w:rsid w:val="006A49E3"/>
    <w:rsid w:val="006A5499"/>
    <w:rsid w:val="006A6B8E"/>
    <w:rsid w:val="006B0BE9"/>
    <w:rsid w:val="006B1EFD"/>
    <w:rsid w:val="006B2A79"/>
    <w:rsid w:val="006B491F"/>
    <w:rsid w:val="006B4C7B"/>
    <w:rsid w:val="006B5F84"/>
    <w:rsid w:val="006B6B80"/>
    <w:rsid w:val="006B6C47"/>
    <w:rsid w:val="006B6CF8"/>
    <w:rsid w:val="006B7EA1"/>
    <w:rsid w:val="006C0308"/>
    <w:rsid w:val="006C065A"/>
    <w:rsid w:val="006C0793"/>
    <w:rsid w:val="006C14E4"/>
    <w:rsid w:val="006C6009"/>
    <w:rsid w:val="006C6DA8"/>
    <w:rsid w:val="006C7230"/>
    <w:rsid w:val="006C7589"/>
    <w:rsid w:val="006C7807"/>
    <w:rsid w:val="006C7F61"/>
    <w:rsid w:val="006D0E48"/>
    <w:rsid w:val="006D3105"/>
    <w:rsid w:val="006D39DA"/>
    <w:rsid w:val="006D407F"/>
    <w:rsid w:val="006D4B5A"/>
    <w:rsid w:val="006D527C"/>
    <w:rsid w:val="006D58AF"/>
    <w:rsid w:val="006D64DC"/>
    <w:rsid w:val="006D7EFA"/>
    <w:rsid w:val="006E038E"/>
    <w:rsid w:val="006E207B"/>
    <w:rsid w:val="006E37A1"/>
    <w:rsid w:val="006E3A75"/>
    <w:rsid w:val="006E40B6"/>
    <w:rsid w:val="006E4F7E"/>
    <w:rsid w:val="006E5EAE"/>
    <w:rsid w:val="006F0442"/>
    <w:rsid w:val="006F1300"/>
    <w:rsid w:val="006F1640"/>
    <w:rsid w:val="006F19FD"/>
    <w:rsid w:val="006F1CC6"/>
    <w:rsid w:val="006F28E5"/>
    <w:rsid w:val="006F327C"/>
    <w:rsid w:val="006F6863"/>
    <w:rsid w:val="00700387"/>
    <w:rsid w:val="007009A7"/>
    <w:rsid w:val="0070148E"/>
    <w:rsid w:val="007037B0"/>
    <w:rsid w:val="00703845"/>
    <w:rsid w:val="00704FFA"/>
    <w:rsid w:val="00705C8D"/>
    <w:rsid w:val="00707CF1"/>
    <w:rsid w:val="00710CEF"/>
    <w:rsid w:val="00710FE9"/>
    <w:rsid w:val="00711D44"/>
    <w:rsid w:val="00711E49"/>
    <w:rsid w:val="00711EE7"/>
    <w:rsid w:val="00712430"/>
    <w:rsid w:val="00712C23"/>
    <w:rsid w:val="007136B3"/>
    <w:rsid w:val="007160BE"/>
    <w:rsid w:val="0071617B"/>
    <w:rsid w:val="0071617D"/>
    <w:rsid w:val="00716F3F"/>
    <w:rsid w:val="00716F7E"/>
    <w:rsid w:val="00721B58"/>
    <w:rsid w:val="0072275B"/>
    <w:rsid w:val="00722F65"/>
    <w:rsid w:val="0072502D"/>
    <w:rsid w:val="007257CD"/>
    <w:rsid w:val="007265DA"/>
    <w:rsid w:val="007273F6"/>
    <w:rsid w:val="007278BF"/>
    <w:rsid w:val="00727B9C"/>
    <w:rsid w:val="00730859"/>
    <w:rsid w:val="007311DF"/>
    <w:rsid w:val="00731352"/>
    <w:rsid w:val="007334C3"/>
    <w:rsid w:val="007339D3"/>
    <w:rsid w:val="00733ABE"/>
    <w:rsid w:val="00733D04"/>
    <w:rsid w:val="00734A4F"/>
    <w:rsid w:val="00735F73"/>
    <w:rsid w:val="00736612"/>
    <w:rsid w:val="007367F0"/>
    <w:rsid w:val="007372CD"/>
    <w:rsid w:val="007373B8"/>
    <w:rsid w:val="00737BA0"/>
    <w:rsid w:val="00740572"/>
    <w:rsid w:val="00740DFE"/>
    <w:rsid w:val="007414C6"/>
    <w:rsid w:val="007433B5"/>
    <w:rsid w:val="00745189"/>
    <w:rsid w:val="00746434"/>
    <w:rsid w:val="00747772"/>
    <w:rsid w:val="00751E8C"/>
    <w:rsid w:val="007526DD"/>
    <w:rsid w:val="00752D7C"/>
    <w:rsid w:val="00753195"/>
    <w:rsid w:val="0075382F"/>
    <w:rsid w:val="00754370"/>
    <w:rsid w:val="00755525"/>
    <w:rsid w:val="00755817"/>
    <w:rsid w:val="00756532"/>
    <w:rsid w:val="00756598"/>
    <w:rsid w:val="00756995"/>
    <w:rsid w:val="00757F24"/>
    <w:rsid w:val="00760712"/>
    <w:rsid w:val="007615B4"/>
    <w:rsid w:val="0076162D"/>
    <w:rsid w:val="00761BE8"/>
    <w:rsid w:val="00761F2A"/>
    <w:rsid w:val="00762BCC"/>
    <w:rsid w:val="00762CBB"/>
    <w:rsid w:val="00763BA3"/>
    <w:rsid w:val="00763DDE"/>
    <w:rsid w:val="007644A4"/>
    <w:rsid w:val="0076476B"/>
    <w:rsid w:val="007649C7"/>
    <w:rsid w:val="00765B66"/>
    <w:rsid w:val="007666A5"/>
    <w:rsid w:val="00766B0B"/>
    <w:rsid w:val="00767BB2"/>
    <w:rsid w:val="00770DD2"/>
    <w:rsid w:val="00770DDB"/>
    <w:rsid w:val="0077159C"/>
    <w:rsid w:val="0077779F"/>
    <w:rsid w:val="007801A2"/>
    <w:rsid w:val="00780376"/>
    <w:rsid w:val="007805C0"/>
    <w:rsid w:val="007806C0"/>
    <w:rsid w:val="00780EE3"/>
    <w:rsid w:val="007817C1"/>
    <w:rsid w:val="00783593"/>
    <w:rsid w:val="00785291"/>
    <w:rsid w:val="0078585A"/>
    <w:rsid w:val="007858FE"/>
    <w:rsid w:val="00786574"/>
    <w:rsid w:val="00791AAC"/>
    <w:rsid w:val="0079347A"/>
    <w:rsid w:val="00796989"/>
    <w:rsid w:val="00796EC0"/>
    <w:rsid w:val="00797C76"/>
    <w:rsid w:val="00797D4C"/>
    <w:rsid w:val="007A074B"/>
    <w:rsid w:val="007A1250"/>
    <w:rsid w:val="007A21D4"/>
    <w:rsid w:val="007A3E27"/>
    <w:rsid w:val="007A7CFE"/>
    <w:rsid w:val="007B23BC"/>
    <w:rsid w:val="007B2400"/>
    <w:rsid w:val="007B2675"/>
    <w:rsid w:val="007B4740"/>
    <w:rsid w:val="007B4A65"/>
    <w:rsid w:val="007B76AE"/>
    <w:rsid w:val="007B7B50"/>
    <w:rsid w:val="007C04E6"/>
    <w:rsid w:val="007C0E7E"/>
    <w:rsid w:val="007C1CEC"/>
    <w:rsid w:val="007C3B2D"/>
    <w:rsid w:val="007C4098"/>
    <w:rsid w:val="007C5C62"/>
    <w:rsid w:val="007C7631"/>
    <w:rsid w:val="007D06F4"/>
    <w:rsid w:val="007D1150"/>
    <w:rsid w:val="007D17C5"/>
    <w:rsid w:val="007D2DA1"/>
    <w:rsid w:val="007D52EC"/>
    <w:rsid w:val="007D5CD6"/>
    <w:rsid w:val="007D61A5"/>
    <w:rsid w:val="007D6AD5"/>
    <w:rsid w:val="007D6ED6"/>
    <w:rsid w:val="007E100C"/>
    <w:rsid w:val="007E290E"/>
    <w:rsid w:val="007E32A9"/>
    <w:rsid w:val="007E50BF"/>
    <w:rsid w:val="007E6805"/>
    <w:rsid w:val="007E7211"/>
    <w:rsid w:val="007E7CFB"/>
    <w:rsid w:val="007F046A"/>
    <w:rsid w:val="007F17B6"/>
    <w:rsid w:val="007F1CEE"/>
    <w:rsid w:val="007F29C1"/>
    <w:rsid w:val="007F3990"/>
    <w:rsid w:val="007F3A36"/>
    <w:rsid w:val="007F4CA6"/>
    <w:rsid w:val="007F4F70"/>
    <w:rsid w:val="007F6D84"/>
    <w:rsid w:val="007F763C"/>
    <w:rsid w:val="00800A63"/>
    <w:rsid w:val="00802AE5"/>
    <w:rsid w:val="00807758"/>
    <w:rsid w:val="008109F7"/>
    <w:rsid w:val="00810D9A"/>
    <w:rsid w:val="0081148C"/>
    <w:rsid w:val="00811975"/>
    <w:rsid w:val="008127C4"/>
    <w:rsid w:val="00813072"/>
    <w:rsid w:val="00814DEB"/>
    <w:rsid w:val="00815B5F"/>
    <w:rsid w:val="00817F3F"/>
    <w:rsid w:val="0082159E"/>
    <w:rsid w:val="008217F0"/>
    <w:rsid w:val="00822E98"/>
    <w:rsid w:val="008238F1"/>
    <w:rsid w:val="00825066"/>
    <w:rsid w:val="0082635D"/>
    <w:rsid w:val="00827157"/>
    <w:rsid w:val="008271B0"/>
    <w:rsid w:val="008272E0"/>
    <w:rsid w:val="00832056"/>
    <w:rsid w:val="008321C0"/>
    <w:rsid w:val="00832A61"/>
    <w:rsid w:val="00835AEC"/>
    <w:rsid w:val="00836188"/>
    <w:rsid w:val="00837537"/>
    <w:rsid w:val="00837DC0"/>
    <w:rsid w:val="008400F2"/>
    <w:rsid w:val="00841367"/>
    <w:rsid w:val="00841A38"/>
    <w:rsid w:val="00841E2E"/>
    <w:rsid w:val="00842357"/>
    <w:rsid w:val="00842766"/>
    <w:rsid w:val="0084493F"/>
    <w:rsid w:val="00844CA5"/>
    <w:rsid w:val="008464D8"/>
    <w:rsid w:val="00851C73"/>
    <w:rsid w:val="00852B0D"/>
    <w:rsid w:val="00853381"/>
    <w:rsid w:val="00854314"/>
    <w:rsid w:val="00854778"/>
    <w:rsid w:val="00856736"/>
    <w:rsid w:val="00856EEA"/>
    <w:rsid w:val="008602B0"/>
    <w:rsid w:val="0086094D"/>
    <w:rsid w:val="00861275"/>
    <w:rsid w:val="008613B7"/>
    <w:rsid w:val="00862180"/>
    <w:rsid w:val="00864516"/>
    <w:rsid w:val="008650C9"/>
    <w:rsid w:val="00867636"/>
    <w:rsid w:val="00870296"/>
    <w:rsid w:val="0087141C"/>
    <w:rsid w:val="00872086"/>
    <w:rsid w:val="00872382"/>
    <w:rsid w:val="00873571"/>
    <w:rsid w:val="00873FC7"/>
    <w:rsid w:val="00874CB4"/>
    <w:rsid w:val="00875405"/>
    <w:rsid w:val="00876569"/>
    <w:rsid w:val="0087675C"/>
    <w:rsid w:val="0087703C"/>
    <w:rsid w:val="00877A61"/>
    <w:rsid w:val="008815E9"/>
    <w:rsid w:val="008829B0"/>
    <w:rsid w:val="0088328F"/>
    <w:rsid w:val="0088360D"/>
    <w:rsid w:val="00884438"/>
    <w:rsid w:val="0088455A"/>
    <w:rsid w:val="00885499"/>
    <w:rsid w:val="008878D0"/>
    <w:rsid w:val="00887AE0"/>
    <w:rsid w:val="00890929"/>
    <w:rsid w:val="008912FE"/>
    <w:rsid w:val="00892968"/>
    <w:rsid w:val="0089433A"/>
    <w:rsid w:val="008A127B"/>
    <w:rsid w:val="008A245D"/>
    <w:rsid w:val="008A3370"/>
    <w:rsid w:val="008A3B60"/>
    <w:rsid w:val="008A54FC"/>
    <w:rsid w:val="008A582D"/>
    <w:rsid w:val="008A62DC"/>
    <w:rsid w:val="008A74B5"/>
    <w:rsid w:val="008B008F"/>
    <w:rsid w:val="008B2559"/>
    <w:rsid w:val="008B3642"/>
    <w:rsid w:val="008B58C5"/>
    <w:rsid w:val="008B6C5F"/>
    <w:rsid w:val="008B70CD"/>
    <w:rsid w:val="008B73D5"/>
    <w:rsid w:val="008C023F"/>
    <w:rsid w:val="008C1960"/>
    <w:rsid w:val="008C1ABF"/>
    <w:rsid w:val="008C440E"/>
    <w:rsid w:val="008C4869"/>
    <w:rsid w:val="008C53E3"/>
    <w:rsid w:val="008C5CB7"/>
    <w:rsid w:val="008C645E"/>
    <w:rsid w:val="008C6504"/>
    <w:rsid w:val="008C711C"/>
    <w:rsid w:val="008C71BD"/>
    <w:rsid w:val="008D0658"/>
    <w:rsid w:val="008D10D9"/>
    <w:rsid w:val="008D141C"/>
    <w:rsid w:val="008D2C13"/>
    <w:rsid w:val="008D37D7"/>
    <w:rsid w:val="008D4F98"/>
    <w:rsid w:val="008D524D"/>
    <w:rsid w:val="008D604D"/>
    <w:rsid w:val="008D6392"/>
    <w:rsid w:val="008D771E"/>
    <w:rsid w:val="008E08B6"/>
    <w:rsid w:val="008E43E1"/>
    <w:rsid w:val="008E4834"/>
    <w:rsid w:val="008E48CE"/>
    <w:rsid w:val="008E56C7"/>
    <w:rsid w:val="008E6109"/>
    <w:rsid w:val="008E6256"/>
    <w:rsid w:val="008E6662"/>
    <w:rsid w:val="008F07C8"/>
    <w:rsid w:val="008F0FB7"/>
    <w:rsid w:val="008F2111"/>
    <w:rsid w:val="008F3B4C"/>
    <w:rsid w:val="008F47AB"/>
    <w:rsid w:val="008F47E2"/>
    <w:rsid w:val="008F4E9C"/>
    <w:rsid w:val="008F514C"/>
    <w:rsid w:val="00900123"/>
    <w:rsid w:val="0090171B"/>
    <w:rsid w:val="00902619"/>
    <w:rsid w:val="009039A8"/>
    <w:rsid w:val="009050DD"/>
    <w:rsid w:val="00905DB5"/>
    <w:rsid w:val="00906074"/>
    <w:rsid w:val="00907175"/>
    <w:rsid w:val="0090734C"/>
    <w:rsid w:val="009102EF"/>
    <w:rsid w:val="009104FF"/>
    <w:rsid w:val="00910DAA"/>
    <w:rsid w:val="00911791"/>
    <w:rsid w:val="00911A67"/>
    <w:rsid w:val="00912C6D"/>
    <w:rsid w:val="00913232"/>
    <w:rsid w:val="00913D6E"/>
    <w:rsid w:val="00914A6A"/>
    <w:rsid w:val="00914F35"/>
    <w:rsid w:val="00915706"/>
    <w:rsid w:val="00915DF8"/>
    <w:rsid w:val="00916092"/>
    <w:rsid w:val="009170EA"/>
    <w:rsid w:val="00917351"/>
    <w:rsid w:val="009173B0"/>
    <w:rsid w:val="0092076F"/>
    <w:rsid w:val="00921D5F"/>
    <w:rsid w:val="00923CC7"/>
    <w:rsid w:val="00924D78"/>
    <w:rsid w:val="00930439"/>
    <w:rsid w:val="009305B3"/>
    <w:rsid w:val="009318FC"/>
    <w:rsid w:val="00931E72"/>
    <w:rsid w:val="00933973"/>
    <w:rsid w:val="00934E94"/>
    <w:rsid w:val="00937104"/>
    <w:rsid w:val="0093712D"/>
    <w:rsid w:val="009376B1"/>
    <w:rsid w:val="00937AEB"/>
    <w:rsid w:val="00940C71"/>
    <w:rsid w:val="009410BC"/>
    <w:rsid w:val="0094133F"/>
    <w:rsid w:val="00941D3A"/>
    <w:rsid w:val="00941E87"/>
    <w:rsid w:val="00942E81"/>
    <w:rsid w:val="00943E66"/>
    <w:rsid w:val="00943FA8"/>
    <w:rsid w:val="00944439"/>
    <w:rsid w:val="009451AA"/>
    <w:rsid w:val="009457EE"/>
    <w:rsid w:val="009465E0"/>
    <w:rsid w:val="00950D12"/>
    <w:rsid w:val="00951A37"/>
    <w:rsid w:val="009520C1"/>
    <w:rsid w:val="009531C0"/>
    <w:rsid w:val="00953B72"/>
    <w:rsid w:val="00954DE8"/>
    <w:rsid w:val="0095793E"/>
    <w:rsid w:val="0096084E"/>
    <w:rsid w:val="00960915"/>
    <w:rsid w:val="009616B8"/>
    <w:rsid w:val="00961B23"/>
    <w:rsid w:val="009620A2"/>
    <w:rsid w:val="00962B43"/>
    <w:rsid w:val="00962CA3"/>
    <w:rsid w:val="0096374A"/>
    <w:rsid w:val="0096520B"/>
    <w:rsid w:val="00965B63"/>
    <w:rsid w:val="009662E3"/>
    <w:rsid w:val="00966560"/>
    <w:rsid w:val="00966658"/>
    <w:rsid w:val="009667B9"/>
    <w:rsid w:val="00966DD9"/>
    <w:rsid w:val="009670D8"/>
    <w:rsid w:val="0097009F"/>
    <w:rsid w:val="00970FE3"/>
    <w:rsid w:val="00973CFB"/>
    <w:rsid w:val="00974258"/>
    <w:rsid w:val="009752C0"/>
    <w:rsid w:val="009768DA"/>
    <w:rsid w:val="00977557"/>
    <w:rsid w:val="009801B1"/>
    <w:rsid w:val="009803CF"/>
    <w:rsid w:val="00980D44"/>
    <w:rsid w:val="00980DFC"/>
    <w:rsid w:val="00981314"/>
    <w:rsid w:val="009819D8"/>
    <w:rsid w:val="00981A3C"/>
    <w:rsid w:val="009820EC"/>
    <w:rsid w:val="00982B3A"/>
    <w:rsid w:val="0098343C"/>
    <w:rsid w:val="00983BD0"/>
    <w:rsid w:val="00984727"/>
    <w:rsid w:val="009853F4"/>
    <w:rsid w:val="00986677"/>
    <w:rsid w:val="009909E3"/>
    <w:rsid w:val="00990A9B"/>
    <w:rsid w:val="00990C8B"/>
    <w:rsid w:val="00991B65"/>
    <w:rsid w:val="00991DDD"/>
    <w:rsid w:val="00991E86"/>
    <w:rsid w:val="0099421C"/>
    <w:rsid w:val="009949AB"/>
    <w:rsid w:val="00997644"/>
    <w:rsid w:val="00997B17"/>
    <w:rsid w:val="00997BAB"/>
    <w:rsid w:val="009A033E"/>
    <w:rsid w:val="009A11FD"/>
    <w:rsid w:val="009A235F"/>
    <w:rsid w:val="009A2685"/>
    <w:rsid w:val="009A2F3A"/>
    <w:rsid w:val="009A48E8"/>
    <w:rsid w:val="009A5764"/>
    <w:rsid w:val="009A794F"/>
    <w:rsid w:val="009A7A45"/>
    <w:rsid w:val="009A7AC1"/>
    <w:rsid w:val="009B022D"/>
    <w:rsid w:val="009B4512"/>
    <w:rsid w:val="009B4EB5"/>
    <w:rsid w:val="009B5039"/>
    <w:rsid w:val="009B5ED4"/>
    <w:rsid w:val="009B6BA4"/>
    <w:rsid w:val="009B7EB2"/>
    <w:rsid w:val="009C0AE4"/>
    <w:rsid w:val="009C231A"/>
    <w:rsid w:val="009C2DB7"/>
    <w:rsid w:val="009C3803"/>
    <w:rsid w:val="009C3DC1"/>
    <w:rsid w:val="009C509E"/>
    <w:rsid w:val="009D0246"/>
    <w:rsid w:val="009D07FE"/>
    <w:rsid w:val="009D2C13"/>
    <w:rsid w:val="009D395A"/>
    <w:rsid w:val="009D3BA5"/>
    <w:rsid w:val="009D3C1D"/>
    <w:rsid w:val="009D3D6D"/>
    <w:rsid w:val="009D460D"/>
    <w:rsid w:val="009D4BA1"/>
    <w:rsid w:val="009D54A6"/>
    <w:rsid w:val="009D5B4A"/>
    <w:rsid w:val="009D669D"/>
    <w:rsid w:val="009D7D5A"/>
    <w:rsid w:val="009E060C"/>
    <w:rsid w:val="009E0B76"/>
    <w:rsid w:val="009E104B"/>
    <w:rsid w:val="009E10C3"/>
    <w:rsid w:val="009E3B66"/>
    <w:rsid w:val="009E4020"/>
    <w:rsid w:val="009E47EB"/>
    <w:rsid w:val="009E4969"/>
    <w:rsid w:val="009E63FF"/>
    <w:rsid w:val="009F128D"/>
    <w:rsid w:val="009F3A37"/>
    <w:rsid w:val="009F3FD3"/>
    <w:rsid w:val="009F406D"/>
    <w:rsid w:val="009F4A9B"/>
    <w:rsid w:val="009F4F8A"/>
    <w:rsid w:val="009F6EA2"/>
    <w:rsid w:val="00A02090"/>
    <w:rsid w:val="00A02621"/>
    <w:rsid w:val="00A03731"/>
    <w:rsid w:val="00A05879"/>
    <w:rsid w:val="00A061CE"/>
    <w:rsid w:val="00A068FB"/>
    <w:rsid w:val="00A076B5"/>
    <w:rsid w:val="00A07D29"/>
    <w:rsid w:val="00A1117B"/>
    <w:rsid w:val="00A11688"/>
    <w:rsid w:val="00A11959"/>
    <w:rsid w:val="00A12894"/>
    <w:rsid w:val="00A1296A"/>
    <w:rsid w:val="00A138B3"/>
    <w:rsid w:val="00A15D03"/>
    <w:rsid w:val="00A15D1B"/>
    <w:rsid w:val="00A16134"/>
    <w:rsid w:val="00A16F1C"/>
    <w:rsid w:val="00A177C1"/>
    <w:rsid w:val="00A17F69"/>
    <w:rsid w:val="00A2184E"/>
    <w:rsid w:val="00A23870"/>
    <w:rsid w:val="00A255E9"/>
    <w:rsid w:val="00A258A1"/>
    <w:rsid w:val="00A2687A"/>
    <w:rsid w:val="00A26AC6"/>
    <w:rsid w:val="00A274DB"/>
    <w:rsid w:val="00A31F85"/>
    <w:rsid w:val="00A324F7"/>
    <w:rsid w:val="00A33069"/>
    <w:rsid w:val="00A33E17"/>
    <w:rsid w:val="00A34083"/>
    <w:rsid w:val="00A345FA"/>
    <w:rsid w:val="00A35732"/>
    <w:rsid w:val="00A36DC5"/>
    <w:rsid w:val="00A40717"/>
    <w:rsid w:val="00A4104D"/>
    <w:rsid w:val="00A43D03"/>
    <w:rsid w:val="00A46A71"/>
    <w:rsid w:val="00A500E2"/>
    <w:rsid w:val="00A5279A"/>
    <w:rsid w:val="00A5392F"/>
    <w:rsid w:val="00A555F5"/>
    <w:rsid w:val="00A567B1"/>
    <w:rsid w:val="00A570F9"/>
    <w:rsid w:val="00A61183"/>
    <w:rsid w:val="00A62351"/>
    <w:rsid w:val="00A6304C"/>
    <w:rsid w:val="00A6411D"/>
    <w:rsid w:val="00A64FE5"/>
    <w:rsid w:val="00A657B1"/>
    <w:rsid w:val="00A66D0C"/>
    <w:rsid w:val="00A70251"/>
    <w:rsid w:val="00A709FC"/>
    <w:rsid w:val="00A73298"/>
    <w:rsid w:val="00A75551"/>
    <w:rsid w:val="00A81B53"/>
    <w:rsid w:val="00A82341"/>
    <w:rsid w:val="00A82805"/>
    <w:rsid w:val="00A82B77"/>
    <w:rsid w:val="00A83C41"/>
    <w:rsid w:val="00A85E61"/>
    <w:rsid w:val="00A86A75"/>
    <w:rsid w:val="00A876AF"/>
    <w:rsid w:val="00A87989"/>
    <w:rsid w:val="00A90997"/>
    <w:rsid w:val="00A90D6E"/>
    <w:rsid w:val="00A90F4B"/>
    <w:rsid w:val="00A91B22"/>
    <w:rsid w:val="00A95ACB"/>
    <w:rsid w:val="00A95D7E"/>
    <w:rsid w:val="00A96320"/>
    <w:rsid w:val="00A96688"/>
    <w:rsid w:val="00A97942"/>
    <w:rsid w:val="00AA069F"/>
    <w:rsid w:val="00AA079B"/>
    <w:rsid w:val="00AA086A"/>
    <w:rsid w:val="00AA1270"/>
    <w:rsid w:val="00AA1FE1"/>
    <w:rsid w:val="00AA3736"/>
    <w:rsid w:val="00AA37DE"/>
    <w:rsid w:val="00AA3800"/>
    <w:rsid w:val="00AA5E0B"/>
    <w:rsid w:val="00AA617C"/>
    <w:rsid w:val="00AA75A7"/>
    <w:rsid w:val="00AA7775"/>
    <w:rsid w:val="00AA7870"/>
    <w:rsid w:val="00AB0262"/>
    <w:rsid w:val="00AB55DC"/>
    <w:rsid w:val="00AC0ACA"/>
    <w:rsid w:val="00AC0EA5"/>
    <w:rsid w:val="00AC1576"/>
    <w:rsid w:val="00AC1EE8"/>
    <w:rsid w:val="00AC21E3"/>
    <w:rsid w:val="00AC2686"/>
    <w:rsid w:val="00AC29D1"/>
    <w:rsid w:val="00AC40EE"/>
    <w:rsid w:val="00AC4F23"/>
    <w:rsid w:val="00AC6391"/>
    <w:rsid w:val="00AC6668"/>
    <w:rsid w:val="00AC6F99"/>
    <w:rsid w:val="00AC7CA5"/>
    <w:rsid w:val="00AD1340"/>
    <w:rsid w:val="00AD1BE1"/>
    <w:rsid w:val="00AD1F27"/>
    <w:rsid w:val="00AD27FA"/>
    <w:rsid w:val="00AD33F2"/>
    <w:rsid w:val="00AD3CC6"/>
    <w:rsid w:val="00AD408E"/>
    <w:rsid w:val="00AD42B0"/>
    <w:rsid w:val="00AD5F4F"/>
    <w:rsid w:val="00AD602C"/>
    <w:rsid w:val="00AD637B"/>
    <w:rsid w:val="00AD7257"/>
    <w:rsid w:val="00AE011B"/>
    <w:rsid w:val="00AE1A51"/>
    <w:rsid w:val="00AE2183"/>
    <w:rsid w:val="00AE2233"/>
    <w:rsid w:val="00AE265E"/>
    <w:rsid w:val="00AE2693"/>
    <w:rsid w:val="00AE3248"/>
    <w:rsid w:val="00AE3740"/>
    <w:rsid w:val="00AE3DE5"/>
    <w:rsid w:val="00AE4991"/>
    <w:rsid w:val="00AE5260"/>
    <w:rsid w:val="00AE5D8E"/>
    <w:rsid w:val="00AE7945"/>
    <w:rsid w:val="00AF15CB"/>
    <w:rsid w:val="00AF2626"/>
    <w:rsid w:val="00AF2D0C"/>
    <w:rsid w:val="00AF4C0E"/>
    <w:rsid w:val="00AF5812"/>
    <w:rsid w:val="00AF6B67"/>
    <w:rsid w:val="00B00201"/>
    <w:rsid w:val="00B017E1"/>
    <w:rsid w:val="00B026B7"/>
    <w:rsid w:val="00B0300B"/>
    <w:rsid w:val="00B03815"/>
    <w:rsid w:val="00B04804"/>
    <w:rsid w:val="00B04823"/>
    <w:rsid w:val="00B05184"/>
    <w:rsid w:val="00B060FA"/>
    <w:rsid w:val="00B06248"/>
    <w:rsid w:val="00B06F5C"/>
    <w:rsid w:val="00B07652"/>
    <w:rsid w:val="00B07778"/>
    <w:rsid w:val="00B10FAD"/>
    <w:rsid w:val="00B11F0D"/>
    <w:rsid w:val="00B1329C"/>
    <w:rsid w:val="00B14E5E"/>
    <w:rsid w:val="00B15945"/>
    <w:rsid w:val="00B1644B"/>
    <w:rsid w:val="00B1691F"/>
    <w:rsid w:val="00B170B3"/>
    <w:rsid w:val="00B1713C"/>
    <w:rsid w:val="00B172FC"/>
    <w:rsid w:val="00B20587"/>
    <w:rsid w:val="00B2070A"/>
    <w:rsid w:val="00B2400B"/>
    <w:rsid w:val="00B25910"/>
    <w:rsid w:val="00B26973"/>
    <w:rsid w:val="00B27560"/>
    <w:rsid w:val="00B30299"/>
    <w:rsid w:val="00B30D3B"/>
    <w:rsid w:val="00B3106D"/>
    <w:rsid w:val="00B31AC1"/>
    <w:rsid w:val="00B3200E"/>
    <w:rsid w:val="00B32C94"/>
    <w:rsid w:val="00B33893"/>
    <w:rsid w:val="00B34FCC"/>
    <w:rsid w:val="00B400E8"/>
    <w:rsid w:val="00B40352"/>
    <w:rsid w:val="00B40CC4"/>
    <w:rsid w:val="00B41223"/>
    <w:rsid w:val="00B41ACD"/>
    <w:rsid w:val="00B4240F"/>
    <w:rsid w:val="00B424EF"/>
    <w:rsid w:val="00B432D4"/>
    <w:rsid w:val="00B43AC4"/>
    <w:rsid w:val="00B44C6B"/>
    <w:rsid w:val="00B44F3D"/>
    <w:rsid w:val="00B456BD"/>
    <w:rsid w:val="00B51B89"/>
    <w:rsid w:val="00B527E6"/>
    <w:rsid w:val="00B5315C"/>
    <w:rsid w:val="00B540C0"/>
    <w:rsid w:val="00B54296"/>
    <w:rsid w:val="00B547F2"/>
    <w:rsid w:val="00B5560C"/>
    <w:rsid w:val="00B56032"/>
    <w:rsid w:val="00B576D7"/>
    <w:rsid w:val="00B57CB5"/>
    <w:rsid w:val="00B613BB"/>
    <w:rsid w:val="00B61952"/>
    <w:rsid w:val="00B61D28"/>
    <w:rsid w:val="00B63B5D"/>
    <w:rsid w:val="00B64DA9"/>
    <w:rsid w:val="00B65BCC"/>
    <w:rsid w:val="00B662E7"/>
    <w:rsid w:val="00B67645"/>
    <w:rsid w:val="00B67D5F"/>
    <w:rsid w:val="00B70256"/>
    <w:rsid w:val="00B70A0B"/>
    <w:rsid w:val="00B70D13"/>
    <w:rsid w:val="00B728D6"/>
    <w:rsid w:val="00B72C75"/>
    <w:rsid w:val="00B73004"/>
    <w:rsid w:val="00B7367D"/>
    <w:rsid w:val="00B73C85"/>
    <w:rsid w:val="00B73F77"/>
    <w:rsid w:val="00B7480F"/>
    <w:rsid w:val="00B75820"/>
    <w:rsid w:val="00B75CDE"/>
    <w:rsid w:val="00B76853"/>
    <w:rsid w:val="00B7745E"/>
    <w:rsid w:val="00B77881"/>
    <w:rsid w:val="00B77D78"/>
    <w:rsid w:val="00B80892"/>
    <w:rsid w:val="00B81A48"/>
    <w:rsid w:val="00B82735"/>
    <w:rsid w:val="00B82951"/>
    <w:rsid w:val="00B85182"/>
    <w:rsid w:val="00B857CD"/>
    <w:rsid w:val="00B908A8"/>
    <w:rsid w:val="00B91240"/>
    <w:rsid w:val="00B92306"/>
    <w:rsid w:val="00B9235D"/>
    <w:rsid w:val="00B92861"/>
    <w:rsid w:val="00B93060"/>
    <w:rsid w:val="00B933BC"/>
    <w:rsid w:val="00B96D42"/>
    <w:rsid w:val="00B97F30"/>
    <w:rsid w:val="00BA19C6"/>
    <w:rsid w:val="00BA26A9"/>
    <w:rsid w:val="00BA3BA1"/>
    <w:rsid w:val="00BA5A6C"/>
    <w:rsid w:val="00BA61C3"/>
    <w:rsid w:val="00BA61F6"/>
    <w:rsid w:val="00BA7A69"/>
    <w:rsid w:val="00BB03C2"/>
    <w:rsid w:val="00BB050A"/>
    <w:rsid w:val="00BB15E2"/>
    <w:rsid w:val="00BB1FAF"/>
    <w:rsid w:val="00BB262F"/>
    <w:rsid w:val="00BB3743"/>
    <w:rsid w:val="00BB3C5F"/>
    <w:rsid w:val="00BB3E22"/>
    <w:rsid w:val="00BB4764"/>
    <w:rsid w:val="00BB63E1"/>
    <w:rsid w:val="00BB6D2D"/>
    <w:rsid w:val="00BC03FD"/>
    <w:rsid w:val="00BC0BF2"/>
    <w:rsid w:val="00BC0E4F"/>
    <w:rsid w:val="00BC4847"/>
    <w:rsid w:val="00BC5BFC"/>
    <w:rsid w:val="00BD11D0"/>
    <w:rsid w:val="00BD181A"/>
    <w:rsid w:val="00BD28DF"/>
    <w:rsid w:val="00BD3088"/>
    <w:rsid w:val="00BD31B7"/>
    <w:rsid w:val="00BD3B9B"/>
    <w:rsid w:val="00BD3E27"/>
    <w:rsid w:val="00BD6876"/>
    <w:rsid w:val="00BD69B2"/>
    <w:rsid w:val="00BE05AC"/>
    <w:rsid w:val="00BE07E6"/>
    <w:rsid w:val="00BE08CD"/>
    <w:rsid w:val="00BE2864"/>
    <w:rsid w:val="00BE4DD0"/>
    <w:rsid w:val="00BE5022"/>
    <w:rsid w:val="00BE64AA"/>
    <w:rsid w:val="00BE6E97"/>
    <w:rsid w:val="00BE7083"/>
    <w:rsid w:val="00BE7F77"/>
    <w:rsid w:val="00BF1219"/>
    <w:rsid w:val="00BF2E56"/>
    <w:rsid w:val="00BF59BC"/>
    <w:rsid w:val="00BF6105"/>
    <w:rsid w:val="00BF7BF1"/>
    <w:rsid w:val="00C00565"/>
    <w:rsid w:val="00C00C22"/>
    <w:rsid w:val="00C0115E"/>
    <w:rsid w:val="00C02B20"/>
    <w:rsid w:val="00C076BF"/>
    <w:rsid w:val="00C076DA"/>
    <w:rsid w:val="00C07A11"/>
    <w:rsid w:val="00C07B4F"/>
    <w:rsid w:val="00C10738"/>
    <w:rsid w:val="00C1163B"/>
    <w:rsid w:val="00C11946"/>
    <w:rsid w:val="00C120A5"/>
    <w:rsid w:val="00C12D38"/>
    <w:rsid w:val="00C1432D"/>
    <w:rsid w:val="00C158B9"/>
    <w:rsid w:val="00C172B1"/>
    <w:rsid w:val="00C173E2"/>
    <w:rsid w:val="00C17CEC"/>
    <w:rsid w:val="00C17D43"/>
    <w:rsid w:val="00C205BC"/>
    <w:rsid w:val="00C212B5"/>
    <w:rsid w:val="00C22680"/>
    <w:rsid w:val="00C235BA"/>
    <w:rsid w:val="00C25A81"/>
    <w:rsid w:val="00C25F81"/>
    <w:rsid w:val="00C26899"/>
    <w:rsid w:val="00C277FD"/>
    <w:rsid w:val="00C278FB"/>
    <w:rsid w:val="00C27F02"/>
    <w:rsid w:val="00C30124"/>
    <w:rsid w:val="00C314C6"/>
    <w:rsid w:val="00C319DE"/>
    <w:rsid w:val="00C31ECE"/>
    <w:rsid w:val="00C32004"/>
    <w:rsid w:val="00C33713"/>
    <w:rsid w:val="00C3668F"/>
    <w:rsid w:val="00C36C4D"/>
    <w:rsid w:val="00C3773C"/>
    <w:rsid w:val="00C418C5"/>
    <w:rsid w:val="00C42505"/>
    <w:rsid w:val="00C4253C"/>
    <w:rsid w:val="00C4290E"/>
    <w:rsid w:val="00C43ED2"/>
    <w:rsid w:val="00C44908"/>
    <w:rsid w:val="00C450F2"/>
    <w:rsid w:val="00C46611"/>
    <w:rsid w:val="00C47292"/>
    <w:rsid w:val="00C504F4"/>
    <w:rsid w:val="00C52A55"/>
    <w:rsid w:val="00C535FC"/>
    <w:rsid w:val="00C54190"/>
    <w:rsid w:val="00C55463"/>
    <w:rsid w:val="00C555B7"/>
    <w:rsid w:val="00C55C80"/>
    <w:rsid w:val="00C57C01"/>
    <w:rsid w:val="00C57E0C"/>
    <w:rsid w:val="00C57E85"/>
    <w:rsid w:val="00C613E7"/>
    <w:rsid w:val="00C61B79"/>
    <w:rsid w:val="00C62A60"/>
    <w:rsid w:val="00C6347E"/>
    <w:rsid w:val="00C64995"/>
    <w:rsid w:val="00C64E06"/>
    <w:rsid w:val="00C65BB4"/>
    <w:rsid w:val="00C66432"/>
    <w:rsid w:val="00C66CFF"/>
    <w:rsid w:val="00C7061A"/>
    <w:rsid w:val="00C717E5"/>
    <w:rsid w:val="00C71906"/>
    <w:rsid w:val="00C71E57"/>
    <w:rsid w:val="00C72AC8"/>
    <w:rsid w:val="00C72D9E"/>
    <w:rsid w:val="00C7388F"/>
    <w:rsid w:val="00C7467C"/>
    <w:rsid w:val="00C75781"/>
    <w:rsid w:val="00C8071C"/>
    <w:rsid w:val="00C80A84"/>
    <w:rsid w:val="00C816CB"/>
    <w:rsid w:val="00C81D8D"/>
    <w:rsid w:val="00C81EF2"/>
    <w:rsid w:val="00C82461"/>
    <w:rsid w:val="00C82960"/>
    <w:rsid w:val="00C836C0"/>
    <w:rsid w:val="00C8475E"/>
    <w:rsid w:val="00C84BD7"/>
    <w:rsid w:val="00C85247"/>
    <w:rsid w:val="00C8599F"/>
    <w:rsid w:val="00C86A0E"/>
    <w:rsid w:val="00C86A63"/>
    <w:rsid w:val="00C87805"/>
    <w:rsid w:val="00C90793"/>
    <w:rsid w:val="00C91E3B"/>
    <w:rsid w:val="00C91E91"/>
    <w:rsid w:val="00C93425"/>
    <w:rsid w:val="00C9632B"/>
    <w:rsid w:val="00C96664"/>
    <w:rsid w:val="00C97EB9"/>
    <w:rsid w:val="00CA014C"/>
    <w:rsid w:val="00CA07CC"/>
    <w:rsid w:val="00CA0A36"/>
    <w:rsid w:val="00CA0CD6"/>
    <w:rsid w:val="00CA1AE3"/>
    <w:rsid w:val="00CA1E3C"/>
    <w:rsid w:val="00CA245D"/>
    <w:rsid w:val="00CA25B5"/>
    <w:rsid w:val="00CA4675"/>
    <w:rsid w:val="00CA4FCE"/>
    <w:rsid w:val="00CA531C"/>
    <w:rsid w:val="00CA549E"/>
    <w:rsid w:val="00CA5782"/>
    <w:rsid w:val="00CA57A8"/>
    <w:rsid w:val="00CA5914"/>
    <w:rsid w:val="00CA5D97"/>
    <w:rsid w:val="00CA5F8F"/>
    <w:rsid w:val="00CA7F29"/>
    <w:rsid w:val="00CB0535"/>
    <w:rsid w:val="00CB0D39"/>
    <w:rsid w:val="00CB1E15"/>
    <w:rsid w:val="00CB44C0"/>
    <w:rsid w:val="00CB4A01"/>
    <w:rsid w:val="00CB58EE"/>
    <w:rsid w:val="00CB5E9F"/>
    <w:rsid w:val="00CB6310"/>
    <w:rsid w:val="00CB690C"/>
    <w:rsid w:val="00CB7614"/>
    <w:rsid w:val="00CC1B94"/>
    <w:rsid w:val="00CC1E78"/>
    <w:rsid w:val="00CC2396"/>
    <w:rsid w:val="00CC244B"/>
    <w:rsid w:val="00CC253C"/>
    <w:rsid w:val="00CC3DAA"/>
    <w:rsid w:val="00CC4344"/>
    <w:rsid w:val="00CC4D7C"/>
    <w:rsid w:val="00CC54BF"/>
    <w:rsid w:val="00CC5A6F"/>
    <w:rsid w:val="00CC5E26"/>
    <w:rsid w:val="00CC6E50"/>
    <w:rsid w:val="00CD07E7"/>
    <w:rsid w:val="00CD1A28"/>
    <w:rsid w:val="00CD1B63"/>
    <w:rsid w:val="00CD1F81"/>
    <w:rsid w:val="00CD21DF"/>
    <w:rsid w:val="00CD2DE8"/>
    <w:rsid w:val="00CD2FD7"/>
    <w:rsid w:val="00CD6D8D"/>
    <w:rsid w:val="00CD6F96"/>
    <w:rsid w:val="00CD7F7A"/>
    <w:rsid w:val="00CE0C82"/>
    <w:rsid w:val="00CE1111"/>
    <w:rsid w:val="00CE1382"/>
    <w:rsid w:val="00CE1A05"/>
    <w:rsid w:val="00CE26A2"/>
    <w:rsid w:val="00CE271A"/>
    <w:rsid w:val="00CE2D90"/>
    <w:rsid w:val="00CE6BCD"/>
    <w:rsid w:val="00CE6FF5"/>
    <w:rsid w:val="00CE7DCB"/>
    <w:rsid w:val="00CF0720"/>
    <w:rsid w:val="00CF17E5"/>
    <w:rsid w:val="00CF4621"/>
    <w:rsid w:val="00CF5245"/>
    <w:rsid w:val="00CF56F2"/>
    <w:rsid w:val="00CF5839"/>
    <w:rsid w:val="00CF70DA"/>
    <w:rsid w:val="00D0068A"/>
    <w:rsid w:val="00D02359"/>
    <w:rsid w:val="00D02DA3"/>
    <w:rsid w:val="00D06683"/>
    <w:rsid w:val="00D07B1A"/>
    <w:rsid w:val="00D1167E"/>
    <w:rsid w:val="00D11BDB"/>
    <w:rsid w:val="00D13856"/>
    <w:rsid w:val="00D20341"/>
    <w:rsid w:val="00D22262"/>
    <w:rsid w:val="00D22F14"/>
    <w:rsid w:val="00D234E7"/>
    <w:rsid w:val="00D25490"/>
    <w:rsid w:val="00D25725"/>
    <w:rsid w:val="00D25C36"/>
    <w:rsid w:val="00D26AEB"/>
    <w:rsid w:val="00D304FB"/>
    <w:rsid w:val="00D30960"/>
    <w:rsid w:val="00D30B4D"/>
    <w:rsid w:val="00D30E46"/>
    <w:rsid w:val="00D31C97"/>
    <w:rsid w:val="00D3217A"/>
    <w:rsid w:val="00D334BD"/>
    <w:rsid w:val="00D37D5C"/>
    <w:rsid w:val="00D40367"/>
    <w:rsid w:val="00D42317"/>
    <w:rsid w:val="00D4336C"/>
    <w:rsid w:val="00D45417"/>
    <w:rsid w:val="00D45D74"/>
    <w:rsid w:val="00D474B9"/>
    <w:rsid w:val="00D47EF6"/>
    <w:rsid w:val="00D504A7"/>
    <w:rsid w:val="00D50AC8"/>
    <w:rsid w:val="00D5286A"/>
    <w:rsid w:val="00D5399C"/>
    <w:rsid w:val="00D54D25"/>
    <w:rsid w:val="00D553CA"/>
    <w:rsid w:val="00D56C77"/>
    <w:rsid w:val="00D60A44"/>
    <w:rsid w:val="00D6124A"/>
    <w:rsid w:val="00D6138D"/>
    <w:rsid w:val="00D62D2D"/>
    <w:rsid w:val="00D64092"/>
    <w:rsid w:val="00D64A79"/>
    <w:rsid w:val="00D650F7"/>
    <w:rsid w:val="00D65A7C"/>
    <w:rsid w:val="00D65AD6"/>
    <w:rsid w:val="00D6719C"/>
    <w:rsid w:val="00D67851"/>
    <w:rsid w:val="00D7180A"/>
    <w:rsid w:val="00D72FDB"/>
    <w:rsid w:val="00D7390F"/>
    <w:rsid w:val="00D74F04"/>
    <w:rsid w:val="00D758F2"/>
    <w:rsid w:val="00D76EC9"/>
    <w:rsid w:val="00D77BD0"/>
    <w:rsid w:val="00D80870"/>
    <w:rsid w:val="00D8161F"/>
    <w:rsid w:val="00D83692"/>
    <w:rsid w:val="00D8420D"/>
    <w:rsid w:val="00D84F1D"/>
    <w:rsid w:val="00D86744"/>
    <w:rsid w:val="00D876F2"/>
    <w:rsid w:val="00D90E76"/>
    <w:rsid w:val="00D91610"/>
    <w:rsid w:val="00D9229F"/>
    <w:rsid w:val="00D92BEC"/>
    <w:rsid w:val="00D94255"/>
    <w:rsid w:val="00D94E33"/>
    <w:rsid w:val="00D966F6"/>
    <w:rsid w:val="00D9690B"/>
    <w:rsid w:val="00D96EC4"/>
    <w:rsid w:val="00D97CE2"/>
    <w:rsid w:val="00D97EBE"/>
    <w:rsid w:val="00DA0439"/>
    <w:rsid w:val="00DA18F2"/>
    <w:rsid w:val="00DA1DDF"/>
    <w:rsid w:val="00DA2424"/>
    <w:rsid w:val="00DA28CD"/>
    <w:rsid w:val="00DA2E06"/>
    <w:rsid w:val="00DA5946"/>
    <w:rsid w:val="00DB0793"/>
    <w:rsid w:val="00DB170A"/>
    <w:rsid w:val="00DB17F9"/>
    <w:rsid w:val="00DB2C15"/>
    <w:rsid w:val="00DB31B4"/>
    <w:rsid w:val="00DB345C"/>
    <w:rsid w:val="00DB3C9A"/>
    <w:rsid w:val="00DB48BF"/>
    <w:rsid w:val="00DB4EEE"/>
    <w:rsid w:val="00DB6DFC"/>
    <w:rsid w:val="00DB6EFA"/>
    <w:rsid w:val="00DB7525"/>
    <w:rsid w:val="00DB75BA"/>
    <w:rsid w:val="00DC4A1A"/>
    <w:rsid w:val="00DC6105"/>
    <w:rsid w:val="00DC63E2"/>
    <w:rsid w:val="00DC723B"/>
    <w:rsid w:val="00DC7F8A"/>
    <w:rsid w:val="00DD0393"/>
    <w:rsid w:val="00DD118A"/>
    <w:rsid w:val="00DD21BD"/>
    <w:rsid w:val="00DD2BDB"/>
    <w:rsid w:val="00DD5E14"/>
    <w:rsid w:val="00DD6973"/>
    <w:rsid w:val="00DD788A"/>
    <w:rsid w:val="00DD7DC4"/>
    <w:rsid w:val="00DE044E"/>
    <w:rsid w:val="00DE27DA"/>
    <w:rsid w:val="00DE5072"/>
    <w:rsid w:val="00DE6AC9"/>
    <w:rsid w:val="00DF0244"/>
    <w:rsid w:val="00DF2C67"/>
    <w:rsid w:val="00DF3AE2"/>
    <w:rsid w:val="00DF400D"/>
    <w:rsid w:val="00DF40F2"/>
    <w:rsid w:val="00DF4B01"/>
    <w:rsid w:val="00DF6009"/>
    <w:rsid w:val="00DF64C4"/>
    <w:rsid w:val="00DF6716"/>
    <w:rsid w:val="00DF77C9"/>
    <w:rsid w:val="00DF7D1E"/>
    <w:rsid w:val="00DF7D21"/>
    <w:rsid w:val="00E007B8"/>
    <w:rsid w:val="00E00A5C"/>
    <w:rsid w:val="00E017F4"/>
    <w:rsid w:val="00E01863"/>
    <w:rsid w:val="00E03CE3"/>
    <w:rsid w:val="00E059C5"/>
    <w:rsid w:val="00E06891"/>
    <w:rsid w:val="00E1044C"/>
    <w:rsid w:val="00E11867"/>
    <w:rsid w:val="00E11B47"/>
    <w:rsid w:val="00E11D7E"/>
    <w:rsid w:val="00E12D9D"/>
    <w:rsid w:val="00E14334"/>
    <w:rsid w:val="00E15C5C"/>
    <w:rsid w:val="00E15E1D"/>
    <w:rsid w:val="00E171D8"/>
    <w:rsid w:val="00E203CF"/>
    <w:rsid w:val="00E20547"/>
    <w:rsid w:val="00E224B0"/>
    <w:rsid w:val="00E2303A"/>
    <w:rsid w:val="00E25A7C"/>
    <w:rsid w:val="00E25D5F"/>
    <w:rsid w:val="00E25EF7"/>
    <w:rsid w:val="00E263D3"/>
    <w:rsid w:val="00E26536"/>
    <w:rsid w:val="00E2668B"/>
    <w:rsid w:val="00E32A87"/>
    <w:rsid w:val="00E32AB8"/>
    <w:rsid w:val="00E33024"/>
    <w:rsid w:val="00E343BD"/>
    <w:rsid w:val="00E348D9"/>
    <w:rsid w:val="00E35199"/>
    <w:rsid w:val="00E35298"/>
    <w:rsid w:val="00E35859"/>
    <w:rsid w:val="00E36601"/>
    <w:rsid w:val="00E374EC"/>
    <w:rsid w:val="00E4138C"/>
    <w:rsid w:val="00E42F0E"/>
    <w:rsid w:val="00E441AA"/>
    <w:rsid w:val="00E44687"/>
    <w:rsid w:val="00E47400"/>
    <w:rsid w:val="00E47551"/>
    <w:rsid w:val="00E5100B"/>
    <w:rsid w:val="00E53993"/>
    <w:rsid w:val="00E539BE"/>
    <w:rsid w:val="00E5475E"/>
    <w:rsid w:val="00E54AC2"/>
    <w:rsid w:val="00E56420"/>
    <w:rsid w:val="00E56BE4"/>
    <w:rsid w:val="00E57A6A"/>
    <w:rsid w:val="00E60258"/>
    <w:rsid w:val="00E60351"/>
    <w:rsid w:val="00E60FB5"/>
    <w:rsid w:val="00E6139B"/>
    <w:rsid w:val="00E61D9C"/>
    <w:rsid w:val="00E6290C"/>
    <w:rsid w:val="00E62B62"/>
    <w:rsid w:val="00E63807"/>
    <w:rsid w:val="00E63E25"/>
    <w:rsid w:val="00E64FD8"/>
    <w:rsid w:val="00E651DC"/>
    <w:rsid w:val="00E668CE"/>
    <w:rsid w:val="00E66A02"/>
    <w:rsid w:val="00E700E0"/>
    <w:rsid w:val="00E7167E"/>
    <w:rsid w:val="00E71695"/>
    <w:rsid w:val="00E71AE7"/>
    <w:rsid w:val="00E72381"/>
    <w:rsid w:val="00E73D25"/>
    <w:rsid w:val="00E74A74"/>
    <w:rsid w:val="00E752E6"/>
    <w:rsid w:val="00E756DA"/>
    <w:rsid w:val="00E7691D"/>
    <w:rsid w:val="00E7733B"/>
    <w:rsid w:val="00E7752D"/>
    <w:rsid w:val="00E80E7E"/>
    <w:rsid w:val="00E8260C"/>
    <w:rsid w:val="00E827B0"/>
    <w:rsid w:val="00E85CFF"/>
    <w:rsid w:val="00E85E0D"/>
    <w:rsid w:val="00E8721A"/>
    <w:rsid w:val="00E87AC1"/>
    <w:rsid w:val="00E90F03"/>
    <w:rsid w:val="00E92864"/>
    <w:rsid w:val="00E93A86"/>
    <w:rsid w:val="00E93C6E"/>
    <w:rsid w:val="00E94EAC"/>
    <w:rsid w:val="00E97C32"/>
    <w:rsid w:val="00E97D68"/>
    <w:rsid w:val="00E97FF9"/>
    <w:rsid w:val="00EA026C"/>
    <w:rsid w:val="00EA06CE"/>
    <w:rsid w:val="00EA2ED5"/>
    <w:rsid w:val="00EA35B9"/>
    <w:rsid w:val="00EA3C0E"/>
    <w:rsid w:val="00EA44A9"/>
    <w:rsid w:val="00EA6088"/>
    <w:rsid w:val="00EA785E"/>
    <w:rsid w:val="00EA7985"/>
    <w:rsid w:val="00EB1CEE"/>
    <w:rsid w:val="00EB5278"/>
    <w:rsid w:val="00EB5D29"/>
    <w:rsid w:val="00EB6BDB"/>
    <w:rsid w:val="00EC03DB"/>
    <w:rsid w:val="00EC0F4F"/>
    <w:rsid w:val="00EC1A2C"/>
    <w:rsid w:val="00EC1CED"/>
    <w:rsid w:val="00EC221F"/>
    <w:rsid w:val="00EC2597"/>
    <w:rsid w:val="00EC3D2F"/>
    <w:rsid w:val="00EC477E"/>
    <w:rsid w:val="00EC5DB7"/>
    <w:rsid w:val="00EC6B48"/>
    <w:rsid w:val="00ED0725"/>
    <w:rsid w:val="00ED188D"/>
    <w:rsid w:val="00ED2900"/>
    <w:rsid w:val="00ED2C10"/>
    <w:rsid w:val="00ED2EF5"/>
    <w:rsid w:val="00ED3DA5"/>
    <w:rsid w:val="00ED446A"/>
    <w:rsid w:val="00ED476E"/>
    <w:rsid w:val="00ED6AE0"/>
    <w:rsid w:val="00ED7972"/>
    <w:rsid w:val="00ED7C4F"/>
    <w:rsid w:val="00EE2F28"/>
    <w:rsid w:val="00EE3109"/>
    <w:rsid w:val="00EE35E9"/>
    <w:rsid w:val="00EE3764"/>
    <w:rsid w:val="00EE421E"/>
    <w:rsid w:val="00EE4A2D"/>
    <w:rsid w:val="00EE5181"/>
    <w:rsid w:val="00EE5AE2"/>
    <w:rsid w:val="00EE6ADF"/>
    <w:rsid w:val="00EF3045"/>
    <w:rsid w:val="00EF50EF"/>
    <w:rsid w:val="00EF6700"/>
    <w:rsid w:val="00EF6AEC"/>
    <w:rsid w:val="00EF7CA4"/>
    <w:rsid w:val="00EF7D7E"/>
    <w:rsid w:val="00F01F37"/>
    <w:rsid w:val="00F0237F"/>
    <w:rsid w:val="00F02E68"/>
    <w:rsid w:val="00F044D3"/>
    <w:rsid w:val="00F06D3D"/>
    <w:rsid w:val="00F06F94"/>
    <w:rsid w:val="00F076AF"/>
    <w:rsid w:val="00F10118"/>
    <w:rsid w:val="00F10B7C"/>
    <w:rsid w:val="00F112B7"/>
    <w:rsid w:val="00F12DA9"/>
    <w:rsid w:val="00F13D27"/>
    <w:rsid w:val="00F1484C"/>
    <w:rsid w:val="00F1559D"/>
    <w:rsid w:val="00F161E5"/>
    <w:rsid w:val="00F16279"/>
    <w:rsid w:val="00F212EB"/>
    <w:rsid w:val="00F21544"/>
    <w:rsid w:val="00F221E4"/>
    <w:rsid w:val="00F22D6E"/>
    <w:rsid w:val="00F23D13"/>
    <w:rsid w:val="00F2456F"/>
    <w:rsid w:val="00F246A1"/>
    <w:rsid w:val="00F259E1"/>
    <w:rsid w:val="00F27758"/>
    <w:rsid w:val="00F3017F"/>
    <w:rsid w:val="00F30696"/>
    <w:rsid w:val="00F3071F"/>
    <w:rsid w:val="00F32B98"/>
    <w:rsid w:val="00F32F03"/>
    <w:rsid w:val="00F335CF"/>
    <w:rsid w:val="00F3479F"/>
    <w:rsid w:val="00F356CD"/>
    <w:rsid w:val="00F3601F"/>
    <w:rsid w:val="00F36DFD"/>
    <w:rsid w:val="00F420F3"/>
    <w:rsid w:val="00F4331E"/>
    <w:rsid w:val="00F43E24"/>
    <w:rsid w:val="00F44B36"/>
    <w:rsid w:val="00F4657B"/>
    <w:rsid w:val="00F465D3"/>
    <w:rsid w:val="00F478E1"/>
    <w:rsid w:val="00F51243"/>
    <w:rsid w:val="00F51BD6"/>
    <w:rsid w:val="00F52254"/>
    <w:rsid w:val="00F52FE4"/>
    <w:rsid w:val="00F5463F"/>
    <w:rsid w:val="00F56F06"/>
    <w:rsid w:val="00F56F62"/>
    <w:rsid w:val="00F57FEC"/>
    <w:rsid w:val="00F60223"/>
    <w:rsid w:val="00F60681"/>
    <w:rsid w:val="00F61224"/>
    <w:rsid w:val="00F61C69"/>
    <w:rsid w:val="00F629DB"/>
    <w:rsid w:val="00F65299"/>
    <w:rsid w:val="00F6635C"/>
    <w:rsid w:val="00F71293"/>
    <w:rsid w:val="00F72B8C"/>
    <w:rsid w:val="00F73815"/>
    <w:rsid w:val="00F7440E"/>
    <w:rsid w:val="00F7476D"/>
    <w:rsid w:val="00F755D8"/>
    <w:rsid w:val="00F75990"/>
    <w:rsid w:val="00F76967"/>
    <w:rsid w:val="00F770FC"/>
    <w:rsid w:val="00F77680"/>
    <w:rsid w:val="00F7770D"/>
    <w:rsid w:val="00F77D99"/>
    <w:rsid w:val="00F77E81"/>
    <w:rsid w:val="00F859D9"/>
    <w:rsid w:val="00F86169"/>
    <w:rsid w:val="00F86885"/>
    <w:rsid w:val="00F91240"/>
    <w:rsid w:val="00F91B14"/>
    <w:rsid w:val="00F93115"/>
    <w:rsid w:val="00F93B90"/>
    <w:rsid w:val="00F950A1"/>
    <w:rsid w:val="00F96A1F"/>
    <w:rsid w:val="00F973C5"/>
    <w:rsid w:val="00F975B5"/>
    <w:rsid w:val="00FA01E2"/>
    <w:rsid w:val="00FA18DD"/>
    <w:rsid w:val="00FA2162"/>
    <w:rsid w:val="00FA2728"/>
    <w:rsid w:val="00FA414D"/>
    <w:rsid w:val="00FA45AF"/>
    <w:rsid w:val="00FA45DC"/>
    <w:rsid w:val="00FA5792"/>
    <w:rsid w:val="00FA710F"/>
    <w:rsid w:val="00FA74F9"/>
    <w:rsid w:val="00FB04BE"/>
    <w:rsid w:val="00FB200D"/>
    <w:rsid w:val="00FB2BB1"/>
    <w:rsid w:val="00FB3280"/>
    <w:rsid w:val="00FB3571"/>
    <w:rsid w:val="00FB4F1D"/>
    <w:rsid w:val="00FB5ADB"/>
    <w:rsid w:val="00FB63A3"/>
    <w:rsid w:val="00FC0EA6"/>
    <w:rsid w:val="00FC1088"/>
    <w:rsid w:val="00FC111D"/>
    <w:rsid w:val="00FC162A"/>
    <w:rsid w:val="00FC3DB2"/>
    <w:rsid w:val="00FC44F6"/>
    <w:rsid w:val="00FC7474"/>
    <w:rsid w:val="00FC7B0F"/>
    <w:rsid w:val="00FC7F13"/>
    <w:rsid w:val="00FD33F0"/>
    <w:rsid w:val="00FD40D3"/>
    <w:rsid w:val="00FD5153"/>
    <w:rsid w:val="00FD664E"/>
    <w:rsid w:val="00FD79F4"/>
    <w:rsid w:val="00FD7A00"/>
    <w:rsid w:val="00FE0728"/>
    <w:rsid w:val="00FE078C"/>
    <w:rsid w:val="00FE30AA"/>
    <w:rsid w:val="00FE4124"/>
    <w:rsid w:val="00FE4671"/>
    <w:rsid w:val="00FE47E3"/>
    <w:rsid w:val="00FE4B7B"/>
    <w:rsid w:val="00FE7EEC"/>
    <w:rsid w:val="00FF1BC3"/>
    <w:rsid w:val="00FF1F46"/>
    <w:rsid w:val="00FF3075"/>
    <w:rsid w:val="00FF4189"/>
    <w:rsid w:val="00FF5A53"/>
    <w:rsid w:val="00FF62A1"/>
    <w:rsid w:val="00FF6626"/>
  </w:rsids>
  <m:mathPr>
    <m:mathFont m:val="Cambria Math"/>
    <m:brkBin m:val="before"/>
    <m:brkBinSub m:val="--"/>
    <m:smallFrac m:val="0"/>
    <m:dispDef m:val="0"/>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7b6c58,#887e6e,#b0a696"/>
    </o:shapedefaults>
    <o:shapelayout v:ext="edit">
      <o:idmap v:ext="edit" data="1"/>
    </o:shapelayout>
  </w:shapeDefaults>
  <w:decimalSymbol w:val="."/>
  <w:listSeparator w:val=","/>
  <w14:docId w14:val="4623FF8C"/>
  <w15:docId w15:val="{9DA028B8-F957-49C9-93E9-784F72B5B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uiPriority="0" w:qFormat="1"/>
    <w:lsdException w:name="heading 3" w:locked="0" w:uiPriority="0" w:qFormat="1"/>
    <w:lsdException w:name="heading 4" w:locked="0" w:uiPriority="0" w:qFormat="1"/>
    <w:lsdException w:name="heading 5" w:uiPriority="0" w:qFormat="1"/>
    <w:lsdException w:name="heading 6" w:uiPriority="0" w:qFormat="1"/>
    <w:lsdException w:name="heading 7" w:uiPriority="0" w:unhideWhenUsed="1" w:qFormat="1"/>
    <w:lsdException w:name="heading 8" w:uiPriority="0" w:unhideWhenUsed="1" w:qFormat="1"/>
    <w:lsdException w:name="heading 9" w:uiPriority="0" w:unhideWhenUsed="1" w:qFormat="1"/>
    <w:lsdException w:name="index 1" w:locked="0" w:semiHidden="1" w:uiPriority="0" w:unhideWhenUsed="1"/>
    <w:lsdException w:name="index 2" w:locked="0" w:semiHidden="1" w:unhideWhenUsed="1"/>
    <w:lsdException w:name="index 3" w:locked="0" w:semiHidden="1" w:unhideWhenUsed="1"/>
    <w:lsdException w:name="index 4" w:locked="0" w:semiHidden="1" w:uiPriority="0"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0"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unhideWhenUsed="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0" w:qFormat="1"/>
    <w:lsdException w:name="Emphasis" w:locked="0" w:uiPriority="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locked="0" w:uiPriority="0"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aliases w:val="ECC Base"/>
    <w:qFormat/>
    <w:rsid w:val="00ED7972"/>
    <w:rPr>
      <w:rFonts w:eastAsia="Calibri"/>
      <w:szCs w:val="22"/>
      <w:lang w:val="en-GB"/>
    </w:rPr>
  </w:style>
  <w:style w:type="paragraph" w:styleId="Heading1">
    <w:name w:val="heading 1"/>
    <w:aliases w:val="ECC Heading 1"/>
    <w:next w:val="Normal"/>
    <w:qFormat/>
    <w:rsid w:val="009465E0"/>
    <w:pPr>
      <w:keepNext/>
      <w:pageBreakBefore/>
      <w:numPr>
        <w:numId w:val="6"/>
      </w:numPr>
      <w:spacing w:before="600"/>
      <w:outlineLvl w:val="0"/>
    </w:pPr>
    <w:rPr>
      <w:rFonts w:cs="Arial"/>
      <w:b/>
      <w:bCs/>
      <w:caps/>
      <w:color w:val="D2232A"/>
      <w:kern w:val="32"/>
      <w:szCs w:val="32"/>
    </w:rPr>
  </w:style>
  <w:style w:type="paragraph" w:styleId="Heading2">
    <w:name w:val="heading 2"/>
    <w:aliases w:val="ECC Heading 2,Head2A,2,H2,h2,UNDERRUBRIK 1-2,2nd level,†berschrift 2,DO NOT USE_h2,h21,heading8,Heading Two,R2,h 2,l2"/>
    <w:next w:val="Normal"/>
    <w:qFormat/>
    <w:rsid w:val="00F51BD6"/>
    <w:pPr>
      <w:keepNext/>
      <w:numPr>
        <w:ilvl w:val="1"/>
        <w:numId w:val="6"/>
      </w:numPr>
      <w:spacing w:before="480"/>
      <w:outlineLvl w:val="1"/>
    </w:pPr>
    <w:rPr>
      <w:rFonts w:cs="Arial"/>
      <w:b/>
      <w:bCs/>
      <w:iCs/>
      <w:caps/>
      <w:szCs w:val="28"/>
    </w:rPr>
  </w:style>
  <w:style w:type="paragraph" w:styleId="Heading3">
    <w:name w:val="heading 3"/>
    <w:aliases w:val="ECC Heading 3,Underrubrik2,H3,Memo Heading 3,h3,no break,Heading 3 Char1 Char,Heading 3 Char Char Char,Heading 3 Char1 Char Char Char,Heading 3 Char Char Char Char Char,Heading 3 Char Char1 Char,Heading 3 Char2 Char,0H,标题 3 Char,3,Sub-section"/>
    <w:next w:val="Normal"/>
    <w:qFormat/>
    <w:rsid w:val="00E2303A"/>
    <w:pPr>
      <w:keepNext/>
      <w:numPr>
        <w:ilvl w:val="2"/>
        <w:numId w:val="6"/>
      </w:numPr>
      <w:spacing w:before="360"/>
      <w:outlineLvl w:val="2"/>
    </w:pPr>
    <w:rPr>
      <w:rFonts w:cs="Arial"/>
      <w:b/>
      <w:bCs/>
      <w:szCs w:val="26"/>
    </w:rPr>
  </w:style>
  <w:style w:type="paragraph" w:styleId="Heading4">
    <w:name w:val="heading 4"/>
    <w:aliases w:val="ECC Heading 4,h4,H4,H41,h41,H42,h42,H43,h43,H411,h411,H421,h421,H44,h44,H412,h412,H422,h422,H431,h431,H45,h45,H413,h413,H423,h423,H432,h432,H46,h46,H47,h47,Memo Heading 4,Memo Heading 5,Heading,4,Memo,5,段1.2.,heading 4,heading 41,heading 42"/>
    <w:next w:val="Normal"/>
    <w:qFormat/>
    <w:rsid w:val="00F51BD6"/>
    <w:pPr>
      <w:numPr>
        <w:ilvl w:val="3"/>
        <w:numId w:val="6"/>
      </w:numPr>
      <w:spacing w:before="360"/>
      <w:outlineLvl w:val="3"/>
    </w:pPr>
    <w:rPr>
      <w:rFonts w:cs="Arial"/>
      <w:bCs/>
      <w:i/>
      <w:color w:val="D2232A"/>
      <w:szCs w:val="26"/>
    </w:rPr>
  </w:style>
  <w:style w:type="paragraph" w:styleId="Heading5">
    <w:name w:val="heading 5"/>
    <w:basedOn w:val="Normal"/>
    <w:next w:val="Normal"/>
    <w:semiHidden/>
    <w:qFormat/>
    <w:locked/>
    <w:rsid w:val="009E47EB"/>
    <w:pPr>
      <w:numPr>
        <w:ilvl w:val="4"/>
        <w:numId w:val="6"/>
      </w:numPr>
      <w:outlineLvl w:val="4"/>
    </w:pPr>
    <w:rPr>
      <w:b/>
      <w:bCs/>
      <w:i/>
      <w:iCs/>
      <w:sz w:val="26"/>
      <w:szCs w:val="26"/>
    </w:rPr>
  </w:style>
  <w:style w:type="paragraph" w:styleId="Heading6">
    <w:name w:val="heading 6"/>
    <w:basedOn w:val="Normal"/>
    <w:next w:val="Normal"/>
    <w:semiHidden/>
    <w:qFormat/>
    <w:locked/>
    <w:rsid w:val="009E47EB"/>
    <w:pPr>
      <w:numPr>
        <w:ilvl w:val="5"/>
        <w:numId w:val="6"/>
      </w:numPr>
      <w:outlineLvl w:val="5"/>
    </w:pPr>
    <w:rPr>
      <w:b/>
      <w:bCs/>
      <w:sz w:val="22"/>
    </w:rPr>
  </w:style>
  <w:style w:type="paragraph" w:styleId="Heading7">
    <w:name w:val="heading 7"/>
    <w:basedOn w:val="Normal"/>
    <w:next w:val="Normal"/>
    <w:semiHidden/>
    <w:qFormat/>
    <w:locked/>
    <w:rsid w:val="009E47EB"/>
    <w:pPr>
      <w:numPr>
        <w:ilvl w:val="6"/>
        <w:numId w:val="6"/>
      </w:numPr>
      <w:outlineLvl w:val="6"/>
    </w:pPr>
    <w:rPr>
      <w:sz w:val="24"/>
    </w:rPr>
  </w:style>
  <w:style w:type="paragraph" w:styleId="Heading8">
    <w:name w:val="heading 8"/>
    <w:basedOn w:val="Normal"/>
    <w:next w:val="Normal"/>
    <w:semiHidden/>
    <w:qFormat/>
    <w:locked/>
    <w:rsid w:val="009E47EB"/>
    <w:pPr>
      <w:numPr>
        <w:ilvl w:val="7"/>
        <w:numId w:val="6"/>
      </w:numPr>
      <w:outlineLvl w:val="7"/>
    </w:pPr>
    <w:rPr>
      <w:i/>
      <w:iCs/>
      <w:sz w:val="24"/>
    </w:rPr>
  </w:style>
  <w:style w:type="paragraph" w:styleId="Heading9">
    <w:name w:val="heading 9"/>
    <w:basedOn w:val="Normal"/>
    <w:next w:val="Normal"/>
    <w:semiHidden/>
    <w:qFormat/>
    <w:locked/>
    <w:rsid w:val="009E47EB"/>
    <w:pPr>
      <w:numPr>
        <w:ilvl w:val="8"/>
        <w:numId w:val="6"/>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qFormat/>
    <w:rsid w:val="00BC03FD"/>
    <w:pPr>
      <w:numPr>
        <w:numId w:val="2"/>
      </w:numPr>
      <w:tabs>
        <w:tab w:val="left" w:pos="340"/>
      </w:tabs>
      <w:spacing w:before="60" w:after="0"/>
      <w:ind w:left="340" w:hanging="340"/>
    </w:pPr>
  </w:style>
  <w:style w:type="paragraph" w:styleId="Header">
    <w:name w:val="header"/>
    <w:basedOn w:val="Normal"/>
    <w:semiHidden/>
    <w:locked/>
    <w:rsid w:val="00C95C7C"/>
    <w:pPr>
      <w:tabs>
        <w:tab w:val="center" w:pos="4320"/>
        <w:tab w:val="right" w:pos="8640"/>
      </w:tabs>
    </w:pPr>
    <w:rPr>
      <w:b/>
      <w:sz w:val="16"/>
    </w:rPr>
  </w:style>
  <w:style w:type="paragraph" w:customStyle="1" w:styleId="ECCAnnexheading1">
    <w:name w:val="ECC Annex heading1"/>
    <w:next w:val="Normal"/>
    <w:qFormat/>
    <w:rsid w:val="00E2303A"/>
    <w:pPr>
      <w:keepNext/>
      <w:pageBreakBefore/>
      <w:numPr>
        <w:numId w:val="1"/>
      </w:numPr>
    </w:pPr>
    <w:rPr>
      <w:b/>
      <w:caps/>
      <w:color w:val="D2232A"/>
    </w:rPr>
  </w:style>
  <w:style w:type="paragraph" w:styleId="TOC1">
    <w:name w:val="toc 1"/>
    <w:aliases w:val="ECC Index 1"/>
    <w:basedOn w:val="Normal"/>
    <w:next w:val="Normal"/>
    <w:link w:val="TOC1Char"/>
    <w:uiPriority w:val="39"/>
    <w:qFormat/>
    <w:rsid w:val="004930E1"/>
    <w:pPr>
      <w:tabs>
        <w:tab w:val="left" w:pos="425"/>
        <w:tab w:val="right" w:leader="dot" w:pos="9629"/>
      </w:tabs>
      <w:spacing w:after="0"/>
      <w:ind w:left="425" w:hanging="425"/>
    </w:pPr>
    <w:rPr>
      <w:b/>
      <w:szCs w:val="20"/>
    </w:rPr>
  </w:style>
  <w:style w:type="paragraph" w:styleId="FootnoteText">
    <w:name w:val="footnote text"/>
    <w:aliases w:val="ECC Footnote,footnote text,ALTS FOOTNOTE"/>
    <w:basedOn w:val="Normal"/>
    <w:link w:val="FootnoteTextChar"/>
    <w:uiPriority w:val="99"/>
    <w:qFormat/>
    <w:rsid w:val="00CD1F81"/>
    <w:pPr>
      <w:widowControl w:val="0"/>
      <w:tabs>
        <w:tab w:val="left" w:pos="284"/>
      </w:tabs>
      <w:spacing w:before="60" w:after="0" w:line="288" w:lineRule="auto"/>
      <w:ind w:left="284" w:hanging="284"/>
    </w:pPr>
    <w:rPr>
      <w:sz w:val="16"/>
      <w:szCs w:val="16"/>
      <w:lang w:val="da-DK"/>
    </w:rPr>
  </w:style>
  <w:style w:type="paragraph" w:styleId="TOC2">
    <w:name w:val="toc 2"/>
    <w:aliases w:val="ECC Index 2"/>
    <w:basedOn w:val="Normal"/>
    <w:next w:val="Normal"/>
    <w:uiPriority w:val="39"/>
    <w:qFormat/>
    <w:rsid w:val="00210414"/>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qFormat/>
    <w:rsid w:val="00210414"/>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rsid w:val="00210414"/>
    <w:pPr>
      <w:tabs>
        <w:tab w:val="left" w:pos="2552"/>
        <w:tab w:val="right" w:leader="dot" w:pos="9629"/>
      </w:tabs>
      <w:spacing w:before="0" w:after="0"/>
      <w:ind w:left="2552" w:hanging="851"/>
    </w:pPr>
    <w:rPr>
      <w:rFonts w:cs="Arial"/>
      <w:noProof/>
      <w:szCs w:val="20"/>
    </w:rPr>
  </w:style>
  <w:style w:type="character" w:customStyle="1" w:styleId="ECCHLgreen">
    <w:name w:val="ECC HL green"/>
    <w:basedOn w:val="DefaultParagraphFont"/>
    <w:uiPriority w:val="1"/>
    <w:qFormat/>
    <w:rsid w:val="00CD1F81"/>
    <w:rPr>
      <w:bdr w:val="none" w:sz="0" w:space="0" w:color="auto"/>
      <w:shd w:val="solid" w:color="92D050" w:fill="auto"/>
      <w:lang w:val="en-GB"/>
    </w:rPr>
  </w:style>
  <w:style w:type="character" w:customStyle="1" w:styleId="FootnoteTextChar">
    <w:name w:val="Footnote Text Char"/>
    <w:aliases w:val="ECC Footnote Char,footnote text Char,ALTS FOOTNOTE Char"/>
    <w:basedOn w:val="DefaultParagraphFont"/>
    <w:link w:val="FootnoteText"/>
    <w:rsid w:val="00CD1F81"/>
    <w:rPr>
      <w:rFonts w:eastAsia="Calibri"/>
      <w:sz w:val="16"/>
      <w:szCs w:val="16"/>
    </w:rPr>
  </w:style>
  <w:style w:type="character" w:styleId="FootnoteReference">
    <w:name w:val="footnote reference"/>
    <w:aliases w:val="ECC Footnote number,Fussnotenzeichen,Footnote Reference/,Appel note de bas de p,Footnote symbol,Appel note de bas de p + (Asian) Batang,Black,(NECG) Footnote Reference,Nota,Footnote"/>
    <w:basedOn w:val="DefaultParagraphFont"/>
    <w:uiPriority w:val="99"/>
    <w:rsid w:val="00DB17F9"/>
    <w:rPr>
      <w:rFonts w:ascii="Arial" w:hAnsi="Arial"/>
      <w:sz w:val="20"/>
      <w:vertAlign w:val="superscript"/>
    </w:rPr>
  </w:style>
  <w:style w:type="paragraph" w:styleId="Caption">
    <w:name w:val="caption"/>
    <w:aliases w:val="ECC Caption,cap,cap Char,Caption Char,Caption Char1 Char,cap Char Char1,Caption Char Char1 Char,cap Char2 Char,Ca,RptCaption"/>
    <w:next w:val="Normal"/>
    <w:qFormat/>
    <w:rsid w:val="00F51BD6"/>
    <w:pPr>
      <w:keepLines/>
      <w:tabs>
        <w:tab w:val="left" w:pos="0"/>
        <w:tab w:val="center" w:pos="4820"/>
        <w:tab w:val="right" w:pos="9639"/>
      </w:tabs>
      <w:spacing w:after="240"/>
      <w:contextualSpacing/>
      <w:jc w:val="center"/>
    </w:pPr>
    <w:rPr>
      <w:b/>
      <w:bCs/>
      <w:color w:val="D2232A"/>
    </w:rPr>
  </w:style>
  <w:style w:type="paragraph" w:customStyle="1" w:styleId="ECCTablenote">
    <w:name w:val="ECC Table note"/>
    <w:qFormat/>
    <w:rsid w:val="00A90997"/>
    <w:pPr>
      <w:spacing w:before="0" w:after="0"/>
      <w:ind w:left="284" w:hanging="284"/>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rsid w:val="00E2303A"/>
    <w:pPr>
      <w:numPr>
        <w:ilvl w:val="1"/>
        <w:numId w:val="1"/>
      </w:numPr>
      <w:overflowPunct w:val="0"/>
      <w:autoSpaceDE w:val="0"/>
      <w:autoSpaceDN w:val="0"/>
      <w:adjustRightInd w:val="0"/>
      <w:spacing w:before="480" w:after="240"/>
      <w:textAlignment w:val="baseline"/>
    </w:pPr>
    <w:rPr>
      <w:b/>
      <w:caps/>
    </w:rPr>
  </w:style>
  <w:style w:type="paragraph" w:customStyle="1" w:styleId="ECCAnnexheading3">
    <w:name w:val="ECC Annex heading3"/>
    <w:next w:val="Normal"/>
    <w:rsid w:val="0001112E"/>
    <w:pPr>
      <w:numPr>
        <w:ilvl w:val="2"/>
        <w:numId w:val="1"/>
      </w:numPr>
      <w:overflowPunct w:val="0"/>
      <w:autoSpaceDE w:val="0"/>
      <w:autoSpaceDN w:val="0"/>
      <w:adjustRightInd w:val="0"/>
      <w:spacing w:before="360"/>
      <w:textAlignment w:val="baseline"/>
    </w:pPr>
    <w:rPr>
      <w:b/>
    </w:rPr>
  </w:style>
  <w:style w:type="paragraph" w:customStyle="1" w:styleId="ECCAnnexheading4">
    <w:name w:val="ECC Annex heading4"/>
    <w:next w:val="Normal"/>
    <w:rsid w:val="00E2303A"/>
    <w:pPr>
      <w:numPr>
        <w:ilvl w:val="3"/>
        <w:numId w:val="1"/>
      </w:numPr>
      <w:overflowPunct w:val="0"/>
      <w:autoSpaceDE w:val="0"/>
      <w:autoSpaceDN w:val="0"/>
      <w:adjustRightInd w:val="0"/>
      <w:spacing w:before="360"/>
      <w:textAlignment w:val="baseline"/>
    </w:pPr>
    <w:rPr>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coverpagelastupdatedDDMMYY">
    <w:name w:val="cover page 'last updated DD MM YY'"/>
    <w:next w:val="coverpageapprovedDDMMYY"/>
    <w:rsid w:val="00DB17F9"/>
    <w:pPr>
      <w:spacing w:before="120"/>
      <w:ind w:left="3402"/>
    </w:pPr>
    <w:rPr>
      <w:bCs/>
      <w:sz w:val="18"/>
    </w:rPr>
  </w:style>
  <w:style w:type="paragraph" w:customStyle="1" w:styleId="ECCLetteredList">
    <w:name w:val="ECC Lettered List"/>
    <w:qFormat/>
    <w:rsid w:val="00F51BD6"/>
    <w:pPr>
      <w:numPr>
        <w:ilvl w:val="1"/>
        <w:numId w:val="3"/>
      </w:numPr>
      <w:spacing w:after="0"/>
    </w:pPr>
  </w:style>
  <w:style w:type="paragraph" w:customStyle="1" w:styleId="ECCNumberedList">
    <w:name w:val="ECC Numbered List"/>
    <w:basedOn w:val="Normal"/>
    <w:qFormat/>
    <w:rsid w:val="00210414"/>
    <w:pPr>
      <w:numPr>
        <w:numId w:val="4"/>
      </w:numPr>
      <w:spacing w:after="0"/>
    </w:pPr>
    <w:rPr>
      <w:szCs w:val="20"/>
    </w:rPr>
  </w:style>
  <w:style w:type="paragraph" w:customStyle="1" w:styleId="ECCReference">
    <w:name w:val="ECC Reference"/>
    <w:basedOn w:val="Normal"/>
    <w:rsid w:val="00471F0A"/>
    <w:pPr>
      <w:numPr>
        <w:numId w:val="5"/>
      </w:numPr>
      <w:spacing w:before="0" w:after="0"/>
    </w:pPr>
    <w:rPr>
      <w:lang w:eastAsia="ja-JP"/>
    </w:rPr>
  </w:style>
  <w:style w:type="paragraph" w:styleId="BalloonText">
    <w:name w:val="Balloon Text"/>
    <w:basedOn w:val="Normal"/>
    <w:link w:val="BalloonTextChar"/>
    <w:uiPriority w:val="99"/>
    <w:semiHidden/>
    <w:lock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022D"/>
    <w:rPr>
      <w:rFonts w:ascii="Lucida Grande" w:eastAsia="Calibri" w:hAnsi="Lucida Grande" w:cs="Lucida Grande"/>
      <w:sz w:val="18"/>
      <w:szCs w:val="18"/>
      <w:lang w:val="en-GB"/>
    </w:rPr>
  </w:style>
  <w:style w:type="paragraph" w:customStyle="1" w:styleId="coverpageReporttitledescription">
    <w:name w:val="cover page 'Report title/description'"/>
    <w:rsid w:val="005E71F3"/>
    <w:pPr>
      <w:keepLines/>
      <w:spacing w:before="1800" w:line="288" w:lineRule="auto"/>
      <w:ind w:left="3402"/>
      <w:contextualSpacing/>
      <w:textboxTightWrap w:val="allLines"/>
    </w:pPr>
    <w:rPr>
      <w:sz w:val="24"/>
    </w:rPr>
  </w:style>
  <w:style w:type="paragraph" w:customStyle="1" w:styleId="ECCEditorsNote">
    <w:name w:val="ECC Editor's Note"/>
    <w:next w:val="Normal"/>
    <w:qFormat/>
    <w:rsid w:val="00A26AC6"/>
    <w:pPr>
      <w:numPr>
        <w:numId w:val="7"/>
      </w:numPr>
      <w:shd w:val="solid" w:color="FFFF00" w:fill="auto"/>
      <w:spacing w:before="120"/>
    </w:pPr>
    <w:rPr>
      <w:rFonts w:eastAsia="Calibri"/>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Figuregraphcentered">
    <w:name w:val="ECC Figure/graph centered"/>
    <w:next w:val="Normal"/>
    <w:qFormat/>
    <w:rsid w:val="00283417"/>
    <w:pPr>
      <w:spacing w:after="240"/>
      <w:jc w:val="center"/>
    </w:pPr>
    <w:rPr>
      <w:noProof/>
      <w:lang w:val="de-DE" w:eastAsia="de-DE"/>
    </w:rPr>
  </w:style>
  <w:style w:type="paragraph" w:customStyle="1" w:styleId="coverpageapprovedDDMMYY">
    <w:name w:val="cover page 'approved DD MM YY'"/>
    <w:next w:val="coverpagelastupdatedDDMMYY"/>
    <w:rsid w:val="00DB17F9"/>
    <w:pPr>
      <w:spacing w:before="600"/>
      <w:ind w:left="3402"/>
    </w:pPr>
    <w:rPr>
      <w:b/>
      <w:sz w:val="18"/>
      <w:szCs w:val="18"/>
    </w:rPr>
  </w:style>
  <w:style w:type="paragraph" w:customStyle="1" w:styleId="coverpageECCReport">
    <w:name w:val="cover page 'ECC Report'"/>
    <w:link w:val="coverpageECCReportZchn"/>
    <w:semiHidden/>
    <w:rsid w:val="00A90997"/>
    <w:pPr>
      <w:shd w:val="clear" w:color="FFFFFF" w:themeColor="background1" w:fill="auto"/>
      <w:spacing w:before="60"/>
    </w:pPr>
    <w:rPr>
      <w:rFonts w:eastAsia="Calibri"/>
      <w:color w:val="FFFFFF" w:themeColor="background1"/>
      <w:sz w:val="68"/>
      <w:szCs w:val="68"/>
      <w:lang w:val="en-GB"/>
    </w:rPr>
  </w:style>
  <w:style w:type="character" w:customStyle="1" w:styleId="coverpageECCReportZchn">
    <w:name w:val="cover page 'ECC Report' Zchn"/>
    <w:basedOn w:val="DefaultParagraphFont"/>
    <w:link w:val="coverpageECCReport"/>
    <w:semiHidden/>
    <w:rsid w:val="00A90997"/>
    <w:rPr>
      <w:rFonts w:eastAsia="Calibri"/>
      <w:color w:val="FFFFFF" w:themeColor="background1"/>
      <w:sz w:val="68"/>
      <w:szCs w:val="68"/>
      <w:shd w:val="clear" w:color="FFFFFF" w:themeColor="background1" w:fill="auto"/>
      <w:lang w:val="en-GB"/>
    </w:rPr>
  </w:style>
  <w:style w:type="character" w:customStyle="1" w:styleId="ECCHLyellow">
    <w:name w:val="ECC HL yellow"/>
    <w:basedOn w:val="DefaultParagraphFont"/>
    <w:uiPriority w:val="1"/>
    <w:qFormat/>
    <w:rsid w:val="00210414"/>
    <w:rPr>
      <w:rFonts w:eastAsia="Calibri"/>
      <w:i w:val="0"/>
      <w:szCs w:val="22"/>
      <w:bdr w:val="none" w:sz="0" w:space="0" w:color="auto"/>
      <w:shd w:val="solid" w:color="FFFF00" w:fill="auto"/>
      <w:lang w:val="en-GB"/>
    </w:rPr>
  </w:style>
  <w:style w:type="paragraph" w:customStyle="1" w:styleId="coverpageTableofContent">
    <w:name w:val="cover page 'Table of Content'"/>
    <w:semiHidden/>
    <w:rsid w:val="00E2303A"/>
    <w:pPr>
      <w:spacing w:after="240"/>
    </w:pPr>
    <w:rPr>
      <w:b/>
      <w:noProof/>
      <w:color w:val="FFFFFF" w:themeColor="background1"/>
      <w:lang w:val="de-DE" w:eastAsia="de-DE"/>
    </w:rPr>
  </w:style>
  <w:style w:type="paragraph" w:customStyle="1" w:styleId="ECCTableHeaderwhitefont">
    <w:name w:val="ECC Table Header white font"/>
    <w:qFormat/>
    <w:rsid w:val="003B1553"/>
    <w:pPr>
      <w:jc w:val="center"/>
    </w:pPr>
    <w:rPr>
      <w:rFonts w:eastAsia="Calibri"/>
      <w:bCs/>
      <w:color w:val="FFFFFF" w:themeColor="background1"/>
      <w:lang w:val="en-GB" w:eastAsia="de-DE"/>
    </w:rPr>
  </w:style>
  <w:style w:type="paragraph" w:customStyle="1" w:styleId="ECCTabletext">
    <w:name w:val="ECC Table text"/>
    <w:basedOn w:val="Normal"/>
    <w:qFormat/>
    <w:rsid w:val="00A90997"/>
    <w:pPr>
      <w:spacing w:before="0"/>
    </w:pPr>
  </w:style>
  <w:style w:type="paragraph" w:styleId="Signature">
    <w:name w:val="Signature"/>
    <w:basedOn w:val="Normal"/>
    <w:link w:val="SignatureChar"/>
    <w:uiPriority w:val="99"/>
    <w:semiHidden/>
    <w:locked/>
    <w:rsid w:val="007D52EC"/>
    <w:pPr>
      <w:spacing w:before="0" w:after="0"/>
      <w:ind w:left="4252"/>
    </w:pPr>
  </w:style>
  <w:style w:type="paragraph" w:customStyle="1" w:styleId="ECCTableHeaderredfont">
    <w:name w:val="ECC Table Header red font"/>
    <w:qFormat/>
    <w:rsid w:val="003B1553"/>
    <w:pPr>
      <w:spacing w:before="120" w:after="120"/>
      <w:jc w:val="left"/>
    </w:pPr>
    <w:rPr>
      <w:rFonts w:eastAsia="Calibri"/>
      <w:bCs/>
      <w:color w:val="D2232A"/>
      <w:lang w:val="en-GB" w:eastAsia="de-DE"/>
    </w:rPr>
  </w:style>
  <w:style w:type="character" w:customStyle="1" w:styleId="SignatureChar">
    <w:name w:val="Signature Char"/>
    <w:basedOn w:val="DefaultParagraphFont"/>
    <w:link w:val="Signature"/>
    <w:uiPriority w:val="99"/>
    <w:semiHidden/>
    <w:rsid w:val="009B022D"/>
    <w:rPr>
      <w:rFonts w:eastAsia="Calibri"/>
      <w:szCs w:val="22"/>
      <w:lang w:val="en-GB"/>
    </w:rPr>
  </w:style>
  <w:style w:type="paragraph" w:customStyle="1" w:styleId="ECCpageFooter">
    <w:name w:val="ECC page Footer"/>
    <w:rsid w:val="00E36601"/>
    <w:pPr>
      <w:tabs>
        <w:tab w:val="left" w:pos="0"/>
        <w:tab w:val="center" w:pos="4820"/>
        <w:tab w:val="right" w:pos="9639"/>
      </w:tabs>
      <w:spacing w:before="0" w:after="0"/>
    </w:pPr>
    <w:rPr>
      <w:b/>
      <w:sz w:val="16"/>
      <w:szCs w:val="22"/>
      <w:lang w:val="de-DE" w:eastAsia="de-DE"/>
    </w:rPr>
  </w:style>
  <w:style w:type="character" w:customStyle="1" w:styleId="ECCHLbold">
    <w:name w:val="ECC HL bold"/>
    <w:uiPriority w:val="1"/>
    <w:qFormat/>
    <w:rsid w:val="00CA5782"/>
    <w:rPr>
      <w:b/>
      <w:bCs w:val="0"/>
    </w:rPr>
  </w:style>
  <w:style w:type="character" w:styleId="IntenseReference">
    <w:name w:val="Intense Reference"/>
    <w:aliases w:val="cover page 'Report No'"/>
    <w:basedOn w:val="DefaultParagraphFont"/>
    <w:qFormat/>
    <w:rsid w:val="00980DFC"/>
    <w:rPr>
      <w:b/>
      <w:bCs/>
      <w:caps w:val="0"/>
      <w:smallCaps w:val="0"/>
      <w:color w:val="632423" w:themeColor="accent2" w:themeShade="80"/>
      <w:spacing w:val="5"/>
      <w:u w:val="none"/>
      <w:bdr w:val="none" w:sz="0" w:space="0" w:color="auto"/>
      <w:vertAlign w:val="baseline"/>
    </w:rPr>
  </w:style>
  <w:style w:type="character" w:styleId="Emphasis">
    <w:name w:val="Emphasis"/>
    <w:aliases w:val="ECC HL italics"/>
    <w:uiPriority w:val="1"/>
    <w:qFormat/>
    <w:rsid w:val="00C418C5"/>
    <w:rPr>
      <w:i/>
    </w:rPr>
  </w:style>
  <w:style w:type="character" w:customStyle="1" w:styleId="TOC1Char">
    <w:name w:val="TOC 1 Char"/>
    <w:aliases w:val="ECC Index 1 Char"/>
    <w:basedOn w:val="DefaultParagraphFont"/>
    <w:link w:val="TOC1"/>
    <w:uiPriority w:val="39"/>
    <w:semiHidden/>
    <w:rsid w:val="00471F0A"/>
    <w:rPr>
      <w:rFonts w:eastAsia="Calibri"/>
      <w:b/>
      <w:lang w:val="en-GB"/>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CD1F81"/>
    <w:rPr>
      <w:iCs w:val="0"/>
      <w:bdr w:val="none" w:sz="0" w:space="0" w:color="auto"/>
      <w:shd w:val="solid" w:color="00FFFF" w:fill="auto"/>
      <w:lang w:val="en-GB"/>
    </w:rPr>
  </w:style>
  <w:style w:type="character" w:customStyle="1" w:styleId="ECCHLorange">
    <w:name w:val="ECC HL orange"/>
    <w:basedOn w:val="DefaultParagraphFont"/>
    <w:uiPriority w:val="1"/>
    <w:qFormat/>
    <w:rsid w:val="00CD1F81"/>
    <w:rPr>
      <w:bdr w:val="none" w:sz="0" w:space="0" w:color="auto"/>
      <w:shd w:val="solid" w:color="FFC000" w:fill="auto"/>
    </w:rPr>
  </w:style>
  <w:style w:type="character" w:customStyle="1" w:styleId="ECCHLblue">
    <w:name w:val="ECC HL blue"/>
    <w:basedOn w:val="DefaultParagraphFont"/>
    <w:uiPriority w:val="1"/>
    <w:qFormat/>
    <w:rsid w:val="00210414"/>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CD1F81"/>
    <w:rPr>
      <w:iCs w:val="0"/>
      <w:color w:val="FFFFFF" w:themeColor="background1"/>
      <w:bdr w:val="none" w:sz="0" w:space="0" w:color="auto"/>
      <w:shd w:val="solid" w:color="008080" w:fill="auto"/>
    </w:rPr>
  </w:style>
  <w:style w:type="paragraph" w:styleId="ListParagraph">
    <w:name w:val="List Paragraph"/>
    <w:basedOn w:val="Normal"/>
    <w:uiPriority w:val="34"/>
    <w:semiHidden/>
    <w:qFormat/>
    <w:locked/>
    <w:rsid w:val="005C5A96"/>
    <w:pPr>
      <w:ind w:left="720"/>
      <w:contextualSpacing/>
    </w:pPr>
  </w:style>
  <w:style w:type="character" w:customStyle="1" w:styleId="ECCHLsubscript">
    <w:name w:val="ECC HL subscript"/>
    <w:uiPriority w:val="1"/>
    <w:qFormat/>
    <w:rsid w:val="00C418C5"/>
    <w:rPr>
      <w:vertAlign w:val="subscript"/>
    </w:rPr>
  </w:style>
  <w:style w:type="character" w:customStyle="1" w:styleId="ECCHLsuperscript">
    <w:name w:val="ECC HL superscript"/>
    <w:uiPriority w:val="1"/>
    <w:qFormat/>
    <w:rsid w:val="00C418C5"/>
    <w:rPr>
      <w:vertAlign w:val="superscript"/>
    </w:rPr>
  </w:style>
  <w:style w:type="character" w:customStyle="1" w:styleId="ECCHLmagenta">
    <w:name w:val="ECC HL magenta"/>
    <w:basedOn w:val="DefaultParagraphFont"/>
    <w:uiPriority w:val="1"/>
    <w:qFormat/>
    <w:rsid w:val="00CD1F81"/>
    <w:rPr>
      <w:color w:val="auto"/>
      <w:bdr w:val="none" w:sz="0" w:space="0" w:color="auto"/>
      <w:shd w:val="solid" w:color="FF3399" w:fill="auto"/>
      <w:lang w:val="en-GB"/>
    </w:rPr>
  </w:style>
  <w:style w:type="character" w:customStyle="1" w:styleId="ECCHLbrown">
    <w:name w:val="ECC HL brown"/>
    <w:basedOn w:val="DefaultParagraphFont"/>
    <w:uiPriority w:val="1"/>
    <w:qFormat/>
    <w:rsid w:val="00CD1F81"/>
    <w:rPr>
      <w:color w:val="D9D9D9" w:themeColor="background1" w:themeShade="D9"/>
      <w:bdr w:val="none" w:sz="0" w:space="0" w:color="auto"/>
      <w:shd w:val="solid" w:color="B95807" w:fill="auto"/>
    </w:rPr>
  </w:style>
  <w:style w:type="character" w:styleId="Hyperlink">
    <w:name w:val="Hyperlink"/>
    <w:aliases w:val="ECC Hyperlink,CEO_Hyperlink,超级链接"/>
    <w:basedOn w:val="DefaultParagraphFont"/>
    <w:uiPriority w:val="99"/>
    <w:rsid w:val="00DB17F9"/>
    <w:rPr>
      <w:color w:val="0000FF" w:themeColor="hyperlink"/>
      <w:u w:val="single"/>
    </w:rPr>
  </w:style>
  <w:style w:type="paragraph" w:customStyle="1" w:styleId="ECCHeadingnonumbering">
    <w:name w:val="ECC Heading no numbering"/>
    <w:rsid w:val="007F3990"/>
    <w:pPr>
      <w:tabs>
        <w:tab w:val="left" w:pos="0"/>
        <w:tab w:val="center" w:pos="4820"/>
        <w:tab w:val="right" w:pos="9639"/>
      </w:tabs>
    </w:pPr>
    <w:rPr>
      <w:rFonts w:cs="Arial"/>
      <w:b/>
      <w:bCs/>
      <w:caps/>
      <w:color w:val="D2232A"/>
      <w:kern w:val="32"/>
      <w:szCs w:val="32"/>
    </w:rPr>
  </w:style>
  <w:style w:type="character" w:customStyle="1" w:styleId="ECCParagraph">
    <w:name w:val="ECC Paragraph"/>
    <w:basedOn w:val="DefaultParagraphFont"/>
    <w:uiPriority w:val="1"/>
    <w:qFormat/>
    <w:rsid w:val="00BF7BF1"/>
    <w:rPr>
      <w:rFonts w:ascii="Arial" w:hAnsi="Arial"/>
      <w:noProof w:val="0"/>
      <w:sz w:val="20"/>
      <w:bdr w:val="none" w:sz="0" w:space="0" w:color="auto"/>
      <w:lang w:val="en-GB"/>
    </w:rPr>
  </w:style>
  <w:style w:type="character" w:customStyle="1" w:styleId="ECCHLunderlined">
    <w:name w:val="ECC HL underlined"/>
    <w:uiPriority w:val="1"/>
    <w:qFormat/>
    <w:rsid w:val="00C418C5"/>
    <w:rPr>
      <w:u w:val="single"/>
    </w:rPr>
  </w:style>
  <w:style w:type="table" w:styleId="ColorfulGrid">
    <w:name w:val="Colorful Grid"/>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locked/>
    <w:rsid w:val="00DB17F9"/>
    <w:pPr>
      <w:shd w:val="clear" w:color="FFFFFF" w:themeColor="background1" w:fill="auto"/>
      <w:spacing w:after="240"/>
      <w:textboxTightWrap w:val="allLines"/>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locked/>
    <w:rsid w:val="00442828"/>
    <w:pPr>
      <w:jc w:val="left"/>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Autospacing="0" w:afterLines="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redheader">
    <w:name w:val="ECC Table - red header"/>
    <w:basedOn w:val="ECCTable-clean"/>
    <w:uiPriority w:val="99"/>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Autospacing="0" w:afterLines="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ECCTable-clean">
    <w:name w:val="ECC Table - clean"/>
    <w:uiPriority w:val="99"/>
    <w:rsid w:val="001555E1"/>
    <w:pPr>
      <w:spacing w:before="60"/>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Autospacing="0" w:afterLines="0" w:afterAutospacing="0" w:line="240" w:lineRule="auto"/>
        <w:jc w:val="left"/>
      </w:pPr>
      <w:rPr>
        <w:b/>
        <w:i w:val="0"/>
      </w:rPr>
      <w:tblPr/>
      <w:trPr>
        <w:tblHeader/>
      </w:trPr>
    </w:tblStylePr>
  </w:style>
  <w:style w:type="character" w:customStyle="1" w:styleId="ECCHLgrey">
    <w:name w:val="ECC HL grey"/>
    <w:uiPriority w:val="1"/>
    <w:qFormat/>
    <w:rsid w:val="00CD1F81"/>
    <w:rPr>
      <w:bdr w:val="none" w:sz="0" w:space="0" w:color="auto"/>
      <w:shd w:val="solid" w:color="BFBFBF" w:themeColor="background1" w:themeShade="BF" w:fill="auto"/>
    </w:rPr>
  </w:style>
  <w:style w:type="table" w:styleId="TableGrid">
    <w:name w:val="Table Grid"/>
    <w:basedOn w:val="TableNormal"/>
    <w:locked/>
    <w:rsid w:val="001B190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semiHidden/>
    <w:locked/>
    <w:rsid w:val="00B61952"/>
    <w:pPr>
      <w:spacing w:before="0" w:after="0"/>
      <w:ind w:left="600"/>
    </w:pPr>
    <w:rPr>
      <w:rFonts w:asciiTheme="minorHAnsi" w:hAnsiTheme="minorHAnsi"/>
      <w:szCs w:val="20"/>
    </w:rPr>
  </w:style>
  <w:style w:type="paragraph" w:styleId="TOC6">
    <w:name w:val="toc 6"/>
    <w:basedOn w:val="Normal"/>
    <w:next w:val="Normal"/>
    <w:autoRedefine/>
    <w:uiPriority w:val="39"/>
    <w:semiHidden/>
    <w:locked/>
    <w:rsid w:val="00B61952"/>
    <w:pPr>
      <w:spacing w:before="0" w:after="0"/>
      <w:ind w:left="800"/>
    </w:pPr>
    <w:rPr>
      <w:rFonts w:asciiTheme="minorHAnsi" w:hAnsiTheme="minorHAnsi"/>
      <w:szCs w:val="20"/>
    </w:rPr>
  </w:style>
  <w:style w:type="paragraph" w:styleId="TOC7">
    <w:name w:val="toc 7"/>
    <w:basedOn w:val="Normal"/>
    <w:next w:val="Normal"/>
    <w:autoRedefine/>
    <w:uiPriority w:val="39"/>
    <w:semiHidden/>
    <w:locked/>
    <w:rsid w:val="00B61952"/>
    <w:pPr>
      <w:spacing w:before="0" w:after="0"/>
      <w:ind w:left="1000"/>
    </w:pPr>
    <w:rPr>
      <w:rFonts w:asciiTheme="minorHAnsi" w:hAnsiTheme="minorHAnsi"/>
      <w:szCs w:val="20"/>
    </w:rPr>
  </w:style>
  <w:style w:type="paragraph" w:styleId="TOC8">
    <w:name w:val="toc 8"/>
    <w:basedOn w:val="Normal"/>
    <w:next w:val="Normal"/>
    <w:autoRedefine/>
    <w:uiPriority w:val="39"/>
    <w:semiHidden/>
    <w:locked/>
    <w:rsid w:val="00B61952"/>
    <w:pPr>
      <w:spacing w:before="0" w:after="0"/>
      <w:ind w:left="1200"/>
    </w:pPr>
    <w:rPr>
      <w:rFonts w:asciiTheme="minorHAnsi" w:hAnsiTheme="minorHAnsi"/>
      <w:szCs w:val="20"/>
    </w:rPr>
  </w:style>
  <w:style w:type="paragraph" w:styleId="TOC9">
    <w:name w:val="toc 9"/>
    <w:basedOn w:val="Normal"/>
    <w:next w:val="Normal"/>
    <w:autoRedefine/>
    <w:uiPriority w:val="39"/>
    <w:semiHidden/>
    <w:locked/>
    <w:rsid w:val="00B61952"/>
    <w:pPr>
      <w:spacing w:before="0" w:after="0"/>
      <w:ind w:left="1400"/>
    </w:pPr>
    <w:rPr>
      <w:rFonts w:asciiTheme="minorHAnsi" w:hAnsiTheme="minorHAnsi"/>
      <w:szCs w:val="20"/>
    </w:rPr>
  </w:style>
  <w:style w:type="paragraph" w:styleId="Footer">
    <w:name w:val="footer"/>
    <w:basedOn w:val="Normal"/>
    <w:link w:val="FooterChar"/>
    <w:uiPriority w:val="99"/>
    <w:semiHidden/>
    <w:locked/>
    <w:rsid w:val="000F0A57"/>
    <w:pPr>
      <w:tabs>
        <w:tab w:val="center" w:pos="4536"/>
        <w:tab w:val="right" w:pos="9072"/>
      </w:tabs>
      <w:spacing w:before="0" w:after="0"/>
    </w:pPr>
  </w:style>
  <w:style w:type="character" w:customStyle="1" w:styleId="FooterChar">
    <w:name w:val="Footer Char"/>
    <w:basedOn w:val="DefaultParagraphFont"/>
    <w:link w:val="Footer"/>
    <w:uiPriority w:val="99"/>
    <w:semiHidden/>
    <w:rsid w:val="009B022D"/>
    <w:rPr>
      <w:rFonts w:eastAsia="Calibri"/>
      <w:szCs w:val="22"/>
      <w:lang w:val="en-GB"/>
    </w:rPr>
  </w:style>
  <w:style w:type="character" w:styleId="Strong">
    <w:name w:val="Strong"/>
    <w:basedOn w:val="DefaultParagraphFont"/>
    <w:semiHidden/>
    <w:qFormat/>
    <w:locked/>
    <w:rsid w:val="005E71F3"/>
    <w:rPr>
      <w:b/>
      <w:bCs/>
    </w:rPr>
  </w:style>
  <w:style w:type="paragraph" w:styleId="List">
    <w:name w:val="List"/>
    <w:basedOn w:val="Normal"/>
    <w:uiPriority w:val="99"/>
    <w:semiHidden/>
    <w:unhideWhenUsed/>
    <w:locked/>
    <w:rsid w:val="00DA5946"/>
    <w:pPr>
      <w:ind w:left="283" w:hanging="283"/>
      <w:contextualSpacing/>
    </w:pPr>
  </w:style>
  <w:style w:type="character" w:styleId="PageNumber">
    <w:name w:val="page number"/>
    <w:basedOn w:val="DefaultParagraphFont"/>
    <w:uiPriority w:val="99"/>
    <w:semiHidden/>
    <w:unhideWhenUsed/>
    <w:locked/>
    <w:rsid w:val="00DA5946"/>
  </w:style>
  <w:style w:type="paragraph" w:styleId="DocumentMap">
    <w:name w:val="Document Map"/>
    <w:basedOn w:val="Normal"/>
    <w:link w:val="DocumentMapChar"/>
    <w:uiPriority w:val="99"/>
    <w:semiHidden/>
    <w:unhideWhenUsed/>
    <w:locked/>
    <w:rsid w:val="00DA5946"/>
    <w:pPr>
      <w:spacing w:before="0"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DA5946"/>
    <w:rPr>
      <w:rFonts w:ascii="Segoe UI" w:eastAsia="Calibri" w:hAnsi="Segoe UI" w:cs="Segoe UI"/>
      <w:sz w:val="16"/>
      <w:szCs w:val="16"/>
      <w:lang w:val="en-GB"/>
    </w:rPr>
  </w:style>
  <w:style w:type="paragraph" w:styleId="TableofFigures">
    <w:name w:val="table of figures"/>
    <w:basedOn w:val="Normal"/>
    <w:next w:val="Normal"/>
    <w:uiPriority w:val="99"/>
    <w:semiHidden/>
    <w:unhideWhenUsed/>
    <w:locked/>
    <w:rsid w:val="00DA5946"/>
    <w:pPr>
      <w:spacing w:after="0"/>
    </w:pPr>
  </w:style>
  <w:style w:type="paragraph" w:styleId="Title">
    <w:name w:val="Title"/>
    <w:basedOn w:val="Normal"/>
    <w:next w:val="Normal"/>
    <w:link w:val="TitleChar"/>
    <w:uiPriority w:val="10"/>
    <w:qFormat/>
    <w:locked/>
    <w:rsid w:val="00DA5946"/>
    <w:pPr>
      <w:spacing w:before="0"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A5946"/>
    <w:rPr>
      <w:rFonts w:asciiTheme="majorHAnsi" w:eastAsiaTheme="majorEastAsia" w:hAnsiTheme="majorHAnsi" w:cstheme="majorBidi"/>
      <w:spacing w:val="-10"/>
      <w:kern w:val="28"/>
      <w:sz w:val="56"/>
      <w:szCs w:val="56"/>
      <w:lang w:val="en-GB"/>
    </w:rPr>
  </w:style>
  <w:style w:type="character" w:styleId="CommentReference">
    <w:name w:val="annotation reference"/>
    <w:basedOn w:val="DefaultParagraphFont"/>
    <w:uiPriority w:val="99"/>
    <w:semiHidden/>
    <w:unhideWhenUsed/>
    <w:locked/>
    <w:rsid w:val="00DA5946"/>
    <w:rPr>
      <w:sz w:val="16"/>
      <w:szCs w:val="16"/>
    </w:rPr>
  </w:style>
  <w:style w:type="paragraph" w:styleId="CommentText">
    <w:name w:val="annotation text"/>
    <w:basedOn w:val="Normal"/>
    <w:link w:val="CommentTextChar"/>
    <w:uiPriority w:val="99"/>
    <w:semiHidden/>
    <w:unhideWhenUsed/>
    <w:locked/>
    <w:rsid w:val="00DA5946"/>
    <w:rPr>
      <w:szCs w:val="20"/>
    </w:rPr>
  </w:style>
  <w:style w:type="character" w:customStyle="1" w:styleId="CommentTextChar">
    <w:name w:val="Comment Text Char"/>
    <w:basedOn w:val="DefaultParagraphFont"/>
    <w:link w:val="CommentText"/>
    <w:uiPriority w:val="99"/>
    <w:semiHidden/>
    <w:rsid w:val="00DA5946"/>
    <w:rPr>
      <w:rFonts w:eastAsia="Calibri"/>
      <w:lang w:val="en-GB"/>
    </w:rPr>
  </w:style>
  <w:style w:type="paragraph" w:styleId="CommentSubject">
    <w:name w:val="annotation subject"/>
    <w:basedOn w:val="CommentText"/>
    <w:next w:val="CommentText"/>
    <w:link w:val="CommentSubjectChar"/>
    <w:uiPriority w:val="99"/>
    <w:semiHidden/>
    <w:unhideWhenUsed/>
    <w:locked/>
    <w:rsid w:val="00DA5946"/>
    <w:rPr>
      <w:b/>
      <w:bCs/>
    </w:rPr>
  </w:style>
  <w:style w:type="character" w:customStyle="1" w:styleId="CommentSubjectChar">
    <w:name w:val="Comment Subject Char"/>
    <w:basedOn w:val="CommentTextChar"/>
    <w:link w:val="CommentSubject"/>
    <w:uiPriority w:val="99"/>
    <w:semiHidden/>
    <w:rsid w:val="00DA5946"/>
    <w:rPr>
      <w:rFonts w:eastAsia="Calibri"/>
      <w:b/>
      <w:bCs/>
      <w:lang w:val="en-GB"/>
    </w:rPr>
  </w:style>
  <w:style w:type="paragraph" w:styleId="Revision">
    <w:name w:val="Revision"/>
    <w:hidden/>
    <w:uiPriority w:val="99"/>
    <w:semiHidden/>
    <w:rsid w:val="00DA5946"/>
    <w:pPr>
      <w:spacing w:before="0" w:after="0"/>
      <w:jc w:val="left"/>
    </w:pPr>
    <w:rPr>
      <w:rFonts w:eastAsia="SimSun"/>
      <w:sz w:val="22"/>
      <w:lang w:val="nb-NO" w:eastAsia="de-DE"/>
    </w:rPr>
  </w:style>
  <w:style w:type="paragraph" w:styleId="BodyText">
    <w:name w:val="Body Text"/>
    <w:basedOn w:val="Normal"/>
    <w:link w:val="BodyTextChar"/>
    <w:uiPriority w:val="99"/>
    <w:semiHidden/>
    <w:unhideWhenUsed/>
    <w:locked/>
    <w:rsid w:val="00DA5946"/>
    <w:pPr>
      <w:spacing w:after="120"/>
    </w:pPr>
  </w:style>
  <w:style w:type="character" w:customStyle="1" w:styleId="BodyTextChar">
    <w:name w:val="Body Text Char"/>
    <w:basedOn w:val="DefaultParagraphFont"/>
    <w:link w:val="BodyText"/>
    <w:uiPriority w:val="99"/>
    <w:semiHidden/>
    <w:rsid w:val="00DA5946"/>
    <w:rPr>
      <w:rFonts w:eastAsia="Calibri"/>
      <w:szCs w:val="22"/>
      <w:lang w:val="en-GB"/>
    </w:rPr>
  </w:style>
  <w:style w:type="paragraph" w:styleId="NormalWeb">
    <w:name w:val="Normal (Web)"/>
    <w:basedOn w:val="Normal"/>
    <w:uiPriority w:val="99"/>
    <w:semiHidden/>
    <w:unhideWhenUsed/>
    <w:locked/>
    <w:rsid w:val="00DA5946"/>
    <w:rPr>
      <w:rFonts w:ascii="Times New Roman" w:hAnsi="Times New Roman"/>
      <w:sz w:val="24"/>
      <w:szCs w:val="24"/>
    </w:rPr>
  </w:style>
  <w:style w:type="paragraph" w:styleId="NormalIndent">
    <w:name w:val="Normal Indent"/>
    <w:basedOn w:val="Normal"/>
    <w:uiPriority w:val="99"/>
    <w:semiHidden/>
    <w:unhideWhenUsed/>
    <w:locked/>
    <w:rsid w:val="00DA5946"/>
    <w:pPr>
      <w:ind w:left="720"/>
    </w:pPr>
  </w:style>
  <w:style w:type="table" w:customStyle="1" w:styleId="TableGridLight1">
    <w:name w:val="Table Grid Light1"/>
    <w:basedOn w:val="TableNormal"/>
    <w:uiPriority w:val="40"/>
    <w:rsid w:val="00CD6D8D"/>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CD6D8D"/>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CD6D8D"/>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CD6D8D"/>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EndnoteReference">
    <w:name w:val="endnote reference"/>
    <w:basedOn w:val="DefaultParagraphFont"/>
    <w:uiPriority w:val="99"/>
    <w:semiHidden/>
    <w:unhideWhenUsed/>
    <w:locked/>
    <w:rsid w:val="00CA57A8"/>
    <w:rPr>
      <w:vertAlign w:val="superscript"/>
    </w:rPr>
  </w:style>
  <w:style w:type="paragraph" w:styleId="Index4">
    <w:name w:val="index 4"/>
    <w:basedOn w:val="Normal"/>
    <w:next w:val="Normal"/>
    <w:rsid w:val="00CA57A8"/>
    <w:pPr>
      <w:tabs>
        <w:tab w:val="left" w:pos="1134"/>
        <w:tab w:val="left" w:pos="1871"/>
        <w:tab w:val="left" w:pos="2268"/>
      </w:tabs>
      <w:overflowPunct w:val="0"/>
      <w:autoSpaceDE w:val="0"/>
      <w:autoSpaceDN w:val="0"/>
      <w:adjustRightInd w:val="0"/>
      <w:spacing w:before="120" w:after="0"/>
      <w:ind w:left="849"/>
      <w:jc w:val="left"/>
      <w:textAlignment w:val="baseline"/>
    </w:pPr>
    <w:rPr>
      <w:rFonts w:ascii="Times New Roman" w:eastAsia="Times New Roman" w:hAnsi="Times New Roman"/>
      <w:sz w:val="24"/>
      <w:szCs w:val="20"/>
    </w:rPr>
  </w:style>
  <w:style w:type="paragraph" w:styleId="Index5">
    <w:name w:val="index 5"/>
    <w:basedOn w:val="Normal"/>
    <w:next w:val="Normal"/>
    <w:autoRedefine/>
    <w:uiPriority w:val="99"/>
    <w:semiHidden/>
    <w:unhideWhenUsed/>
    <w:locked/>
    <w:rsid w:val="00CA57A8"/>
    <w:pPr>
      <w:spacing w:before="0" w:after="0"/>
      <w:ind w:left="1000" w:hanging="200"/>
    </w:pPr>
  </w:style>
  <w:style w:type="paragraph" w:styleId="Index6">
    <w:name w:val="index 6"/>
    <w:basedOn w:val="Normal"/>
    <w:next w:val="Normal"/>
    <w:autoRedefine/>
    <w:uiPriority w:val="99"/>
    <w:semiHidden/>
    <w:unhideWhenUsed/>
    <w:locked/>
    <w:rsid w:val="00CA57A8"/>
    <w:pPr>
      <w:spacing w:before="0" w:after="0"/>
      <w:ind w:left="1200" w:hanging="200"/>
    </w:pPr>
  </w:style>
  <w:style w:type="paragraph" w:styleId="Index7">
    <w:name w:val="index 7"/>
    <w:basedOn w:val="Normal"/>
    <w:next w:val="Normal"/>
    <w:autoRedefine/>
    <w:uiPriority w:val="99"/>
    <w:semiHidden/>
    <w:unhideWhenUsed/>
    <w:locked/>
    <w:rsid w:val="00CA57A8"/>
    <w:pPr>
      <w:spacing w:before="0" w:after="0"/>
      <w:ind w:left="1400" w:hanging="200"/>
    </w:pPr>
  </w:style>
  <w:style w:type="paragraph" w:styleId="Index1">
    <w:name w:val="index 1"/>
    <w:basedOn w:val="Normal"/>
    <w:next w:val="Normal"/>
    <w:autoRedefine/>
    <w:semiHidden/>
    <w:unhideWhenUsed/>
    <w:rsid w:val="00CA57A8"/>
    <w:pPr>
      <w:spacing w:before="0" w:after="0"/>
      <w:ind w:left="200" w:hanging="200"/>
    </w:pPr>
  </w:style>
  <w:style w:type="paragraph" w:styleId="IndexHeading">
    <w:name w:val="index heading"/>
    <w:basedOn w:val="Normal"/>
    <w:next w:val="Index1"/>
    <w:uiPriority w:val="99"/>
    <w:semiHidden/>
    <w:unhideWhenUsed/>
    <w:locked/>
    <w:rsid w:val="00CA57A8"/>
    <w:rPr>
      <w:rFonts w:asciiTheme="majorHAnsi" w:eastAsiaTheme="majorEastAsia" w:hAnsiTheme="majorHAnsi" w:cstheme="majorBidi"/>
      <w:b/>
      <w:bCs/>
    </w:rPr>
  </w:style>
  <w:style w:type="character" w:styleId="LineNumber">
    <w:name w:val="line number"/>
    <w:basedOn w:val="DefaultParagraphFont"/>
    <w:uiPriority w:val="99"/>
    <w:semiHidden/>
    <w:unhideWhenUsed/>
    <w:locked/>
    <w:rsid w:val="00CA57A8"/>
  </w:style>
  <w:style w:type="character" w:styleId="PlaceholderText">
    <w:name w:val="Placeholder Text"/>
    <w:basedOn w:val="DefaultParagraphFont"/>
    <w:uiPriority w:val="99"/>
    <w:semiHidden/>
    <w:locked/>
    <w:rsid w:val="00CA57A8"/>
    <w:rPr>
      <w:color w:val="808080"/>
    </w:rPr>
  </w:style>
  <w:style w:type="table" w:customStyle="1" w:styleId="ListTable6Colorful-Accent51">
    <w:name w:val="List Table 6 Colorful - Accent 51"/>
    <w:basedOn w:val="TableNormal"/>
    <w:uiPriority w:val="51"/>
    <w:rsid w:val="000431CA"/>
    <w:pPr>
      <w:spacing w:after="0"/>
    </w:pPr>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FollowedHyperlink">
    <w:name w:val="FollowedHyperlink"/>
    <w:basedOn w:val="DefaultParagraphFont"/>
    <w:uiPriority w:val="99"/>
    <w:semiHidden/>
    <w:unhideWhenUsed/>
    <w:locked/>
    <w:rsid w:val="000257C3"/>
    <w:rPr>
      <w:color w:val="800080" w:themeColor="followedHyperlink"/>
      <w:u w:val="single"/>
    </w:rPr>
  </w:style>
  <w:style w:type="paragraph" w:customStyle="1" w:styleId="Equationlegend">
    <w:name w:val="Equation_legend"/>
    <w:basedOn w:val="NormalIndent"/>
    <w:rsid w:val="00D5399C"/>
    <w:pPr>
      <w:tabs>
        <w:tab w:val="right" w:pos="1701"/>
        <w:tab w:val="left" w:pos="1985"/>
      </w:tabs>
      <w:overflowPunct w:val="0"/>
      <w:autoSpaceDE w:val="0"/>
      <w:autoSpaceDN w:val="0"/>
      <w:adjustRightInd w:val="0"/>
      <w:spacing w:before="80" w:after="0"/>
      <w:ind w:left="1985" w:hanging="1985"/>
      <w:textAlignment w:val="baseline"/>
    </w:pPr>
    <w:rPr>
      <w:rFonts w:ascii="Times New Roman" w:eastAsia="Times New Roman" w:hAnsi="Times New Roman"/>
      <w:sz w:val="24"/>
      <w:szCs w:val="20"/>
      <w:lang w:val="en-US"/>
    </w:rPr>
  </w:style>
  <w:style w:type="paragraph" w:customStyle="1" w:styleId="Equation">
    <w:name w:val="Equation"/>
    <w:basedOn w:val="Normal"/>
    <w:link w:val="EquationChar"/>
    <w:rsid w:val="00D5399C"/>
    <w:pPr>
      <w:tabs>
        <w:tab w:val="left" w:pos="794"/>
        <w:tab w:val="center" w:pos="4820"/>
        <w:tab w:val="right" w:pos="9639"/>
      </w:tabs>
      <w:overflowPunct w:val="0"/>
      <w:autoSpaceDE w:val="0"/>
      <w:autoSpaceDN w:val="0"/>
      <w:adjustRightInd w:val="0"/>
      <w:spacing w:before="120" w:after="0"/>
      <w:textAlignment w:val="baseline"/>
    </w:pPr>
    <w:rPr>
      <w:rFonts w:ascii="Times New Roman" w:eastAsia="Times New Roman" w:hAnsi="Times New Roman"/>
      <w:sz w:val="24"/>
      <w:szCs w:val="20"/>
      <w:lang w:val="fr-FR"/>
    </w:rPr>
  </w:style>
  <w:style w:type="character" w:customStyle="1" w:styleId="EquationChar">
    <w:name w:val="Equation Char"/>
    <w:link w:val="Equation"/>
    <w:rsid w:val="00D5399C"/>
    <w:rPr>
      <w:rFonts w:ascii="Times New Roman" w:hAnsi="Times New Roman"/>
      <w:sz w:val="24"/>
      <w:lang w:val="fr-FR"/>
    </w:rPr>
  </w:style>
  <w:style w:type="paragraph" w:styleId="EndnoteText">
    <w:name w:val="endnote text"/>
    <w:basedOn w:val="Normal"/>
    <w:link w:val="EndnoteTextChar"/>
    <w:uiPriority w:val="99"/>
    <w:semiHidden/>
    <w:unhideWhenUsed/>
    <w:locked/>
    <w:rsid w:val="00624427"/>
    <w:pPr>
      <w:spacing w:before="0" w:after="0"/>
    </w:pPr>
    <w:rPr>
      <w:szCs w:val="20"/>
    </w:rPr>
  </w:style>
  <w:style w:type="character" w:customStyle="1" w:styleId="EndnoteTextChar">
    <w:name w:val="Endnote Text Char"/>
    <w:basedOn w:val="DefaultParagraphFont"/>
    <w:link w:val="EndnoteText"/>
    <w:uiPriority w:val="99"/>
    <w:semiHidden/>
    <w:rsid w:val="00624427"/>
    <w:rPr>
      <w:rFonts w:eastAsia="Calibri"/>
      <w:lang w:val="en-GB"/>
    </w:rPr>
  </w:style>
  <w:style w:type="paragraph" w:customStyle="1" w:styleId="Note">
    <w:name w:val="Note"/>
    <w:basedOn w:val="Normal"/>
    <w:next w:val="Normal"/>
    <w:rsid w:val="00A82341"/>
    <w:pPr>
      <w:tabs>
        <w:tab w:val="left" w:pos="851"/>
      </w:tabs>
      <w:spacing w:before="0" w:after="120"/>
      <w:ind w:left="851" w:hanging="851"/>
    </w:pPr>
    <w:rPr>
      <w:rFonts w:eastAsia="Times New Roman"/>
      <w:b/>
      <w:sz w:val="22"/>
      <w:szCs w:val="20"/>
      <w:lang w:eastAsia="de-DE"/>
    </w:rPr>
  </w:style>
  <w:style w:type="paragraph" w:customStyle="1" w:styleId="ECCTabletitle">
    <w:name w:val="ECC Table title"/>
    <w:basedOn w:val="Normal"/>
    <w:autoRedefine/>
    <w:rsid w:val="00E20547"/>
    <w:pPr>
      <w:numPr>
        <w:numId w:val="58"/>
      </w:numPr>
      <w:spacing w:before="360" w:after="240"/>
      <w:jc w:val="center"/>
    </w:pPr>
    <w:rPr>
      <w:rFonts w:eastAsia="Times New Roman"/>
      <w:b/>
      <w:color w:val="D2232A"/>
      <w:szCs w:val="24"/>
    </w:rPr>
  </w:style>
  <w:style w:type="paragraph" w:customStyle="1" w:styleId="reference">
    <w:name w:val="reference"/>
    <w:basedOn w:val="Normal"/>
    <w:rsid w:val="00FB3280"/>
    <w:pPr>
      <w:tabs>
        <w:tab w:val="num" w:pos="397"/>
      </w:tabs>
      <w:spacing w:before="0" w:after="0"/>
      <w:ind w:left="397" w:hanging="397"/>
      <w:jc w:val="left"/>
    </w:pPr>
    <w:rPr>
      <w:rFonts w:eastAsia="Times New Roman"/>
      <w:szCs w:val="24"/>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7748">
      <w:bodyDiv w:val="1"/>
      <w:marLeft w:val="0"/>
      <w:marRight w:val="0"/>
      <w:marTop w:val="0"/>
      <w:marBottom w:val="0"/>
      <w:divBdr>
        <w:top w:val="none" w:sz="0" w:space="0" w:color="auto"/>
        <w:left w:val="none" w:sz="0" w:space="0" w:color="auto"/>
        <w:bottom w:val="none" w:sz="0" w:space="0" w:color="auto"/>
        <w:right w:val="none" w:sz="0" w:space="0" w:color="auto"/>
      </w:divBdr>
      <w:divsChild>
        <w:div w:id="385882751">
          <w:marLeft w:val="0"/>
          <w:marRight w:val="0"/>
          <w:marTop w:val="0"/>
          <w:marBottom w:val="0"/>
          <w:divBdr>
            <w:top w:val="none" w:sz="0" w:space="0" w:color="auto"/>
            <w:left w:val="none" w:sz="0" w:space="0" w:color="auto"/>
            <w:bottom w:val="none" w:sz="0" w:space="0" w:color="auto"/>
            <w:right w:val="none" w:sz="0" w:space="0" w:color="auto"/>
          </w:divBdr>
          <w:divsChild>
            <w:div w:id="1021128394">
              <w:marLeft w:val="0"/>
              <w:marRight w:val="0"/>
              <w:marTop w:val="100"/>
              <w:marBottom w:val="100"/>
              <w:divBdr>
                <w:top w:val="none" w:sz="0" w:space="0" w:color="auto"/>
                <w:left w:val="none" w:sz="0" w:space="0" w:color="auto"/>
                <w:bottom w:val="none" w:sz="0" w:space="0" w:color="auto"/>
                <w:right w:val="none" w:sz="0" w:space="0" w:color="auto"/>
              </w:divBdr>
              <w:divsChild>
                <w:div w:id="701519983">
                  <w:marLeft w:val="0"/>
                  <w:marRight w:val="0"/>
                  <w:marTop w:val="100"/>
                  <w:marBottom w:val="100"/>
                  <w:divBdr>
                    <w:top w:val="none" w:sz="0" w:space="0" w:color="auto"/>
                    <w:left w:val="none" w:sz="0" w:space="0" w:color="auto"/>
                    <w:bottom w:val="none" w:sz="0" w:space="0" w:color="auto"/>
                    <w:right w:val="none" w:sz="0" w:space="0" w:color="auto"/>
                  </w:divBdr>
                  <w:divsChild>
                    <w:div w:id="84895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647107">
      <w:bodyDiv w:val="1"/>
      <w:marLeft w:val="0"/>
      <w:marRight w:val="0"/>
      <w:marTop w:val="0"/>
      <w:marBottom w:val="0"/>
      <w:divBdr>
        <w:top w:val="none" w:sz="0" w:space="0" w:color="auto"/>
        <w:left w:val="none" w:sz="0" w:space="0" w:color="auto"/>
        <w:bottom w:val="none" w:sz="0" w:space="0" w:color="auto"/>
        <w:right w:val="none" w:sz="0" w:space="0" w:color="auto"/>
      </w:divBdr>
    </w:div>
    <w:div w:id="504369728">
      <w:bodyDiv w:val="1"/>
      <w:marLeft w:val="0"/>
      <w:marRight w:val="0"/>
      <w:marTop w:val="0"/>
      <w:marBottom w:val="0"/>
      <w:divBdr>
        <w:top w:val="none" w:sz="0" w:space="0" w:color="auto"/>
        <w:left w:val="none" w:sz="0" w:space="0" w:color="auto"/>
        <w:bottom w:val="none" w:sz="0" w:space="0" w:color="auto"/>
        <w:right w:val="none" w:sz="0" w:space="0" w:color="auto"/>
      </w:divBdr>
    </w:div>
    <w:div w:id="599334927">
      <w:bodyDiv w:val="1"/>
      <w:marLeft w:val="0"/>
      <w:marRight w:val="0"/>
      <w:marTop w:val="0"/>
      <w:marBottom w:val="0"/>
      <w:divBdr>
        <w:top w:val="none" w:sz="0" w:space="0" w:color="auto"/>
        <w:left w:val="none" w:sz="0" w:space="0" w:color="auto"/>
        <w:bottom w:val="none" w:sz="0" w:space="0" w:color="auto"/>
        <w:right w:val="none" w:sz="0" w:space="0" w:color="auto"/>
      </w:divBdr>
    </w:div>
    <w:div w:id="742601041">
      <w:bodyDiv w:val="1"/>
      <w:marLeft w:val="0"/>
      <w:marRight w:val="0"/>
      <w:marTop w:val="0"/>
      <w:marBottom w:val="0"/>
      <w:divBdr>
        <w:top w:val="none" w:sz="0" w:space="0" w:color="auto"/>
        <w:left w:val="none" w:sz="0" w:space="0" w:color="auto"/>
        <w:bottom w:val="none" w:sz="0" w:space="0" w:color="auto"/>
        <w:right w:val="none" w:sz="0" w:space="0" w:color="auto"/>
      </w:divBdr>
    </w:div>
    <w:div w:id="776288863">
      <w:bodyDiv w:val="1"/>
      <w:marLeft w:val="0"/>
      <w:marRight w:val="0"/>
      <w:marTop w:val="0"/>
      <w:marBottom w:val="0"/>
      <w:divBdr>
        <w:top w:val="none" w:sz="0" w:space="0" w:color="auto"/>
        <w:left w:val="none" w:sz="0" w:space="0" w:color="auto"/>
        <w:bottom w:val="none" w:sz="0" w:space="0" w:color="auto"/>
        <w:right w:val="none" w:sz="0" w:space="0" w:color="auto"/>
      </w:divBdr>
    </w:div>
    <w:div w:id="978532868">
      <w:bodyDiv w:val="1"/>
      <w:marLeft w:val="0"/>
      <w:marRight w:val="0"/>
      <w:marTop w:val="0"/>
      <w:marBottom w:val="0"/>
      <w:divBdr>
        <w:top w:val="none" w:sz="0" w:space="0" w:color="auto"/>
        <w:left w:val="none" w:sz="0" w:space="0" w:color="auto"/>
        <w:bottom w:val="none" w:sz="0" w:space="0" w:color="auto"/>
        <w:right w:val="none" w:sz="0" w:space="0" w:color="auto"/>
      </w:divBdr>
    </w:div>
    <w:div w:id="1080446120">
      <w:bodyDiv w:val="1"/>
      <w:marLeft w:val="0"/>
      <w:marRight w:val="0"/>
      <w:marTop w:val="0"/>
      <w:marBottom w:val="0"/>
      <w:divBdr>
        <w:top w:val="none" w:sz="0" w:space="0" w:color="auto"/>
        <w:left w:val="none" w:sz="0" w:space="0" w:color="auto"/>
        <w:bottom w:val="none" w:sz="0" w:space="0" w:color="auto"/>
        <w:right w:val="none" w:sz="0" w:space="0" w:color="auto"/>
      </w:divBdr>
    </w:div>
    <w:div w:id="1372223702">
      <w:bodyDiv w:val="1"/>
      <w:marLeft w:val="0"/>
      <w:marRight w:val="0"/>
      <w:marTop w:val="0"/>
      <w:marBottom w:val="0"/>
      <w:divBdr>
        <w:top w:val="none" w:sz="0" w:space="0" w:color="auto"/>
        <w:left w:val="none" w:sz="0" w:space="0" w:color="auto"/>
        <w:bottom w:val="none" w:sz="0" w:space="0" w:color="auto"/>
        <w:right w:val="none" w:sz="0" w:space="0" w:color="auto"/>
      </w:divBdr>
    </w:div>
    <w:div w:id="1659111416">
      <w:bodyDiv w:val="1"/>
      <w:marLeft w:val="0"/>
      <w:marRight w:val="0"/>
      <w:marTop w:val="0"/>
      <w:marBottom w:val="0"/>
      <w:divBdr>
        <w:top w:val="none" w:sz="0" w:space="0" w:color="auto"/>
        <w:left w:val="none" w:sz="0" w:space="0" w:color="auto"/>
        <w:bottom w:val="none" w:sz="0" w:space="0" w:color="auto"/>
        <w:right w:val="none" w:sz="0" w:space="0" w:color="auto"/>
      </w:divBdr>
    </w:div>
    <w:div w:id="1736272254">
      <w:bodyDiv w:val="1"/>
      <w:marLeft w:val="0"/>
      <w:marRight w:val="0"/>
      <w:marTop w:val="0"/>
      <w:marBottom w:val="0"/>
      <w:divBdr>
        <w:top w:val="none" w:sz="0" w:space="0" w:color="auto"/>
        <w:left w:val="none" w:sz="0" w:space="0" w:color="auto"/>
        <w:bottom w:val="none" w:sz="0" w:space="0" w:color="auto"/>
        <w:right w:val="none" w:sz="0" w:space="0" w:color="auto"/>
      </w:divBdr>
    </w:div>
    <w:div w:id="1829590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footer" Target="footer1.xml"/><Relationship Id="rId68" Type="http://schemas.openxmlformats.org/officeDocument/2006/relationships/footer" Target="footer4.xml"/><Relationship Id="rId84" Type="http://schemas.openxmlformats.org/officeDocument/2006/relationships/image" Target="media/image67.png"/><Relationship Id="rId89" Type="http://schemas.openxmlformats.org/officeDocument/2006/relationships/fontTable" Target="fontTable.xml"/><Relationship Id="rId16" Type="http://schemas.openxmlformats.org/officeDocument/2006/relationships/image" Target="media/image9.png"/><Relationship Id="rId11" Type="http://schemas.openxmlformats.org/officeDocument/2006/relationships/image" Target="media/image5.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57.png"/><Relationship Id="rId79" Type="http://schemas.openxmlformats.org/officeDocument/2006/relationships/image" Target="media/image62.png"/><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wmf"/><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footer" Target="footer2.xml"/><Relationship Id="rId69" Type="http://schemas.openxmlformats.org/officeDocument/2006/relationships/header" Target="header5.xml"/><Relationship Id="rId77" Type="http://schemas.openxmlformats.org/officeDocument/2006/relationships/image" Target="media/image60.png"/><Relationship Id="rId8" Type="http://schemas.openxmlformats.org/officeDocument/2006/relationships/image" Target="media/image2.png"/><Relationship Id="rId51" Type="http://schemas.openxmlformats.org/officeDocument/2006/relationships/image" Target="media/image42.png"/><Relationship Id="rId72" Type="http://schemas.openxmlformats.org/officeDocument/2006/relationships/image" Target="media/image55.png"/><Relationship Id="rId80" Type="http://schemas.openxmlformats.org/officeDocument/2006/relationships/image" Target="media/image63.png"/><Relationship Id="rId85" Type="http://schemas.openxmlformats.org/officeDocument/2006/relationships/image" Target="media/image68.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ACD129D0"/><Relationship Id="rId67" Type="http://schemas.openxmlformats.org/officeDocument/2006/relationships/header" Target="header4.xml"/><Relationship Id="rId20" Type="http://schemas.openxmlformats.org/officeDocument/2006/relationships/image" Target="media/image13.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header" Target="header2.xml"/><Relationship Id="rId70" Type="http://schemas.openxmlformats.org/officeDocument/2006/relationships/footer" Target="footer5.xml"/><Relationship Id="rId75" Type="http://schemas.openxmlformats.org/officeDocument/2006/relationships/image" Target="media/image58.png"/><Relationship Id="rId83" Type="http://schemas.openxmlformats.org/officeDocument/2006/relationships/image" Target="media/image66.png"/><Relationship Id="rId88"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R:\Anne-Dorthe\Editorial%20reports,%20recommendations%20etc\ECC%20Rep%20281\ECCRep281_AD%20revPF.docx" TargetMode="External"/><Relationship Id="rId23" Type="http://schemas.openxmlformats.org/officeDocument/2006/relationships/image" Target="media/image16.png"/><Relationship Id="rId28" Type="http://schemas.openxmlformats.org/officeDocument/2006/relationships/image" Target="media/image21.wmf"/><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4.png"/><Relationship Id="rId31" Type="http://schemas.openxmlformats.org/officeDocument/2006/relationships/oleObject" Target="embeddings/oleObject2.bin"/><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header" Target="header3.xml"/><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1.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59.png"/><Relationship Id="rId7" Type="http://schemas.openxmlformats.org/officeDocument/2006/relationships/endnotes" Target="endnotes.xml"/><Relationship Id="rId71" Type="http://schemas.openxmlformats.org/officeDocument/2006/relationships/image" Target="media/image54.png"/><Relationship Id="rId2" Type="http://schemas.openxmlformats.org/officeDocument/2006/relationships/numbering" Target="numbering.xml"/><Relationship Id="rId29" Type="http://schemas.openxmlformats.org/officeDocument/2006/relationships/oleObject" Target="embeddings/oleObject1.bin"/><Relationship Id="rId24" Type="http://schemas.openxmlformats.org/officeDocument/2006/relationships/image" Target="media/image17.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footer" Target="footer3.xml"/><Relationship Id="rId87" Type="http://schemas.openxmlformats.org/officeDocument/2006/relationships/header" Target="header7.xml"/><Relationship Id="rId61" Type="http://schemas.openxmlformats.org/officeDocument/2006/relationships/header" Target="header1.xml"/><Relationship Id="rId82" Type="http://schemas.openxmlformats.org/officeDocument/2006/relationships/image" Target="media/image65.png"/><Relationship Id="rId19" Type="http://schemas.openxmlformats.org/officeDocument/2006/relationships/image" Target="media/image12.png"/></Relationships>
</file>

<file path=word/_rels/header3.xml.rels><?xml version="1.0" encoding="UTF-8" standalone="yes"?>
<Relationships xmlns="http://schemas.openxmlformats.org/package/2006/relationships"><Relationship Id="rId2" Type="http://schemas.openxmlformats.org/officeDocument/2006/relationships/image" Target="media/image53.emf"/><Relationship Id="rId1" Type="http://schemas.openxmlformats.org/officeDocument/2006/relationships/image" Target="media/image52.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Onebox\JOB\BODIES\ECC\PT-1\17-09-04%20ECC%20PT1%20Meeting%20-%20Lyon\C-Band\ECC%20Report\Template%20ECC%20Report%20-%2031.08.2015.dotx" TargetMode="External"/></Relationships>
</file>

<file path=word/theme/theme1.xml><?xml version="1.0" encoding="utf-8"?>
<a:theme xmlns:a="http://schemas.openxmlformats.org/drawingml/2006/main" name="Office Theme">
  <a:themeElements>
    <a:clrScheme name="ECC  Style Gui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C4DDC4-51BB-435F-9E7B-D64F7095D9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ECC Report - 31.08.2015</Template>
  <TotalTime>2</TotalTime>
  <Pages>59</Pages>
  <Words>31152</Words>
  <Characters>177569</Characters>
  <Application>Microsoft Office Word</Application>
  <DocSecurity>0</DocSecurity>
  <Lines>1479</Lines>
  <Paragraphs>416</Paragraphs>
  <ScaleCrop>false</ScaleCrop>
  <HeadingPairs>
    <vt:vector size="8" baseType="variant">
      <vt:variant>
        <vt:lpstr>Title</vt:lpstr>
      </vt:variant>
      <vt:variant>
        <vt:i4>1</vt:i4>
      </vt:variant>
      <vt:variant>
        <vt:lpstr>Titre</vt:lpstr>
      </vt:variant>
      <vt:variant>
        <vt:i4>1</vt:i4>
      </vt:variant>
      <vt:variant>
        <vt:lpstr>Titel</vt:lpstr>
      </vt:variant>
      <vt:variant>
        <vt:i4>1</vt:i4>
      </vt:variant>
      <vt:variant>
        <vt:lpstr>Überschriften</vt:lpstr>
      </vt:variant>
      <vt:variant>
        <vt:i4>11</vt:i4>
      </vt:variant>
    </vt:vector>
  </HeadingPairs>
  <TitlesOfParts>
    <vt:vector size="14" baseType="lpstr">
      <vt:lpstr>Draft ECC Report XX</vt:lpstr>
      <vt:lpstr>Draft ECC Report XX</vt:lpstr>
      <vt:lpstr>Draft ECC Report XX</vt:lpstr>
      <vt:lpstr>Executive summary (style: ECC Heading 1)</vt:lpstr>
      <vt:lpstr>Introduction</vt:lpstr>
      <vt:lpstr>Definitions (optional section)</vt:lpstr>
      <vt:lpstr>Heading (style: ECC Heading 1)</vt:lpstr>
      <vt:lpstr>    Heading 2 (style: ECC heading 2)</vt:lpstr>
      <vt:lpstr>        Heading 3 (style: ECC Heading 3)</vt:lpstr>
      <vt:lpstr>    Example of bulleted lists</vt:lpstr>
      <vt:lpstr>    Example of numbered lists</vt:lpstr>
      <vt:lpstr>    Example of lettered lists</vt:lpstr>
      <vt:lpstr>    Examples of figures and tables</vt:lpstr>
      <vt:lpstr>Conclusions</vt:lpstr>
    </vt:vector>
  </TitlesOfParts>
  <Manager>stella.lyubchenko@eco.cept.org</Manager>
  <Company>ECO</Company>
  <LinksUpToDate>false</LinksUpToDate>
  <CharactersWithSpaces>208305</CharactersWithSpaces>
  <SharedDoc>false</SharedDoc>
  <HLinks>
    <vt:vector size="12" baseType="variant">
      <vt:variant>
        <vt:i4>1703987</vt:i4>
      </vt:variant>
      <vt:variant>
        <vt:i4>-1</vt:i4>
      </vt:variant>
      <vt:variant>
        <vt:i4>2049</vt:i4>
      </vt:variant>
      <vt:variant>
        <vt:i4>1</vt:i4>
      </vt:variant>
      <vt:variant>
        <vt:lpwstr>cept logo</vt:lpwstr>
      </vt:variant>
      <vt:variant>
        <vt:lpwstr/>
      </vt:variant>
      <vt:variant>
        <vt:i4>3932173</vt:i4>
      </vt:variant>
      <vt:variant>
        <vt:i4>-1</vt:i4>
      </vt:variant>
      <vt:variant>
        <vt:i4>2050</vt:i4>
      </vt:variant>
      <vt:variant>
        <vt:i4>1</vt:i4>
      </vt:variant>
      <vt:variant>
        <vt:lpwstr>ecc_logo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ECC Report XX</dc:title>
  <dc:creator>ECO</dc:creator>
  <cp:lastModifiedBy>ECO</cp:lastModifiedBy>
  <cp:revision>4</cp:revision>
  <cp:lastPrinted>1901-01-01T00:00:00Z</cp:lastPrinted>
  <dcterms:created xsi:type="dcterms:W3CDTF">2021-05-10T05:54:00Z</dcterms:created>
  <dcterms:modified xsi:type="dcterms:W3CDTF">2021-05-10T06:44:00Z</dcterms:modified>
  <cp:category>protected templates</cp:category>
  <cp:contentStatus>Revision 24.10.2014</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1513131279</vt:lpwstr>
  </property>
</Properties>
</file>