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Pr="008B67C6" w:rsidRDefault="00C74BE6">
      <w:pPr>
        <w:rPr>
          <w:lang w:val="en-GB"/>
        </w:rPr>
      </w:pPr>
    </w:p>
    <w:p w:rsidR="00C74BE6" w:rsidRPr="008B67C6" w:rsidRDefault="00C74BE6" w:rsidP="00C74BE6">
      <w:pPr>
        <w:jc w:val="center"/>
        <w:rPr>
          <w:lang w:val="en-GB"/>
        </w:rPr>
      </w:pPr>
    </w:p>
    <w:p w:rsidR="00C74BE6" w:rsidRPr="008B67C6" w:rsidRDefault="00C74BE6" w:rsidP="00C74BE6">
      <w:pPr>
        <w:jc w:val="center"/>
        <w:rPr>
          <w:lang w:val="en-GB"/>
        </w:rPr>
      </w:pPr>
    </w:p>
    <w:p w:rsidR="00C74BE6" w:rsidRPr="008B67C6" w:rsidRDefault="00C74BE6" w:rsidP="00C74BE6">
      <w:pPr>
        <w:rPr>
          <w:lang w:val="en-GB"/>
        </w:rPr>
      </w:pPr>
    </w:p>
    <w:p w:rsidR="00C74BE6" w:rsidRPr="008B67C6" w:rsidRDefault="00C74BE6" w:rsidP="00C74BE6">
      <w:pPr>
        <w:rPr>
          <w:lang w:val="en-GB"/>
        </w:rPr>
      </w:pPr>
    </w:p>
    <w:p w:rsidR="00C74BE6" w:rsidRPr="008B67C6" w:rsidRDefault="00FD3FA4" w:rsidP="00C74BE6">
      <w:pPr>
        <w:jc w:val="center"/>
        <w:rPr>
          <w:b/>
          <w:sz w:val="24"/>
          <w:lang w:val="en-GB"/>
        </w:rPr>
      </w:pPr>
      <w:r w:rsidRPr="008B67C6">
        <w:rPr>
          <w:b/>
          <w:noProof/>
          <w:sz w:val="24"/>
          <w:szCs w:val="20"/>
          <w:lang w:val="da-DK" w:eastAsia="da-DK"/>
        </w:rPr>
        <mc:AlternateContent>
          <mc:Choice Requires="wpg">
            <w:drawing>
              <wp:anchor distT="0" distB="0" distL="114300" distR="114300" simplePos="0" relativeHeight="251657728" behindDoc="0" locked="0" layoutInCell="1" allowOverlap="1" wp14:anchorId="583EE111" wp14:editId="7F4D1F91">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F6D" w:rsidRPr="00C95C7C" w:rsidRDefault="00325F6D" w:rsidP="00C74BE6">
                              <w:pPr>
                                <w:rPr>
                                  <w:color w:val="887E6E"/>
                                  <w:sz w:val="44"/>
                                </w:rPr>
                              </w:pPr>
                              <w:r>
                                <w:rPr>
                                  <w:color w:val="FFFFFF"/>
                                  <w:sz w:val="68"/>
                                </w:rPr>
                                <w:t>ER</w:t>
                              </w:r>
                              <w:r w:rsidRPr="00C95C7C">
                                <w:rPr>
                                  <w:color w:val="FFFFFF"/>
                                  <w:sz w:val="68"/>
                                </w:rPr>
                                <w:t xml:space="preserve">C Recommendation </w:t>
                              </w:r>
                              <w:r>
                                <w:rPr>
                                  <w:color w:val="887E6E"/>
                                  <w:sz w:val="68"/>
                                </w:rPr>
                                <w:t>54-01</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325F6D" w:rsidRPr="00C95C7C" w:rsidRDefault="00325F6D" w:rsidP="00C74BE6">
                        <w:pPr>
                          <w:rPr>
                            <w:color w:val="887E6E"/>
                            <w:sz w:val="44"/>
                          </w:rPr>
                        </w:pPr>
                        <w:r>
                          <w:rPr>
                            <w:color w:val="FFFFFF"/>
                            <w:sz w:val="68"/>
                          </w:rPr>
                          <w:t>ER</w:t>
                        </w:r>
                        <w:r w:rsidRPr="00C95C7C">
                          <w:rPr>
                            <w:color w:val="FFFFFF"/>
                            <w:sz w:val="68"/>
                          </w:rPr>
                          <w:t xml:space="preserve">C Recommendation </w:t>
                        </w:r>
                        <w:r>
                          <w:rPr>
                            <w:color w:val="887E6E"/>
                            <w:sz w:val="68"/>
                          </w:rPr>
                          <w:t>54-01</w:t>
                        </w: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8B67C6" w:rsidRDefault="00C74BE6" w:rsidP="00C74BE6">
      <w:pPr>
        <w:jc w:val="center"/>
        <w:rPr>
          <w:b/>
          <w:sz w:val="24"/>
          <w:lang w:val="en-GB"/>
        </w:rPr>
      </w:pPr>
    </w:p>
    <w:p w:rsidR="00C74BE6" w:rsidRPr="008B67C6" w:rsidRDefault="00C74BE6" w:rsidP="00C74BE6">
      <w:pPr>
        <w:jc w:val="center"/>
        <w:rPr>
          <w:b/>
          <w:sz w:val="24"/>
          <w:lang w:val="en-GB"/>
        </w:rPr>
      </w:pPr>
    </w:p>
    <w:p w:rsidR="00C74BE6" w:rsidRPr="008B67C6" w:rsidRDefault="00C74BE6" w:rsidP="00C74BE6">
      <w:pPr>
        <w:jc w:val="center"/>
        <w:rPr>
          <w:b/>
          <w:sz w:val="24"/>
          <w:lang w:val="en-GB"/>
        </w:rPr>
      </w:pPr>
    </w:p>
    <w:p w:rsidR="00C74BE6" w:rsidRPr="008B67C6" w:rsidRDefault="00C74BE6" w:rsidP="00C74BE6">
      <w:pPr>
        <w:jc w:val="center"/>
        <w:rPr>
          <w:b/>
          <w:sz w:val="24"/>
          <w:lang w:val="en-GB"/>
        </w:rPr>
      </w:pPr>
    </w:p>
    <w:p w:rsidR="00C74BE6" w:rsidRPr="008B67C6" w:rsidRDefault="00C74BE6" w:rsidP="00C74BE6">
      <w:pPr>
        <w:jc w:val="center"/>
        <w:rPr>
          <w:b/>
          <w:sz w:val="24"/>
          <w:lang w:val="en-GB"/>
        </w:rPr>
      </w:pPr>
    </w:p>
    <w:p w:rsidR="00C74BE6" w:rsidRPr="008B67C6" w:rsidRDefault="00C74BE6" w:rsidP="00C74BE6">
      <w:pPr>
        <w:jc w:val="center"/>
        <w:rPr>
          <w:b/>
          <w:sz w:val="24"/>
          <w:lang w:val="en-GB"/>
        </w:rPr>
      </w:pPr>
    </w:p>
    <w:p w:rsidR="00C74BE6" w:rsidRPr="008B67C6" w:rsidRDefault="00C74BE6" w:rsidP="00C74BE6">
      <w:pPr>
        <w:jc w:val="center"/>
        <w:rPr>
          <w:b/>
          <w:sz w:val="24"/>
          <w:lang w:val="en-GB"/>
        </w:rPr>
      </w:pPr>
    </w:p>
    <w:p w:rsidR="00C74BE6" w:rsidRPr="008B67C6" w:rsidRDefault="00C74BE6" w:rsidP="00C74BE6">
      <w:pPr>
        <w:jc w:val="center"/>
        <w:rPr>
          <w:b/>
          <w:sz w:val="24"/>
          <w:lang w:val="en-GB"/>
        </w:rPr>
      </w:pPr>
    </w:p>
    <w:p w:rsidR="00C74BE6" w:rsidRPr="008B67C6" w:rsidRDefault="00C74BE6" w:rsidP="00C74BE6">
      <w:pPr>
        <w:jc w:val="center"/>
        <w:rPr>
          <w:b/>
          <w:sz w:val="24"/>
          <w:lang w:val="en-GB"/>
        </w:rPr>
      </w:pPr>
    </w:p>
    <w:p w:rsidR="00C74BE6" w:rsidRPr="008B67C6" w:rsidRDefault="00C74BE6" w:rsidP="00C74BE6">
      <w:pPr>
        <w:jc w:val="center"/>
        <w:rPr>
          <w:b/>
          <w:sz w:val="24"/>
          <w:lang w:val="en-GB"/>
        </w:rPr>
      </w:pPr>
    </w:p>
    <w:p w:rsidR="00C74BE6" w:rsidRPr="008B67C6" w:rsidRDefault="00C74BE6" w:rsidP="00C74BE6">
      <w:pPr>
        <w:rPr>
          <w:b/>
          <w:sz w:val="24"/>
          <w:lang w:val="en-GB"/>
        </w:rPr>
      </w:pPr>
    </w:p>
    <w:p w:rsidR="00C74BE6" w:rsidRPr="008B67C6" w:rsidRDefault="00C74BE6" w:rsidP="00C74BE6">
      <w:pPr>
        <w:jc w:val="center"/>
        <w:rPr>
          <w:b/>
          <w:sz w:val="24"/>
          <w:lang w:val="en-GB"/>
        </w:rPr>
      </w:pPr>
    </w:p>
    <w:p w:rsidR="00C74BE6" w:rsidRPr="008B67C6" w:rsidRDefault="004C6C47" w:rsidP="00C74BE6">
      <w:pPr>
        <w:pStyle w:val="Reporttitledescription"/>
        <w:rPr>
          <w:lang w:val="en-GB"/>
        </w:rPr>
      </w:pPr>
      <w:r w:rsidRPr="008B67C6">
        <w:rPr>
          <w:lang w:val="en-GB"/>
        </w:rPr>
        <w:t>Method of measuring the maximum frequency deviation of FM broad</w:t>
      </w:r>
      <w:r w:rsidR="004B02BA" w:rsidRPr="008B67C6">
        <w:rPr>
          <w:lang w:val="en-GB"/>
        </w:rPr>
        <w:t>cast emissions in the band 87.5</w:t>
      </w:r>
      <w:r w:rsidRPr="008B67C6">
        <w:rPr>
          <w:lang w:val="en-GB"/>
        </w:rPr>
        <w:t xml:space="preserve"> to 108 MHz at monitoring stations</w:t>
      </w:r>
    </w:p>
    <w:p w:rsidR="00C74BE6" w:rsidRPr="008B67C6" w:rsidRDefault="004C6C47" w:rsidP="00C74BE6">
      <w:pPr>
        <w:pStyle w:val="Reporttitledescription"/>
        <w:rPr>
          <w:b/>
          <w:sz w:val="18"/>
          <w:lang w:val="en-GB"/>
        </w:rPr>
      </w:pPr>
      <w:r w:rsidRPr="008B67C6">
        <w:rPr>
          <w:b/>
          <w:sz w:val="18"/>
          <w:lang w:val="en-GB"/>
        </w:rPr>
        <w:t xml:space="preserve">Approved </w:t>
      </w:r>
      <w:r w:rsidR="004B02BA" w:rsidRPr="008B67C6">
        <w:rPr>
          <w:b/>
          <w:sz w:val="18"/>
          <w:lang w:val="en-GB"/>
        </w:rPr>
        <w:t xml:space="preserve">May </w:t>
      </w:r>
      <w:r w:rsidRPr="008B67C6">
        <w:rPr>
          <w:b/>
          <w:sz w:val="18"/>
          <w:lang w:val="en-GB"/>
        </w:rPr>
        <w:t>1998</w:t>
      </w:r>
    </w:p>
    <w:p w:rsidR="00A73A12" w:rsidRPr="008B67C6" w:rsidRDefault="00A73A12" w:rsidP="00C74BE6">
      <w:pPr>
        <w:pStyle w:val="Lastupdated"/>
        <w:rPr>
          <w:b/>
          <w:lang w:val="en-GB"/>
        </w:rPr>
      </w:pPr>
      <w:r w:rsidRPr="008B67C6">
        <w:rPr>
          <w:b/>
          <w:lang w:val="en-GB"/>
        </w:rPr>
        <w:t xml:space="preserve">Amended </w:t>
      </w:r>
      <w:r w:rsidR="006600AA" w:rsidRPr="008B67C6">
        <w:rPr>
          <w:b/>
          <w:lang w:val="en-GB"/>
        </w:rPr>
        <w:t>13 February 2015</w:t>
      </w:r>
    </w:p>
    <w:p w:rsidR="00317F11" w:rsidRPr="008B67C6" w:rsidRDefault="00317F11" w:rsidP="00C74BE6">
      <w:pPr>
        <w:pStyle w:val="Lastupdated"/>
        <w:rPr>
          <w:b/>
          <w:lang w:val="en-GB"/>
        </w:rPr>
      </w:pPr>
      <w:r w:rsidRPr="008B67C6">
        <w:rPr>
          <w:b/>
          <w:lang w:val="en-GB"/>
        </w:rPr>
        <w:t xml:space="preserve">Amended </w:t>
      </w:r>
      <w:r w:rsidR="00141925" w:rsidRPr="008B67C6">
        <w:rPr>
          <w:b/>
          <w:lang w:val="en-GB"/>
        </w:rPr>
        <w:t xml:space="preserve">3 </w:t>
      </w:r>
      <w:r w:rsidR="00452E17" w:rsidRPr="008B67C6">
        <w:rPr>
          <w:b/>
          <w:lang w:val="en-GB"/>
        </w:rPr>
        <w:t>February</w:t>
      </w:r>
      <w:r w:rsidRPr="008B67C6">
        <w:rPr>
          <w:b/>
          <w:lang w:val="en-GB"/>
        </w:rPr>
        <w:t xml:space="preserve"> 2017</w:t>
      </w:r>
    </w:p>
    <w:p w:rsidR="004B02BA" w:rsidRPr="008B67C6" w:rsidRDefault="004B02BA" w:rsidP="00C74BE6">
      <w:pPr>
        <w:pStyle w:val="Lastupdated"/>
        <w:rPr>
          <w:b/>
          <w:lang w:val="en-GB"/>
        </w:rPr>
      </w:pPr>
    </w:p>
    <w:p w:rsidR="00C74BE6" w:rsidRPr="008B67C6" w:rsidRDefault="00C74BE6">
      <w:pPr>
        <w:rPr>
          <w:lang w:val="en-GB"/>
        </w:rPr>
      </w:pPr>
    </w:p>
    <w:p w:rsidR="00203E66" w:rsidRPr="008B67C6" w:rsidRDefault="00203E66">
      <w:pPr>
        <w:rPr>
          <w:lang w:val="en-GB"/>
        </w:rPr>
        <w:sectPr w:rsidR="00203E66" w:rsidRPr="008B67C6">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C74BE6" w:rsidRPr="008B67C6" w:rsidRDefault="004C6C47" w:rsidP="00C74BE6">
      <w:pPr>
        <w:pStyle w:val="Heading1"/>
      </w:pPr>
      <w:r w:rsidRPr="008B67C6">
        <w:lastRenderedPageBreak/>
        <w:t>introduction</w:t>
      </w:r>
    </w:p>
    <w:p w:rsidR="00C74BE6" w:rsidRPr="008B67C6" w:rsidRDefault="004C6C47" w:rsidP="00C74BE6">
      <w:pPr>
        <w:pStyle w:val="ECCParagraph"/>
      </w:pPr>
      <w:r w:rsidRPr="008B67C6">
        <w:t>The purpose of this Recommendation is to provide a common measurement method which will enable CEPT administrations to recognise measurement results relating to the frequency deviation of FM broadcast emissions on a mutual basis.</w:t>
      </w:r>
    </w:p>
    <w:p w:rsidR="00C843E8" w:rsidRPr="008B67C6" w:rsidRDefault="00C843E8" w:rsidP="00C843E8">
      <w:pPr>
        <w:pStyle w:val="ECCParagraph"/>
      </w:pPr>
      <w:r w:rsidRPr="008B67C6">
        <w:t xml:space="preserve">The </w:t>
      </w:r>
      <w:r w:rsidR="000E541A" w:rsidRPr="008B67C6">
        <w:t xml:space="preserve">2015 </w:t>
      </w:r>
      <w:r w:rsidRPr="008B67C6">
        <w:t>revision of this ERC Recommendation was necessary to align it with Recommendation ITU-R SM.1268-3 (08/2014) on ‘Method of measuring the maximum frequency deviation of FM broadcast emissions at monitoring stations’</w:t>
      </w:r>
      <w:r w:rsidR="00DA7DA7" w:rsidRPr="008B67C6">
        <w:t xml:space="preserve"> </w:t>
      </w:r>
      <w:r w:rsidR="00DB629B" w:rsidRPr="008B67C6">
        <w:fldChar w:fldCharType="begin"/>
      </w:r>
      <w:r w:rsidR="00DB629B" w:rsidRPr="008B67C6">
        <w:instrText xml:space="preserve"> REF _Ref465066582 \n \h </w:instrText>
      </w:r>
      <w:r w:rsidR="00DB629B" w:rsidRPr="008B67C6">
        <w:fldChar w:fldCharType="separate"/>
      </w:r>
      <w:r w:rsidR="00CB4BC8">
        <w:t>[1]</w:t>
      </w:r>
      <w:r w:rsidR="00DB629B" w:rsidRPr="008B67C6">
        <w:fldChar w:fldCharType="end"/>
      </w:r>
      <w:r w:rsidR="00DB629B" w:rsidRPr="008B67C6">
        <w:t>.</w:t>
      </w:r>
    </w:p>
    <w:p w:rsidR="00F6286B" w:rsidRPr="008B67C6" w:rsidRDefault="00F6286B" w:rsidP="00C843E8">
      <w:pPr>
        <w:pStyle w:val="ECCParagraph"/>
      </w:pPr>
      <w:r w:rsidRPr="008B67C6">
        <w:t>The 2017 revision of this ERC Recommendation was necessary to further improve the comprehensibility of the text, to avoid any ambiguity and to correct the design of Figure 6. The corresponding correction of Recommendation ITU-R SM.1268 will be initiated immediately after the final approval of this ERC Recommendation.</w:t>
      </w:r>
    </w:p>
    <w:p w:rsidR="004C6C47" w:rsidRPr="008B67C6" w:rsidRDefault="00835C5B" w:rsidP="004C6C47">
      <w:pPr>
        <w:pStyle w:val="Heading1"/>
      </w:pPr>
      <w:r w:rsidRPr="008B67C6">
        <w:lastRenderedPageBreak/>
        <w:t>E</w:t>
      </w:r>
      <w:r w:rsidR="00F63BFF" w:rsidRPr="008B67C6">
        <w:t>R</w:t>
      </w:r>
      <w:r w:rsidRPr="008B67C6">
        <w:t xml:space="preserve">C recommendation </w:t>
      </w:r>
      <w:r w:rsidR="00EC51C4" w:rsidRPr="008B67C6">
        <w:t>54-01</w:t>
      </w:r>
      <w:r w:rsidRPr="008B67C6">
        <w:t xml:space="preserve"> on</w:t>
      </w:r>
      <w:r w:rsidR="004C6C47" w:rsidRPr="008B67C6">
        <w:t xml:space="preserve"> METHOD OF MEASURING THE MAXIMUM FREQUENCY </w:t>
      </w:r>
      <w:bookmarkStart w:id="0" w:name="_GoBack"/>
      <w:bookmarkEnd w:id="0"/>
      <w:r w:rsidR="004C6C47" w:rsidRPr="008B67C6">
        <w:t xml:space="preserve">DEVIATION OF FM BROADCAST EMISSIONS IN THE BAND 87.5 </w:t>
      </w:r>
      <w:r w:rsidR="004B02BA" w:rsidRPr="008B67C6">
        <w:t>-</w:t>
      </w:r>
      <w:r w:rsidR="004C6C47" w:rsidRPr="008B67C6">
        <w:t xml:space="preserve"> 108 MH</w:t>
      </w:r>
      <w:r w:rsidR="004C6C47" w:rsidRPr="008B67C6">
        <w:rPr>
          <w:sz w:val="16"/>
        </w:rPr>
        <w:t>z</w:t>
      </w:r>
      <w:r w:rsidR="004C6C47" w:rsidRPr="008B67C6">
        <w:t xml:space="preserve"> AT MONITORING STATIONS</w:t>
      </w:r>
      <w:bookmarkStart w:id="1" w:name="Text4"/>
      <w:r w:rsidR="00EC51C4" w:rsidRPr="008B67C6">
        <w:t xml:space="preserve"> amended 3 February 2017</w:t>
      </w:r>
      <w:bookmarkEnd w:id="1"/>
    </w:p>
    <w:p w:rsidR="00C74BE6" w:rsidRPr="008B67C6" w:rsidRDefault="00835C5B" w:rsidP="00C74BE6">
      <w:pPr>
        <w:pStyle w:val="ECCParagraph"/>
      </w:pPr>
      <w:r w:rsidRPr="008B67C6">
        <w:t>“The European Conference of Postal and Telecommunications Administrations,</w:t>
      </w:r>
    </w:p>
    <w:p w:rsidR="00C74BE6" w:rsidRPr="008B67C6" w:rsidRDefault="004C6C47" w:rsidP="00C74BE6">
      <w:pPr>
        <w:pStyle w:val="ECCParagraph"/>
        <w:rPr>
          <w:i/>
          <w:color w:val="D2232A"/>
        </w:rPr>
      </w:pPr>
      <w:proofErr w:type="gramStart"/>
      <w:r w:rsidRPr="008B67C6">
        <w:rPr>
          <w:i/>
          <w:color w:val="D2232A"/>
        </w:rPr>
        <w:t>considering</w:t>
      </w:r>
      <w:proofErr w:type="gramEnd"/>
    </w:p>
    <w:p w:rsidR="00C74BE6" w:rsidRPr="008B67C6" w:rsidRDefault="004C6C47" w:rsidP="004C6C47">
      <w:pPr>
        <w:pStyle w:val="LetteredList"/>
        <w:rPr>
          <w:lang w:val="en-GB"/>
        </w:rPr>
      </w:pPr>
      <w:r w:rsidRPr="008B67C6">
        <w:rPr>
          <w:lang w:val="en-GB"/>
        </w:rPr>
        <w:t>that the frequencies in the VHF band 87.5-108 MHz are assigned to an increasing number of FM broadcasting stations;</w:t>
      </w:r>
    </w:p>
    <w:p w:rsidR="00C74BE6" w:rsidRPr="008B67C6" w:rsidRDefault="004C6C47" w:rsidP="00203E66">
      <w:pPr>
        <w:pStyle w:val="LetteredList"/>
        <w:spacing w:after="240"/>
        <w:ind w:left="357" w:hanging="357"/>
        <w:rPr>
          <w:lang w:val="en-GB"/>
        </w:rPr>
      </w:pPr>
      <w:r w:rsidRPr="008B67C6">
        <w:rPr>
          <w:lang w:val="en-GB"/>
        </w:rPr>
        <w:t>that protection ratios for the planning of broadcasting transmitter frequencies are based on a maximum frequency deviation of ±75 kHz and a maximum power of the modulation signal which does not exceed the power of a sinusoidal tone which causes a ±19 kHz frequency deviation;</w:t>
      </w:r>
    </w:p>
    <w:p w:rsidR="00C74BE6" w:rsidRPr="008B67C6" w:rsidRDefault="00AB159B" w:rsidP="00203E66">
      <w:pPr>
        <w:pStyle w:val="LetteredList"/>
        <w:spacing w:after="240"/>
        <w:ind w:left="357" w:hanging="357"/>
        <w:rPr>
          <w:lang w:val="en-GB"/>
        </w:rPr>
      </w:pPr>
      <w:r w:rsidRPr="008B67C6">
        <w:rPr>
          <w:lang w:val="en-GB"/>
        </w:rPr>
        <w:t>that various broadcast transmissions exceed the maximum frequency deviation and/or modulation power owing to different types of programmes, additional components of the composite signal (e.g. Radio Data System (RDS)) and audio compression;</w:t>
      </w:r>
    </w:p>
    <w:p w:rsidR="00AB159B" w:rsidRPr="008B67C6" w:rsidRDefault="00AB159B" w:rsidP="00AB159B">
      <w:pPr>
        <w:pStyle w:val="LetteredList"/>
        <w:rPr>
          <w:lang w:val="en-GB"/>
        </w:rPr>
      </w:pPr>
      <w:r w:rsidRPr="008B67C6">
        <w:rPr>
          <w:lang w:val="en-GB"/>
        </w:rPr>
        <w:t xml:space="preserve">that the limitation of the peak frequency deviation is required to guarantee mutual protection of broadcast services (on adjacent channels) and the aeronautical </w:t>
      </w:r>
      <w:proofErr w:type="spellStart"/>
      <w:r w:rsidRPr="008B67C6">
        <w:rPr>
          <w:lang w:val="en-GB"/>
        </w:rPr>
        <w:t>radionavigation</w:t>
      </w:r>
      <w:proofErr w:type="spellEnd"/>
      <w:r w:rsidRPr="008B67C6">
        <w:rPr>
          <w:lang w:val="en-GB"/>
        </w:rPr>
        <w:t xml:space="preserve"> service in the frequency band above 108 MHz;</w:t>
      </w:r>
    </w:p>
    <w:p w:rsidR="00AB159B" w:rsidRPr="008B67C6" w:rsidRDefault="00AB159B" w:rsidP="00AB159B">
      <w:pPr>
        <w:pStyle w:val="LetteredList"/>
        <w:rPr>
          <w:lang w:val="en-GB"/>
        </w:rPr>
      </w:pPr>
      <w:r w:rsidRPr="008B67C6">
        <w:rPr>
          <w:lang w:val="en-GB"/>
        </w:rPr>
        <w:t>that the monitoring of broadcast emissions is necessary to prevent transmissions from exceeding the maximum frequency deviation;</w:t>
      </w:r>
    </w:p>
    <w:p w:rsidR="00AB159B" w:rsidRPr="008B67C6" w:rsidRDefault="00AB159B" w:rsidP="00AB159B">
      <w:pPr>
        <w:pStyle w:val="LetteredList"/>
        <w:rPr>
          <w:lang w:val="en-GB"/>
        </w:rPr>
      </w:pPr>
      <w:r w:rsidRPr="008B67C6">
        <w:rPr>
          <w:lang w:val="en-GB"/>
        </w:rPr>
        <w:t>that common measurement procedures are necessary in order to achieve mutual acceptance of measurement results by the parties concerned, e.g. frequency managers, monitoring services and broadcasters;</w:t>
      </w:r>
    </w:p>
    <w:p w:rsidR="00AB159B" w:rsidRPr="008B67C6" w:rsidRDefault="00AB159B" w:rsidP="00311BF8">
      <w:pPr>
        <w:pStyle w:val="LetteredList"/>
        <w:rPr>
          <w:i/>
          <w:color w:val="D2232A"/>
          <w:lang w:val="en-GB"/>
        </w:rPr>
      </w:pPr>
      <w:r w:rsidRPr="008B67C6">
        <w:rPr>
          <w:lang w:val="en-GB"/>
        </w:rPr>
        <w:t>that the number of broadcasting stations using additional signals as RDS and high speed data signals is increasing and these systems are highly sensitive to interference from adjacent channels</w:t>
      </w:r>
      <w:r w:rsidR="00311BF8" w:rsidRPr="008B67C6">
        <w:rPr>
          <w:lang w:val="en-GB"/>
        </w:rPr>
        <w:t>;</w:t>
      </w:r>
    </w:p>
    <w:p w:rsidR="00AB159B" w:rsidRPr="008B67C6" w:rsidRDefault="00AB159B" w:rsidP="00105620">
      <w:pPr>
        <w:pStyle w:val="LetteredList"/>
        <w:spacing w:after="240"/>
        <w:ind w:left="357" w:hanging="357"/>
        <w:rPr>
          <w:lang w:val="en-GB"/>
        </w:rPr>
      </w:pPr>
      <w:r w:rsidRPr="008B67C6">
        <w:rPr>
          <w:lang w:val="en-GB"/>
        </w:rPr>
        <w:t>that the method described in Annex 1 is a simple "go - no go" test based on a spectrum mask which cannot replace precise measurem</w:t>
      </w:r>
      <w:r w:rsidR="00311BF8" w:rsidRPr="008B67C6">
        <w:rPr>
          <w:lang w:val="en-GB"/>
        </w:rPr>
        <w:t>ents of the frequency deviation;</w:t>
      </w:r>
    </w:p>
    <w:p w:rsidR="00AB159B" w:rsidRPr="008B67C6" w:rsidRDefault="00AB159B" w:rsidP="00D37EE3">
      <w:pPr>
        <w:pStyle w:val="ECCParagraph"/>
        <w:rPr>
          <w:i/>
          <w:color w:val="D2232A"/>
        </w:rPr>
      </w:pPr>
    </w:p>
    <w:p w:rsidR="00D37EE3" w:rsidRPr="008B67C6" w:rsidRDefault="00835C5B" w:rsidP="00D37EE3">
      <w:pPr>
        <w:pStyle w:val="ECCParagraph"/>
        <w:rPr>
          <w:i/>
          <w:color w:val="D2232A"/>
        </w:rPr>
      </w:pPr>
      <w:proofErr w:type="gramStart"/>
      <w:r w:rsidRPr="008B67C6">
        <w:rPr>
          <w:i/>
          <w:color w:val="D2232A"/>
        </w:rPr>
        <w:t>recommends</w:t>
      </w:r>
      <w:proofErr w:type="gramEnd"/>
      <w:r w:rsidR="00D37EE3" w:rsidRPr="008B67C6">
        <w:rPr>
          <w:i/>
          <w:color w:val="D2232A"/>
        </w:rPr>
        <w:t xml:space="preserve"> </w:t>
      </w:r>
    </w:p>
    <w:p w:rsidR="00D37EE3" w:rsidRPr="008B67C6" w:rsidRDefault="00AB159B" w:rsidP="004D2F7A">
      <w:pPr>
        <w:pStyle w:val="ECCParagraph"/>
        <w:numPr>
          <w:ilvl w:val="0"/>
          <w:numId w:val="8"/>
        </w:numPr>
        <w:ind w:left="357" w:hanging="357"/>
      </w:pPr>
      <w:r w:rsidRPr="008B67C6">
        <w:t>that the method described in Annex 1 may be used as a verification to indicate whether the frequency deviation of an FM broadcasting station exceeds the limits</w:t>
      </w:r>
      <w:r w:rsidR="004317F1" w:rsidRPr="008B67C6">
        <w:t>;</w:t>
      </w:r>
    </w:p>
    <w:p w:rsidR="00D37EE3" w:rsidRPr="008B67C6" w:rsidRDefault="00AB159B" w:rsidP="004D2F7A">
      <w:pPr>
        <w:pStyle w:val="ECCParagraph"/>
        <w:numPr>
          <w:ilvl w:val="0"/>
          <w:numId w:val="8"/>
        </w:numPr>
        <w:ind w:left="357" w:hanging="357"/>
      </w:pPr>
      <w:proofErr w:type="gramStart"/>
      <w:r w:rsidRPr="008B67C6">
        <w:t>that</w:t>
      </w:r>
      <w:proofErr w:type="gramEnd"/>
      <w:r w:rsidRPr="008B67C6">
        <w:t xml:space="preserve"> the method described in Annex 2 is used when the values of the deviation and modulation power are required.”</w:t>
      </w:r>
    </w:p>
    <w:p w:rsidR="00DB629B" w:rsidRPr="008B67C6" w:rsidRDefault="00DB629B" w:rsidP="00DB629B">
      <w:pPr>
        <w:pStyle w:val="ECCParagraph"/>
      </w:pPr>
    </w:p>
    <w:p w:rsidR="00C74BE6" w:rsidRPr="008B67C6" w:rsidRDefault="00835C5B" w:rsidP="00A47018">
      <w:pPr>
        <w:pStyle w:val="ECCAnnex-heading1"/>
      </w:pPr>
      <w:bookmarkStart w:id="2" w:name="_Toc280099658"/>
      <w:r w:rsidRPr="008B67C6">
        <w:lastRenderedPageBreak/>
        <w:t xml:space="preserve"> </w:t>
      </w:r>
      <w:bookmarkEnd w:id="2"/>
      <w:r w:rsidR="00A47018" w:rsidRPr="008B67C6">
        <w:t>SIMPLE SPECTRUM MASK BASED METHOD TO INDICATE THE EXCEEDING OF FREQUENCY DEVIATION LIMITS</w:t>
      </w:r>
    </w:p>
    <w:p w:rsidR="00C74BE6" w:rsidRPr="008B67C6" w:rsidRDefault="00A47018" w:rsidP="00835C5B">
      <w:pPr>
        <w:pStyle w:val="ECCAnnexheading2"/>
        <w:rPr>
          <w:lang w:val="en-GB"/>
        </w:rPr>
      </w:pPr>
      <w:bookmarkStart w:id="3" w:name="_Ref473801535"/>
      <w:r w:rsidRPr="008B67C6">
        <w:rPr>
          <w:lang w:val="en-GB"/>
        </w:rPr>
        <w:t>requirements</w:t>
      </w:r>
      <w:bookmarkEnd w:id="3"/>
    </w:p>
    <w:p w:rsidR="00A47018" w:rsidRPr="008B67C6" w:rsidRDefault="00A47018" w:rsidP="00A47018">
      <w:pPr>
        <w:pStyle w:val="ECCParagraph"/>
      </w:pPr>
      <w:r w:rsidRPr="008B67C6">
        <w:t>For this measurement any suitable spectrum analyser or test receiver with analyser capabilities can be used.</w:t>
      </w:r>
    </w:p>
    <w:p w:rsidR="00C74BE6" w:rsidRPr="008B67C6" w:rsidRDefault="00A47018" w:rsidP="00A47018">
      <w:pPr>
        <w:pStyle w:val="ECCAnnexheading2"/>
        <w:rPr>
          <w:lang w:val="en-GB"/>
        </w:rPr>
      </w:pPr>
      <w:r w:rsidRPr="008B67C6">
        <w:rPr>
          <w:lang w:val="en-GB"/>
        </w:rPr>
        <w:t>CONNECTION BETWEEN TRANSMITTER AND SPECTRUM ANALYSER</w:t>
      </w:r>
    </w:p>
    <w:p w:rsidR="00A47018" w:rsidRPr="008B67C6" w:rsidRDefault="00A47018" w:rsidP="00A47018">
      <w:pPr>
        <w:pStyle w:val="ECCParagraph"/>
      </w:pPr>
      <w:proofErr w:type="gramStart"/>
      <w:r w:rsidRPr="008B67C6">
        <w:t>With the aid of a measurement antenna.</w:t>
      </w:r>
      <w:proofErr w:type="gramEnd"/>
    </w:p>
    <w:p w:rsidR="00A47018" w:rsidRPr="008B67C6" w:rsidRDefault="00A47018" w:rsidP="00A47018">
      <w:pPr>
        <w:pStyle w:val="ECCAnnexheading2"/>
        <w:rPr>
          <w:lang w:val="en-GB"/>
        </w:rPr>
      </w:pPr>
      <w:r w:rsidRPr="008B67C6">
        <w:rPr>
          <w:lang w:val="en-GB"/>
        </w:rPr>
        <w:t>measurement conditions</w:t>
      </w:r>
    </w:p>
    <w:p w:rsidR="00A47018" w:rsidRPr="008B67C6" w:rsidRDefault="00A47018" w:rsidP="00105620">
      <w:pPr>
        <w:pStyle w:val="LetteredList"/>
        <w:numPr>
          <w:ilvl w:val="0"/>
          <w:numId w:val="18"/>
        </w:numPr>
        <w:rPr>
          <w:lang w:val="en-GB"/>
        </w:rPr>
      </w:pPr>
      <w:r w:rsidRPr="008B67C6">
        <w:rPr>
          <w:lang w:val="en-GB"/>
        </w:rPr>
        <w:t>During three measurements of five minutes each, the transmitter to be judged should be modulated with a representative programme material for that particular transmitter. Additional measurements may be carried out to ensure that the programme material is truly representative;</w:t>
      </w:r>
    </w:p>
    <w:p w:rsidR="00A47018" w:rsidRPr="008B67C6" w:rsidRDefault="00A47018" w:rsidP="00105620">
      <w:pPr>
        <w:pStyle w:val="LetteredList"/>
        <w:numPr>
          <w:ilvl w:val="0"/>
          <w:numId w:val="18"/>
        </w:numPr>
        <w:rPr>
          <w:lang w:val="en-GB"/>
        </w:rPr>
      </w:pPr>
      <w:r w:rsidRPr="008B67C6">
        <w:rPr>
          <w:lang w:val="en-GB"/>
        </w:rPr>
        <w:t>Impulse interferences should not occur (for example interference from an ignition source);</w:t>
      </w:r>
    </w:p>
    <w:p w:rsidR="00A47018" w:rsidRPr="008B67C6" w:rsidRDefault="00A47018" w:rsidP="00105620">
      <w:pPr>
        <w:pStyle w:val="LetteredList"/>
        <w:numPr>
          <w:ilvl w:val="0"/>
          <w:numId w:val="18"/>
        </w:numPr>
        <w:rPr>
          <w:lang w:val="en-GB"/>
        </w:rPr>
      </w:pPr>
      <w:r w:rsidRPr="008B67C6">
        <w:rPr>
          <w:lang w:val="en-GB"/>
        </w:rPr>
        <w:t xml:space="preserve">Signal / interference + noise should be </w:t>
      </w:r>
      <w:r w:rsidRPr="008B67C6">
        <w:rPr>
          <w:rFonts w:cs="Arial"/>
          <w:lang w:val="en-GB"/>
        </w:rPr>
        <w:t>≥</w:t>
      </w:r>
      <w:r w:rsidRPr="008B67C6">
        <w:rPr>
          <w:lang w:val="en-GB"/>
        </w:rPr>
        <w:t xml:space="preserve">50 </w:t>
      </w:r>
      <w:proofErr w:type="spellStart"/>
      <w:r w:rsidRPr="008B67C6">
        <w:rPr>
          <w:lang w:val="en-GB"/>
        </w:rPr>
        <w:t>dB.</w:t>
      </w:r>
      <w:proofErr w:type="spellEnd"/>
    </w:p>
    <w:p w:rsidR="00A47018" w:rsidRPr="008B67C6" w:rsidRDefault="00A47018" w:rsidP="00A47018">
      <w:pPr>
        <w:pStyle w:val="ECCAnnexheading2"/>
        <w:rPr>
          <w:lang w:val="en-GB"/>
        </w:rPr>
      </w:pPr>
      <w:r w:rsidRPr="008B67C6">
        <w:rPr>
          <w:lang w:val="en-GB"/>
        </w:rPr>
        <w:t>ADJUSTMENTS OF THE SPECTRUM ANALYSER</w:t>
      </w:r>
    </w:p>
    <w:p w:rsidR="00A47018" w:rsidRPr="008B67C6" w:rsidRDefault="00A47018" w:rsidP="00A47018">
      <w:pPr>
        <w:pStyle w:val="ECCParagraph"/>
      </w:pPr>
      <w:r w:rsidRPr="008B67C6">
        <w:t>The spectrum analyser should be adjusted as follows:</w:t>
      </w:r>
    </w:p>
    <w:p w:rsidR="00A47018" w:rsidRPr="008B67C6" w:rsidRDefault="00A47018" w:rsidP="004317F1">
      <w:pPr>
        <w:pStyle w:val="ECCParBulleted"/>
      </w:pPr>
      <w:r w:rsidRPr="008B67C6">
        <w:t xml:space="preserve">Centre frequency = </w:t>
      </w:r>
      <w:proofErr w:type="spellStart"/>
      <w:r w:rsidRPr="008B67C6">
        <w:t>fo</w:t>
      </w:r>
      <w:proofErr w:type="spellEnd"/>
      <w:r w:rsidRPr="008B67C6">
        <w:t xml:space="preserve"> (Carrier frequency of the transmitter)</w:t>
      </w:r>
      <w:r w:rsidR="004317F1" w:rsidRPr="008B67C6">
        <w:t>;</w:t>
      </w:r>
    </w:p>
    <w:p w:rsidR="00A47018" w:rsidRPr="008B67C6" w:rsidRDefault="00A47018" w:rsidP="004317F1">
      <w:pPr>
        <w:pStyle w:val="ECCParBulleted"/>
      </w:pPr>
      <w:r w:rsidRPr="008B67C6">
        <w:t xml:space="preserve">Resolution </w:t>
      </w:r>
      <w:proofErr w:type="spellStart"/>
      <w:r w:rsidRPr="008B67C6">
        <w:t>BandWidth</w:t>
      </w:r>
      <w:proofErr w:type="spellEnd"/>
      <w:r w:rsidRPr="008B67C6">
        <w:t xml:space="preserve"> (RBW) 10 kHz (IF filter)</w:t>
      </w:r>
      <w:r w:rsidR="004317F1" w:rsidRPr="008B67C6">
        <w:t>;</w:t>
      </w:r>
    </w:p>
    <w:p w:rsidR="00A47018" w:rsidRPr="008B67C6" w:rsidRDefault="00A47018" w:rsidP="004317F1">
      <w:pPr>
        <w:pStyle w:val="ECCParBulleted"/>
      </w:pPr>
      <w:r w:rsidRPr="008B67C6">
        <w:t>Video</w:t>
      </w:r>
      <w:r w:rsidR="000D42EF" w:rsidRPr="008B67C6">
        <w:t xml:space="preserve"> </w:t>
      </w:r>
      <w:proofErr w:type="spellStart"/>
      <w:r w:rsidRPr="008B67C6">
        <w:t>BandWidth</w:t>
      </w:r>
      <w:proofErr w:type="spellEnd"/>
      <w:r w:rsidRPr="008B67C6">
        <w:t xml:space="preserve"> (VBW) 10 kHz (Video filter)</w:t>
      </w:r>
      <w:r w:rsidR="004317F1" w:rsidRPr="008B67C6">
        <w:t>;</w:t>
      </w:r>
    </w:p>
    <w:p w:rsidR="00A47018" w:rsidRPr="008B67C6" w:rsidRDefault="00A47018" w:rsidP="004317F1">
      <w:pPr>
        <w:pStyle w:val="ECCParBulleted"/>
      </w:pPr>
      <w:r w:rsidRPr="008B67C6">
        <w:t>Span 340 kHz</w:t>
      </w:r>
      <w:r w:rsidR="004317F1" w:rsidRPr="008B67C6">
        <w:t>;</w:t>
      </w:r>
    </w:p>
    <w:p w:rsidR="00A47018" w:rsidRPr="008B67C6" w:rsidRDefault="00A47018" w:rsidP="004317F1">
      <w:pPr>
        <w:pStyle w:val="ECCParBulleted"/>
      </w:pPr>
      <w:proofErr w:type="spellStart"/>
      <w:r w:rsidRPr="008B67C6">
        <w:t>Sweeptime</w:t>
      </w:r>
      <w:proofErr w:type="spellEnd"/>
      <w:r w:rsidRPr="008B67C6">
        <w:t xml:space="preserve"> 340 </w:t>
      </w:r>
      <w:proofErr w:type="spellStart"/>
      <w:r w:rsidRPr="008B67C6">
        <w:t>ms</w:t>
      </w:r>
      <w:proofErr w:type="spellEnd"/>
      <w:r w:rsidRPr="008B67C6">
        <w:t xml:space="preserve"> (1ms/kHz)</w:t>
      </w:r>
      <w:r w:rsidR="004317F1" w:rsidRPr="008B67C6">
        <w:t>;</w:t>
      </w:r>
    </w:p>
    <w:p w:rsidR="00A47018" w:rsidRPr="008B67C6" w:rsidRDefault="00A47018" w:rsidP="004317F1">
      <w:pPr>
        <w:pStyle w:val="ECCParBulleted"/>
      </w:pPr>
      <w:r w:rsidRPr="008B67C6">
        <w:t>max hold mode</w:t>
      </w:r>
      <w:r w:rsidR="004317F1" w:rsidRPr="008B67C6">
        <w:t>;</w:t>
      </w:r>
    </w:p>
    <w:p w:rsidR="00A47018" w:rsidRPr="008B67C6" w:rsidRDefault="00A47018" w:rsidP="004317F1">
      <w:pPr>
        <w:pStyle w:val="ECCParBulleted"/>
        <w:spacing w:after="240"/>
      </w:pPr>
      <w:r w:rsidRPr="008B67C6">
        <w:t>Input attenuation is dependent on input level.</w:t>
      </w:r>
    </w:p>
    <w:p w:rsidR="00A47018" w:rsidRPr="008B67C6" w:rsidRDefault="00A47018" w:rsidP="00A47018">
      <w:pPr>
        <w:pStyle w:val="ECCParagraph"/>
      </w:pPr>
      <w:r w:rsidRPr="008B67C6">
        <w:t>Settings for digital signal processor analysers will be different but should provide equivalent results.</w:t>
      </w:r>
    </w:p>
    <w:p w:rsidR="00A47018" w:rsidRPr="008B67C6" w:rsidRDefault="009F671C" w:rsidP="009F671C">
      <w:pPr>
        <w:pStyle w:val="ECCAnnexheading2"/>
        <w:rPr>
          <w:lang w:val="en-GB"/>
        </w:rPr>
      </w:pPr>
      <w:r w:rsidRPr="008B67C6">
        <w:rPr>
          <w:lang w:val="en-GB"/>
        </w:rPr>
        <w:t>MEASUREMENT INSTRUCTIONS</w:t>
      </w:r>
    </w:p>
    <w:p w:rsidR="009F671C" w:rsidRPr="008B67C6" w:rsidRDefault="009F671C" w:rsidP="00105620">
      <w:pPr>
        <w:pStyle w:val="LetteredList"/>
        <w:numPr>
          <w:ilvl w:val="0"/>
          <w:numId w:val="19"/>
        </w:numPr>
        <w:rPr>
          <w:lang w:val="en-GB"/>
        </w:rPr>
      </w:pPr>
      <w:r w:rsidRPr="008B67C6">
        <w:rPr>
          <w:lang w:val="en-GB"/>
        </w:rPr>
        <w:t>Record the transmitter signal over a five minutes period;</w:t>
      </w:r>
    </w:p>
    <w:p w:rsidR="009F671C" w:rsidRPr="008B67C6" w:rsidRDefault="009F671C" w:rsidP="00105620">
      <w:pPr>
        <w:pStyle w:val="LetteredList"/>
        <w:numPr>
          <w:ilvl w:val="0"/>
          <w:numId w:val="19"/>
        </w:numPr>
        <w:rPr>
          <w:lang w:val="en-GB"/>
        </w:rPr>
      </w:pPr>
      <w:r w:rsidRPr="008B67C6">
        <w:rPr>
          <w:lang w:val="en-GB"/>
        </w:rPr>
        <w:t>Observation of the analyser and acoustic controls at the receiver should be used as a means to ensure that no measurement results are evaluated which have been distorted by impulse interference. For the same reason the measurement is repeated twice;</w:t>
      </w:r>
    </w:p>
    <w:p w:rsidR="009F671C" w:rsidRPr="008B67C6" w:rsidRDefault="009F671C" w:rsidP="00105620">
      <w:pPr>
        <w:pStyle w:val="LetteredList"/>
        <w:numPr>
          <w:ilvl w:val="0"/>
          <w:numId w:val="19"/>
        </w:numPr>
        <w:rPr>
          <w:lang w:val="en-GB"/>
        </w:rPr>
      </w:pPr>
      <w:r w:rsidRPr="008B67C6">
        <w:rPr>
          <w:lang w:val="en-GB"/>
        </w:rPr>
        <w:t xml:space="preserve">Overlay the graphical measurement with the mask as described in </w:t>
      </w:r>
      <w:r w:rsidR="002C32B7" w:rsidRPr="008B67C6">
        <w:rPr>
          <w:lang w:val="en-GB"/>
        </w:rPr>
        <w:t xml:space="preserve">section </w:t>
      </w:r>
      <w:r w:rsidR="006D3F6C" w:rsidRPr="008B67C6">
        <w:rPr>
          <w:lang w:val="en-GB"/>
        </w:rPr>
        <w:fldChar w:fldCharType="begin"/>
      </w:r>
      <w:r w:rsidR="006D3F6C" w:rsidRPr="008B67C6">
        <w:rPr>
          <w:lang w:val="en-GB"/>
        </w:rPr>
        <w:instrText xml:space="preserve"> REF _Ref473801343 \n \h </w:instrText>
      </w:r>
      <w:r w:rsidR="006D3F6C" w:rsidRPr="008B67C6">
        <w:rPr>
          <w:lang w:val="en-GB"/>
        </w:rPr>
      </w:r>
      <w:r w:rsidR="006D3F6C" w:rsidRPr="008B67C6">
        <w:rPr>
          <w:lang w:val="en-GB"/>
        </w:rPr>
        <w:fldChar w:fldCharType="separate"/>
      </w:r>
      <w:r w:rsidR="00CB4BC8">
        <w:rPr>
          <w:lang w:val="en-GB"/>
        </w:rPr>
        <w:t>A1.7</w:t>
      </w:r>
      <w:r w:rsidR="006D3F6C" w:rsidRPr="008B67C6">
        <w:rPr>
          <w:lang w:val="en-GB"/>
        </w:rPr>
        <w:fldChar w:fldCharType="end"/>
      </w:r>
      <w:r w:rsidRPr="008B67C6">
        <w:rPr>
          <w:lang w:val="en-GB"/>
        </w:rPr>
        <w:t>;</w:t>
      </w:r>
    </w:p>
    <w:p w:rsidR="009F671C" w:rsidRPr="008B67C6" w:rsidRDefault="009F671C" w:rsidP="00105620">
      <w:pPr>
        <w:pStyle w:val="LetteredList"/>
        <w:numPr>
          <w:ilvl w:val="0"/>
          <w:numId w:val="19"/>
        </w:numPr>
        <w:rPr>
          <w:lang w:val="en-GB"/>
        </w:rPr>
      </w:pPr>
      <w:r w:rsidRPr="008B67C6">
        <w:rPr>
          <w:lang w:val="en-GB"/>
        </w:rPr>
        <w:t>The centre of the x-axis of the mask shall correspond with the centre frequency (</w:t>
      </w:r>
      <w:r w:rsidR="000D42EF" w:rsidRPr="008B67C6">
        <w:rPr>
          <w:lang w:val="en-GB"/>
        </w:rPr>
        <w:t>f</w:t>
      </w:r>
      <w:r w:rsidR="000D42EF" w:rsidRPr="008B67C6">
        <w:rPr>
          <w:vertAlign w:val="subscript"/>
          <w:lang w:val="en-GB"/>
        </w:rPr>
        <w:t>0</w:t>
      </w:r>
      <w:r w:rsidRPr="008B67C6">
        <w:rPr>
          <w:lang w:val="en-GB"/>
        </w:rPr>
        <w:t>);</w:t>
      </w:r>
    </w:p>
    <w:p w:rsidR="009F671C" w:rsidRPr="008B67C6" w:rsidRDefault="009F671C" w:rsidP="00105620">
      <w:pPr>
        <w:pStyle w:val="LetteredList"/>
        <w:numPr>
          <w:ilvl w:val="0"/>
          <w:numId w:val="19"/>
        </w:numPr>
        <w:rPr>
          <w:lang w:val="en-GB"/>
        </w:rPr>
      </w:pPr>
      <w:r w:rsidRPr="008B67C6">
        <w:rPr>
          <w:lang w:val="en-GB"/>
        </w:rPr>
        <w:t>Adjust the reference level so that the maximum amplitude of the measurement corresponds to 0 dB;</w:t>
      </w:r>
    </w:p>
    <w:p w:rsidR="00A47018" w:rsidRPr="008B67C6" w:rsidRDefault="009F671C" w:rsidP="00105620">
      <w:pPr>
        <w:pStyle w:val="LetteredList"/>
        <w:numPr>
          <w:ilvl w:val="0"/>
          <w:numId w:val="19"/>
        </w:numPr>
        <w:rPr>
          <w:lang w:val="en-GB"/>
        </w:rPr>
      </w:pPr>
      <w:r w:rsidRPr="008B67C6">
        <w:rPr>
          <w:lang w:val="en-GB"/>
        </w:rPr>
        <w:t>Determine whether the measurement is within the limits of the mask.</w:t>
      </w:r>
    </w:p>
    <w:p w:rsidR="009F671C" w:rsidRPr="008B67C6" w:rsidRDefault="009F671C" w:rsidP="006D3F6C">
      <w:pPr>
        <w:pStyle w:val="ECCAnnexheading2"/>
        <w:keepNext/>
        <w:rPr>
          <w:lang w:val="en-GB"/>
        </w:rPr>
      </w:pPr>
      <w:r w:rsidRPr="008B67C6">
        <w:rPr>
          <w:lang w:val="en-GB"/>
        </w:rPr>
        <w:lastRenderedPageBreak/>
        <w:t>limits</w:t>
      </w:r>
    </w:p>
    <w:p w:rsidR="009F671C" w:rsidRPr="008B67C6" w:rsidRDefault="009F671C" w:rsidP="006D3F6C">
      <w:pPr>
        <w:pStyle w:val="ECCParagraph"/>
        <w:keepNext/>
      </w:pPr>
      <w:r w:rsidRPr="008B67C6">
        <w:t>If any of the measured spectra exceeds the mask the deviation of the transmitter is assumed not to meet the requirements.</w:t>
      </w:r>
    </w:p>
    <w:p w:rsidR="009F671C" w:rsidRPr="008B67C6" w:rsidRDefault="009F671C" w:rsidP="009F671C">
      <w:pPr>
        <w:pStyle w:val="ECCAnnexheading2"/>
        <w:rPr>
          <w:lang w:val="en-GB"/>
        </w:rPr>
      </w:pPr>
      <w:bookmarkStart w:id="4" w:name="_Ref473801343"/>
      <w:r w:rsidRPr="008B67C6">
        <w:rPr>
          <w:lang w:val="en-GB"/>
        </w:rPr>
        <w:t>MASK CONSTRUCTION</w:t>
      </w:r>
      <w:bookmarkEnd w:id="4"/>
    </w:p>
    <w:p w:rsidR="009F671C" w:rsidRPr="008B67C6" w:rsidRDefault="009F671C" w:rsidP="00105620">
      <w:pPr>
        <w:pStyle w:val="LetteredList"/>
        <w:numPr>
          <w:ilvl w:val="0"/>
          <w:numId w:val="20"/>
        </w:numPr>
        <w:rPr>
          <w:lang w:val="en-GB"/>
        </w:rPr>
      </w:pPr>
      <w:r w:rsidRPr="008B67C6">
        <w:rPr>
          <w:lang w:val="en-GB"/>
        </w:rPr>
        <w:t>The calibration of the mask should be consistent with the analyser settings;</w:t>
      </w:r>
      <w:r w:rsidR="00105620" w:rsidRPr="008B67C6">
        <w:rPr>
          <w:lang w:val="en-GB"/>
        </w:rPr>
        <w:t xml:space="preserve"> </w:t>
      </w:r>
    </w:p>
    <w:p w:rsidR="009F671C" w:rsidRPr="008B67C6" w:rsidRDefault="009F671C" w:rsidP="00105620">
      <w:pPr>
        <w:pStyle w:val="LetteredList"/>
        <w:numPr>
          <w:ilvl w:val="0"/>
          <w:numId w:val="20"/>
        </w:numPr>
        <w:rPr>
          <w:lang w:val="en-GB"/>
        </w:rPr>
      </w:pPr>
      <w:r w:rsidRPr="008B67C6">
        <w:rPr>
          <w:lang w:val="en-GB"/>
        </w:rPr>
        <w:t xml:space="preserve">The centre of the X-axis is aligned to </w:t>
      </w:r>
      <w:r w:rsidR="000D42EF" w:rsidRPr="008B67C6">
        <w:rPr>
          <w:lang w:val="en-GB"/>
        </w:rPr>
        <w:t>f</w:t>
      </w:r>
      <w:r w:rsidR="000D42EF" w:rsidRPr="008B67C6">
        <w:rPr>
          <w:vertAlign w:val="subscript"/>
          <w:lang w:val="en-GB"/>
        </w:rPr>
        <w:t>0</w:t>
      </w:r>
      <w:r w:rsidRPr="008B67C6">
        <w:rPr>
          <w:lang w:val="en-GB"/>
        </w:rPr>
        <w:t>;</w:t>
      </w:r>
    </w:p>
    <w:p w:rsidR="009F671C" w:rsidRPr="008B67C6" w:rsidRDefault="009F671C" w:rsidP="00105620">
      <w:pPr>
        <w:pStyle w:val="LetteredList"/>
        <w:numPr>
          <w:ilvl w:val="0"/>
          <w:numId w:val="20"/>
        </w:numPr>
        <w:rPr>
          <w:lang w:val="en-GB"/>
        </w:rPr>
      </w:pPr>
      <w:r w:rsidRPr="008B67C6">
        <w:rPr>
          <w:lang w:val="en-GB"/>
        </w:rPr>
        <w:t>The top of the Y-axis corresponds with the 0 dB reference level;</w:t>
      </w:r>
    </w:p>
    <w:p w:rsidR="009F671C" w:rsidRPr="008B67C6" w:rsidRDefault="009F671C" w:rsidP="00105620">
      <w:pPr>
        <w:pStyle w:val="LetteredList"/>
        <w:numPr>
          <w:ilvl w:val="0"/>
          <w:numId w:val="20"/>
        </w:numPr>
        <w:rPr>
          <w:lang w:val="en-GB"/>
        </w:rPr>
      </w:pPr>
      <w:r w:rsidRPr="008B67C6">
        <w:rPr>
          <w:lang w:val="en-GB"/>
        </w:rPr>
        <w:t>Straight lines connect the co-ordinates</w:t>
      </w:r>
      <w:r w:rsidR="004317F1" w:rsidRPr="008B67C6">
        <w:rPr>
          <w:lang w:val="en-GB"/>
        </w:rPr>
        <w:t>.</w:t>
      </w:r>
    </w:p>
    <w:p w:rsidR="009F671C" w:rsidRPr="008B67C6" w:rsidRDefault="000D42EF" w:rsidP="00FE48FB">
      <w:pPr>
        <w:pStyle w:val="ECCTabletitle"/>
      </w:pPr>
      <w:r w:rsidRPr="008B67C6">
        <w:t>Mask construction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42"/>
        <w:gridCol w:w="1701"/>
        <w:gridCol w:w="1609"/>
        <w:gridCol w:w="1793"/>
        <w:gridCol w:w="1843"/>
      </w:tblGrid>
      <w:tr w:rsidR="009F671C" w:rsidRPr="008B67C6" w:rsidTr="00DA7DA7">
        <w:trPr>
          <w:tblHeader/>
        </w:trPr>
        <w:tc>
          <w:tcPr>
            <w:tcW w:w="1842"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9F671C" w:rsidRPr="008B67C6" w:rsidRDefault="009F671C" w:rsidP="00325F6D">
            <w:pPr>
              <w:spacing w:line="288" w:lineRule="auto"/>
              <w:jc w:val="center"/>
              <w:rPr>
                <w:b/>
                <w:color w:val="FFFFFF"/>
                <w:lang w:val="en-GB"/>
              </w:rPr>
            </w:pPr>
            <w:r w:rsidRPr="008B67C6">
              <w:rPr>
                <w:b/>
                <w:color w:val="FFFFFF"/>
                <w:lang w:val="en-GB"/>
              </w:rPr>
              <w:t>X-axis (kHz)</w:t>
            </w:r>
          </w:p>
        </w:tc>
        <w:tc>
          <w:tcPr>
            <w:tcW w:w="170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9F671C" w:rsidRPr="008B67C6" w:rsidRDefault="00B72079" w:rsidP="009F671C">
            <w:pPr>
              <w:spacing w:line="288" w:lineRule="auto"/>
              <w:jc w:val="center"/>
              <w:rPr>
                <w:b/>
                <w:color w:val="FFFFFF"/>
                <w:lang w:val="en-GB"/>
              </w:rPr>
            </w:pPr>
            <w:r w:rsidRPr="008B67C6">
              <w:rPr>
                <w:b/>
                <w:color w:val="FFFFFF"/>
                <w:lang w:val="en-GB"/>
              </w:rPr>
              <w:t>Y</w:t>
            </w:r>
            <w:r w:rsidR="009F671C" w:rsidRPr="008B67C6">
              <w:rPr>
                <w:b/>
                <w:color w:val="FFFFFF"/>
                <w:lang w:val="en-GB"/>
              </w:rPr>
              <w:t>-axis (dB)</w:t>
            </w:r>
          </w:p>
        </w:tc>
        <w:tc>
          <w:tcPr>
            <w:tcW w:w="160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9F671C" w:rsidRPr="008B67C6" w:rsidRDefault="009F671C" w:rsidP="00325F6D">
            <w:pPr>
              <w:spacing w:line="288" w:lineRule="auto"/>
              <w:jc w:val="center"/>
              <w:rPr>
                <w:b/>
                <w:color w:val="FFFFFF"/>
                <w:lang w:val="en-GB"/>
              </w:rPr>
            </w:pPr>
          </w:p>
        </w:tc>
        <w:tc>
          <w:tcPr>
            <w:tcW w:w="179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9F671C" w:rsidRPr="008B67C6" w:rsidRDefault="009F671C" w:rsidP="00325F6D">
            <w:pPr>
              <w:spacing w:line="288" w:lineRule="auto"/>
              <w:jc w:val="center"/>
              <w:rPr>
                <w:b/>
                <w:color w:val="FFFFFF"/>
                <w:lang w:val="en-GB"/>
              </w:rPr>
            </w:pPr>
            <w:r w:rsidRPr="008B67C6">
              <w:rPr>
                <w:b/>
                <w:color w:val="FFFFFF"/>
                <w:lang w:val="en-GB"/>
              </w:rPr>
              <w:t>X-axis (kHz)</w:t>
            </w:r>
          </w:p>
        </w:tc>
        <w:tc>
          <w:tcPr>
            <w:tcW w:w="1843"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9F671C" w:rsidRPr="008B67C6" w:rsidRDefault="00B72079" w:rsidP="009F671C">
            <w:pPr>
              <w:spacing w:line="288" w:lineRule="auto"/>
              <w:jc w:val="center"/>
              <w:rPr>
                <w:b/>
                <w:color w:val="FFFFFF"/>
                <w:lang w:val="en-GB"/>
              </w:rPr>
            </w:pPr>
            <w:r w:rsidRPr="008B67C6">
              <w:rPr>
                <w:b/>
                <w:color w:val="FFFFFF"/>
                <w:lang w:val="en-GB"/>
              </w:rPr>
              <w:t>Y</w:t>
            </w:r>
            <w:r w:rsidR="009F671C" w:rsidRPr="008B67C6">
              <w:rPr>
                <w:b/>
                <w:color w:val="FFFFFF"/>
                <w:lang w:val="en-GB"/>
              </w:rPr>
              <w:t>-axis (dB)</w:t>
            </w:r>
          </w:p>
        </w:tc>
      </w:tr>
      <w:tr w:rsidR="00C05373" w:rsidRPr="008B67C6" w:rsidTr="00DA7DA7">
        <w:tc>
          <w:tcPr>
            <w:tcW w:w="1842"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f</w:t>
            </w:r>
            <w:r w:rsidRPr="008B67C6">
              <w:rPr>
                <w:vertAlign w:val="subscript"/>
                <w:lang w:val="en-GB"/>
              </w:rPr>
              <w:t xml:space="preserve">0 </w:t>
            </w:r>
            <w:r w:rsidRPr="008B67C6">
              <w:rPr>
                <w:lang w:val="en-GB"/>
              </w:rPr>
              <w:t>- 74</w:t>
            </w:r>
          </w:p>
        </w:tc>
        <w:tc>
          <w:tcPr>
            <w:tcW w:w="1701" w:type="dxa"/>
            <w:tcBorders>
              <w:top w:val="single" w:sz="4" w:space="0" w:color="D2232A"/>
              <w:left w:val="single" w:sz="4" w:space="0" w:color="D2232A"/>
              <w:bottom w:val="single" w:sz="4" w:space="0" w:color="D2232A"/>
              <w:right w:val="single" w:sz="4" w:space="0" w:color="D2232A"/>
            </w:tcBorders>
            <w:vAlign w:val="center"/>
          </w:tcPr>
          <w:p w:rsidR="00C05373" w:rsidRPr="008B67C6" w:rsidRDefault="00C05373" w:rsidP="00325F6D">
            <w:pPr>
              <w:spacing w:line="288" w:lineRule="auto"/>
              <w:rPr>
                <w:lang w:val="en-GB"/>
              </w:rPr>
            </w:pPr>
            <w:r w:rsidRPr="008B67C6">
              <w:rPr>
                <w:lang w:val="en-GB"/>
              </w:rPr>
              <w:t>0</w:t>
            </w:r>
          </w:p>
        </w:tc>
        <w:tc>
          <w:tcPr>
            <w:tcW w:w="1609" w:type="dxa"/>
            <w:vMerge w:val="restart"/>
            <w:tcBorders>
              <w:top w:val="single" w:sz="4" w:space="0" w:color="D2232A"/>
              <w:left w:val="single" w:sz="4" w:space="0" w:color="D2232A"/>
              <w:right w:val="single" w:sz="4" w:space="0" w:color="D2232A"/>
            </w:tcBorders>
            <w:vAlign w:val="center"/>
          </w:tcPr>
          <w:p w:rsidR="00C05373" w:rsidRPr="008B67C6" w:rsidRDefault="00C05373" w:rsidP="00325F6D">
            <w:pPr>
              <w:spacing w:line="288" w:lineRule="auto"/>
              <w:rPr>
                <w:lang w:val="en-GB"/>
              </w:rPr>
            </w:pPr>
          </w:p>
        </w:tc>
        <w:tc>
          <w:tcPr>
            <w:tcW w:w="1793"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f</w:t>
            </w:r>
            <w:r w:rsidRPr="008B67C6">
              <w:rPr>
                <w:vertAlign w:val="subscript"/>
                <w:lang w:val="en-GB"/>
              </w:rPr>
              <w:t xml:space="preserve">0 </w:t>
            </w:r>
            <w:r w:rsidRPr="008B67C6">
              <w:rPr>
                <w:lang w:val="en-GB"/>
              </w:rPr>
              <w:t>+ 74</w:t>
            </w:r>
          </w:p>
        </w:tc>
        <w:tc>
          <w:tcPr>
            <w:tcW w:w="1843" w:type="dxa"/>
            <w:tcBorders>
              <w:top w:val="single" w:sz="4" w:space="0" w:color="D2232A"/>
              <w:left w:val="single" w:sz="4" w:space="0" w:color="D2232A"/>
              <w:bottom w:val="single" w:sz="4" w:space="0" w:color="D2232A"/>
              <w:right w:val="single" w:sz="4" w:space="0" w:color="D2232A"/>
            </w:tcBorders>
            <w:vAlign w:val="center"/>
          </w:tcPr>
          <w:p w:rsidR="00C05373" w:rsidRPr="008B67C6" w:rsidRDefault="00C05373" w:rsidP="00325F6D">
            <w:pPr>
              <w:spacing w:line="288" w:lineRule="auto"/>
              <w:rPr>
                <w:lang w:val="en-GB"/>
              </w:rPr>
            </w:pPr>
            <w:r w:rsidRPr="008B67C6">
              <w:rPr>
                <w:lang w:val="en-GB"/>
              </w:rPr>
              <w:t>0</w:t>
            </w:r>
          </w:p>
        </w:tc>
      </w:tr>
      <w:tr w:rsidR="00C05373" w:rsidRPr="008B67C6" w:rsidTr="00DA7DA7">
        <w:tc>
          <w:tcPr>
            <w:tcW w:w="1842"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f</w:t>
            </w:r>
            <w:r w:rsidRPr="008B67C6">
              <w:rPr>
                <w:vertAlign w:val="subscript"/>
                <w:lang w:val="en-GB"/>
              </w:rPr>
              <w:t xml:space="preserve">0 </w:t>
            </w:r>
            <w:r w:rsidRPr="008B67C6">
              <w:rPr>
                <w:lang w:val="en-GB"/>
              </w:rPr>
              <w:t>- 107.5</w:t>
            </w:r>
          </w:p>
        </w:tc>
        <w:tc>
          <w:tcPr>
            <w:tcW w:w="1701"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-15</w:t>
            </w:r>
          </w:p>
        </w:tc>
        <w:tc>
          <w:tcPr>
            <w:tcW w:w="1609" w:type="dxa"/>
            <w:vMerge/>
            <w:tcBorders>
              <w:left w:val="single" w:sz="4" w:space="0" w:color="D2232A"/>
              <w:right w:val="single" w:sz="4" w:space="0" w:color="D2232A"/>
            </w:tcBorders>
            <w:vAlign w:val="center"/>
          </w:tcPr>
          <w:p w:rsidR="00C05373" w:rsidRPr="008B67C6" w:rsidRDefault="00C05373" w:rsidP="00325F6D">
            <w:pPr>
              <w:spacing w:line="288" w:lineRule="auto"/>
              <w:rPr>
                <w:lang w:val="en-GB"/>
              </w:rPr>
            </w:pPr>
          </w:p>
        </w:tc>
        <w:tc>
          <w:tcPr>
            <w:tcW w:w="1793"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f</w:t>
            </w:r>
            <w:r w:rsidRPr="008B67C6">
              <w:rPr>
                <w:vertAlign w:val="subscript"/>
                <w:lang w:val="en-GB"/>
              </w:rPr>
              <w:t xml:space="preserve">0 </w:t>
            </w:r>
            <w:r w:rsidRPr="008B67C6">
              <w:rPr>
                <w:lang w:val="en-GB"/>
              </w:rPr>
              <w:t>+ 107.5</w:t>
            </w:r>
          </w:p>
        </w:tc>
        <w:tc>
          <w:tcPr>
            <w:tcW w:w="1843"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-15</w:t>
            </w:r>
          </w:p>
        </w:tc>
      </w:tr>
      <w:tr w:rsidR="00C05373" w:rsidRPr="008B67C6" w:rsidTr="00DA7DA7">
        <w:tc>
          <w:tcPr>
            <w:tcW w:w="1842"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f</w:t>
            </w:r>
            <w:r w:rsidRPr="008B67C6">
              <w:rPr>
                <w:vertAlign w:val="subscript"/>
                <w:lang w:val="en-GB"/>
              </w:rPr>
              <w:t>0</w:t>
            </w:r>
            <w:r w:rsidRPr="008B67C6">
              <w:rPr>
                <w:lang w:val="en-GB"/>
              </w:rPr>
              <w:t xml:space="preserve"> - 124</w:t>
            </w:r>
          </w:p>
        </w:tc>
        <w:tc>
          <w:tcPr>
            <w:tcW w:w="1701"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-30</w:t>
            </w:r>
          </w:p>
        </w:tc>
        <w:tc>
          <w:tcPr>
            <w:tcW w:w="1609" w:type="dxa"/>
            <w:vMerge/>
            <w:tcBorders>
              <w:left w:val="single" w:sz="4" w:space="0" w:color="D2232A"/>
              <w:right w:val="single" w:sz="4" w:space="0" w:color="D2232A"/>
            </w:tcBorders>
            <w:vAlign w:val="center"/>
          </w:tcPr>
          <w:p w:rsidR="00C05373" w:rsidRPr="008B67C6" w:rsidRDefault="00C05373" w:rsidP="00325F6D">
            <w:pPr>
              <w:spacing w:line="288" w:lineRule="auto"/>
              <w:rPr>
                <w:lang w:val="en-GB"/>
              </w:rPr>
            </w:pPr>
          </w:p>
        </w:tc>
        <w:tc>
          <w:tcPr>
            <w:tcW w:w="1793"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f</w:t>
            </w:r>
            <w:r w:rsidRPr="008B67C6">
              <w:rPr>
                <w:vertAlign w:val="subscript"/>
                <w:lang w:val="en-GB"/>
              </w:rPr>
              <w:t>0</w:t>
            </w:r>
            <w:r w:rsidRPr="008B67C6">
              <w:rPr>
                <w:lang w:val="en-GB"/>
              </w:rPr>
              <w:t xml:space="preserve"> + 124</w:t>
            </w:r>
          </w:p>
        </w:tc>
        <w:tc>
          <w:tcPr>
            <w:tcW w:w="1843"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-30</w:t>
            </w:r>
          </w:p>
        </w:tc>
      </w:tr>
      <w:tr w:rsidR="00C05373" w:rsidRPr="008B67C6" w:rsidTr="00DA7DA7">
        <w:tc>
          <w:tcPr>
            <w:tcW w:w="1842" w:type="dxa"/>
            <w:tcBorders>
              <w:top w:val="single" w:sz="4" w:space="0" w:color="D2232A"/>
              <w:left w:val="single" w:sz="4" w:space="0" w:color="D2232A"/>
              <w:bottom w:val="single" w:sz="4" w:space="0" w:color="D2232A"/>
              <w:right w:val="single" w:sz="4" w:space="0" w:color="D2232A"/>
            </w:tcBorders>
            <w:vAlign w:val="center"/>
          </w:tcPr>
          <w:p w:rsidR="00C05373" w:rsidRPr="008B67C6" w:rsidRDefault="00C05373" w:rsidP="00325F6D">
            <w:pPr>
              <w:spacing w:line="288" w:lineRule="auto"/>
              <w:rPr>
                <w:lang w:val="en-GB"/>
              </w:rPr>
            </w:pPr>
            <w:r w:rsidRPr="008B67C6">
              <w:rPr>
                <w:lang w:val="en-GB"/>
              </w:rPr>
              <w:t>f</w:t>
            </w:r>
            <w:r w:rsidRPr="008B67C6">
              <w:rPr>
                <w:vertAlign w:val="subscript"/>
                <w:lang w:val="en-GB"/>
              </w:rPr>
              <w:t xml:space="preserve">0 </w:t>
            </w:r>
            <w:r w:rsidRPr="008B67C6">
              <w:rPr>
                <w:lang w:val="en-GB"/>
              </w:rPr>
              <w:t>- 152.5</w:t>
            </w:r>
          </w:p>
        </w:tc>
        <w:tc>
          <w:tcPr>
            <w:tcW w:w="1701"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-40</w:t>
            </w:r>
          </w:p>
        </w:tc>
        <w:tc>
          <w:tcPr>
            <w:tcW w:w="1609" w:type="dxa"/>
            <w:vMerge/>
            <w:tcBorders>
              <w:left w:val="single" w:sz="4" w:space="0" w:color="D2232A"/>
              <w:bottom w:val="single" w:sz="4" w:space="0" w:color="D2232A"/>
              <w:right w:val="single" w:sz="4" w:space="0" w:color="D2232A"/>
            </w:tcBorders>
            <w:vAlign w:val="center"/>
          </w:tcPr>
          <w:p w:rsidR="00C05373" w:rsidRPr="008B67C6" w:rsidRDefault="00C05373" w:rsidP="00325F6D">
            <w:pPr>
              <w:spacing w:line="288" w:lineRule="auto"/>
              <w:rPr>
                <w:lang w:val="en-GB"/>
              </w:rPr>
            </w:pPr>
          </w:p>
        </w:tc>
        <w:tc>
          <w:tcPr>
            <w:tcW w:w="1793"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f</w:t>
            </w:r>
            <w:r w:rsidRPr="008B67C6">
              <w:rPr>
                <w:vertAlign w:val="subscript"/>
                <w:lang w:val="en-GB"/>
              </w:rPr>
              <w:t xml:space="preserve">0 </w:t>
            </w:r>
            <w:r w:rsidRPr="008B67C6">
              <w:rPr>
                <w:lang w:val="en-GB"/>
              </w:rPr>
              <w:t>+ 152.5</w:t>
            </w:r>
          </w:p>
        </w:tc>
        <w:tc>
          <w:tcPr>
            <w:tcW w:w="1843"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widowControl w:val="0"/>
              <w:autoSpaceDE w:val="0"/>
              <w:autoSpaceDN w:val="0"/>
              <w:rPr>
                <w:lang w:val="en-GB"/>
              </w:rPr>
            </w:pPr>
            <w:r w:rsidRPr="008B67C6">
              <w:rPr>
                <w:lang w:val="en-GB"/>
              </w:rPr>
              <w:t>-40</w:t>
            </w:r>
          </w:p>
        </w:tc>
      </w:tr>
    </w:tbl>
    <w:p w:rsidR="00B15532" w:rsidRDefault="00B15532" w:rsidP="009F671C">
      <w:pPr>
        <w:pStyle w:val="ECCParagraph"/>
      </w:pPr>
    </w:p>
    <w:p w:rsidR="00B15532" w:rsidRDefault="00B15532" w:rsidP="009F671C">
      <w:pPr>
        <w:pStyle w:val="ECCParagraph"/>
      </w:pPr>
    </w:p>
    <w:p w:rsidR="00B15532" w:rsidRPr="008B67C6" w:rsidRDefault="00B15532" w:rsidP="009F671C">
      <w:pPr>
        <w:pStyle w:val="ECCParagraph"/>
      </w:pPr>
      <w:r w:rsidRPr="008B67C6">
        <w:t>The graphic display of the Table 1 is shown in Figure 1.</w:t>
      </w:r>
    </w:p>
    <w:p w:rsidR="00B15532" w:rsidRDefault="00B15532" w:rsidP="009F671C">
      <w:pPr>
        <w:pStyle w:val="ECCParagraph"/>
      </w:pPr>
    </w:p>
    <w:p w:rsidR="00B15532" w:rsidRPr="008B67C6" w:rsidRDefault="00B15532" w:rsidP="009F671C">
      <w:pPr>
        <w:pStyle w:val="ECCParagraph"/>
      </w:pPr>
    </w:p>
    <w:p w:rsidR="00C74BE6" w:rsidRPr="008B67C6" w:rsidRDefault="00CB4BC8" w:rsidP="00C74BE6">
      <w:pPr>
        <w:pStyle w:val="ECCParagraph"/>
        <w:keepNext/>
        <w:keepLine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53.5pt" fillcolor="window">
            <v:imagedata r:id="rId15" o:title="" croptop="10740f"/>
          </v:shape>
        </w:pict>
      </w:r>
    </w:p>
    <w:p w:rsidR="00C05373" w:rsidRPr="008B67C6" w:rsidRDefault="004D2F7A" w:rsidP="00FE48FB">
      <w:pPr>
        <w:pStyle w:val="ECCFiguretitle"/>
      </w:pPr>
      <w:r w:rsidRPr="008B67C6">
        <w:t>Shape of the Mask</w:t>
      </w:r>
    </w:p>
    <w:p w:rsidR="00C05373" w:rsidRPr="008B67C6" w:rsidRDefault="00C05373" w:rsidP="00C05373">
      <w:pPr>
        <w:pStyle w:val="ECCAnnex-heading1"/>
      </w:pPr>
      <w:r w:rsidRPr="008B67C6">
        <w:lastRenderedPageBreak/>
        <w:t>METHOD OF MEASURING THE MAXIMUM FREQUENCY DEVIATION OF FM BROADCAST EMISSIONS AT MONITORING STATIONS</w:t>
      </w:r>
    </w:p>
    <w:p w:rsidR="00C05373" w:rsidRPr="008B67C6" w:rsidRDefault="00C05373" w:rsidP="00C05373">
      <w:pPr>
        <w:pStyle w:val="ECCAnnexheading2"/>
        <w:rPr>
          <w:lang w:val="en-GB"/>
        </w:rPr>
      </w:pPr>
      <w:r w:rsidRPr="008B67C6">
        <w:rPr>
          <w:lang w:val="en-GB"/>
        </w:rPr>
        <w:t>general</w:t>
      </w:r>
    </w:p>
    <w:p w:rsidR="00C05373" w:rsidRPr="008B67C6" w:rsidRDefault="00C05373" w:rsidP="00C05373">
      <w:pPr>
        <w:pStyle w:val="ECCAnnexheading3"/>
        <w:rPr>
          <w:lang w:val="en-GB"/>
        </w:rPr>
      </w:pPr>
      <w:r w:rsidRPr="008B67C6">
        <w:rPr>
          <w:lang w:val="en-GB"/>
        </w:rPr>
        <w:t>Definition</w:t>
      </w:r>
    </w:p>
    <w:p w:rsidR="00C05373" w:rsidRPr="008B67C6" w:rsidRDefault="000D42EF" w:rsidP="00FE48FB">
      <w:pPr>
        <w:pStyle w:val="ECCTabletitle"/>
      </w:pPr>
      <w:r w:rsidRPr="008B67C6">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18"/>
        <w:gridCol w:w="7337"/>
      </w:tblGrid>
      <w:tr w:rsidR="00C05373" w:rsidRPr="008B67C6" w:rsidTr="00C05373">
        <w:trPr>
          <w:tblHeader/>
        </w:trPr>
        <w:tc>
          <w:tcPr>
            <w:tcW w:w="2518"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C05373" w:rsidRPr="008B67C6" w:rsidRDefault="00270C04" w:rsidP="00325F6D">
            <w:pPr>
              <w:spacing w:line="288" w:lineRule="auto"/>
              <w:jc w:val="center"/>
              <w:rPr>
                <w:b/>
                <w:color w:val="FFFFFF"/>
                <w:lang w:val="en-GB"/>
              </w:rPr>
            </w:pPr>
            <w:r w:rsidRPr="008B67C6">
              <w:rPr>
                <w:b/>
                <w:color w:val="FFFFFF"/>
                <w:lang w:val="en-GB"/>
              </w:rPr>
              <w:t>Term</w:t>
            </w:r>
          </w:p>
        </w:tc>
        <w:tc>
          <w:tcPr>
            <w:tcW w:w="7337"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C05373" w:rsidRPr="008B67C6" w:rsidRDefault="00270C04" w:rsidP="00270C04">
            <w:pPr>
              <w:spacing w:line="288" w:lineRule="auto"/>
              <w:jc w:val="center"/>
              <w:rPr>
                <w:b/>
                <w:color w:val="FFFFFF"/>
                <w:lang w:val="en-GB"/>
              </w:rPr>
            </w:pPr>
            <w:r w:rsidRPr="008B67C6">
              <w:rPr>
                <w:b/>
                <w:color w:val="FFFFFF"/>
                <w:lang w:val="en-GB"/>
              </w:rPr>
              <w:t>Definition</w:t>
            </w:r>
          </w:p>
        </w:tc>
      </w:tr>
      <w:tr w:rsidR="00C05373" w:rsidRPr="008B67C6" w:rsidTr="00C05373">
        <w:tc>
          <w:tcPr>
            <w:tcW w:w="2518"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rPr>
                <w:lang w:val="en-GB"/>
              </w:rPr>
            </w:pPr>
            <w:r w:rsidRPr="008B67C6">
              <w:rPr>
                <w:lang w:val="en-GB"/>
              </w:rPr>
              <w:t>Frequency deviation</w:t>
            </w:r>
          </w:p>
        </w:tc>
        <w:tc>
          <w:tcPr>
            <w:tcW w:w="7337"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rPr>
                <w:lang w:val="en-GB"/>
              </w:rPr>
            </w:pPr>
            <w:r w:rsidRPr="008B67C6">
              <w:rPr>
                <w:lang w:val="en-GB"/>
              </w:rPr>
              <w:t>In the case of frequency modulation, the deviation of the frequency from the frequency</w:t>
            </w:r>
            <w:r w:rsidR="00352777" w:rsidRPr="008B67C6">
              <w:rPr>
                <w:lang w:val="en-GB"/>
              </w:rPr>
              <w:t xml:space="preserve"> of the unmodulated carrier f</w:t>
            </w:r>
            <w:r w:rsidR="00352777" w:rsidRPr="008B67C6">
              <w:rPr>
                <w:vertAlign w:val="subscript"/>
                <w:lang w:val="en-GB"/>
              </w:rPr>
              <w:t>0</w:t>
            </w:r>
          </w:p>
          <w:p w:rsidR="00352777" w:rsidRPr="008B67C6" w:rsidRDefault="00352777" w:rsidP="00325F6D">
            <w:pPr>
              <w:rPr>
                <w:lang w:val="en-GB"/>
              </w:rPr>
            </w:pPr>
          </w:p>
        </w:tc>
      </w:tr>
      <w:tr w:rsidR="00C05373" w:rsidRPr="008B67C6" w:rsidTr="00C05373">
        <w:tc>
          <w:tcPr>
            <w:tcW w:w="2518" w:type="dxa"/>
            <w:tcBorders>
              <w:top w:val="single" w:sz="4" w:space="0" w:color="D2232A"/>
              <w:left w:val="single" w:sz="4" w:space="0" w:color="D2232A"/>
              <w:bottom w:val="single" w:sz="4" w:space="0" w:color="D2232A"/>
              <w:right w:val="single" w:sz="4" w:space="0" w:color="D2232A"/>
            </w:tcBorders>
          </w:tcPr>
          <w:p w:rsidR="00C05373" w:rsidRPr="008B67C6" w:rsidRDefault="00C05373" w:rsidP="00325F6D">
            <w:pPr>
              <w:rPr>
                <w:lang w:val="en-GB"/>
              </w:rPr>
            </w:pPr>
            <w:r w:rsidRPr="008B67C6">
              <w:rPr>
                <w:lang w:val="en-GB"/>
              </w:rPr>
              <w:t>Instantaneous deviation</w:t>
            </w:r>
          </w:p>
        </w:tc>
        <w:tc>
          <w:tcPr>
            <w:tcW w:w="7337" w:type="dxa"/>
            <w:tcBorders>
              <w:top w:val="single" w:sz="4" w:space="0" w:color="D2232A"/>
              <w:left w:val="single" w:sz="4" w:space="0" w:color="D2232A"/>
              <w:bottom w:val="single" w:sz="4" w:space="0" w:color="D2232A"/>
              <w:right w:val="single" w:sz="4" w:space="0" w:color="D2232A"/>
            </w:tcBorders>
          </w:tcPr>
          <w:p w:rsidR="00C05373" w:rsidRPr="008B67C6" w:rsidRDefault="00C05373" w:rsidP="00352777">
            <w:pPr>
              <w:rPr>
                <w:lang w:val="en-GB"/>
              </w:rPr>
            </w:pPr>
            <w:r w:rsidRPr="008B67C6">
              <w:rPr>
                <w:lang w:val="en-GB"/>
              </w:rPr>
              <w:t xml:space="preserve">In the case of frequency modulation, the instantaneous deviation </w:t>
            </w:r>
            <w:r w:rsidR="000D42EF" w:rsidRPr="008B67C6">
              <w:rPr>
                <w:rStyle w:val="char"/>
                <w:lang w:val="en-GB"/>
              </w:rPr>
              <w:t>∆</w:t>
            </w:r>
            <w:proofErr w:type="gramStart"/>
            <w:r w:rsidRPr="008B67C6">
              <w:rPr>
                <w:lang w:val="en-GB"/>
              </w:rPr>
              <w:t>f(</w:t>
            </w:r>
            <w:proofErr w:type="gramEnd"/>
            <w:r w:rsidRPr="008B67C6">
              <w:rPr>
                <w:lang w:val="en-GB"/>
              </w:rPr>
              <w:t>t) is the difference between the unmodulated carrier frequency (f0) and the instantaneous frequency at any given time (t). The instantaneous frequency is:</w:t>
            </w:r>
            <w:r w:rsidR="00352777" w:rsidRPr="008B67C6">
              <w:rPr>
                <w:lang w:val="en-GB"/>
              </w:rPr>
              <w:t xml:space="preserve"> </w:t>
            </w:r>
            <w:r w:rsidRPr="008B67C6">
              <w:rPr>
                <w:lang w:val="en-GB"/>
              </w:rPr>
              <w:t>f(t) = f</w:t>
            </w:r>
            <w:r w:rsidRPr="008B67C6">
              <w:rPr>
                <w:vertAlign w:val="subscript"/>
                <w:lang w:val="en-GB"/>
              </w:rPr>
              <w:t>0</w:t>
            </w:r>
            <w:r w:rsidRPr="008B67C6">
              <w:rPr>
                <w:lang w:val="en-GB"/>
              </w:rPr>
              <w:t xml:space="preserve"> +</w:t>
            </w:r>
            <w:r w:rsidR="00352777" w:rsidRPr="008B67C6">
              <w:rPr>
                <w:rStyle w:val="char"/>
                <w:lang w:val="en-GB"/>
              </w:rPr>
              <w:t>∆</w:t>
            </w:r>
            <w:r w:rsidR="00352777" w:rsidRPr="008B67C6">
              <w:rPr>
                <w:lang w:val="en-GB"/>
              </w:rPr>
              <w:t>f(t)</w:t>
            </w:r>
          </w:p>
          <w:p w:rsidR="00352777" w:rsidRPr="008B67C6" w:rsidRDefault="00352777" w:rsidP="00352777">
            <w:pPr>
              <w:rPr>
                <w:lang w:val="en-GB"/>
              </w:rPr>
            </w:pPr>
          </w:p>
        </w:tc>
      </w:tr>
      <w:tr w:rsidR="00352777" w:rsidRPr="008B67C6" w:rsidTr="00C05373">
        <w:tc>
          <w:tcPr>
            <w:tcW w:w="2518" w:type="dxa"/>
            <w:tcBorders>
              <w:top w:val="single" w:sz="4" w:space="0" w:color="D2232A"/>
              <w:left w:val="single" w:sz="4" w:space="0" w:color="D2232A"/>
              <w:bottom w:val="single" w:sz="4" w:space="0" w:color="D2232A"/>
              <w:right w:val="single" w:sz="4" w:space="0" w:color="D2232A"/>
            </w:tcBorders>
          </w:tcPr>
          <w:p w:rsidR="00352777" w:rsidRPr="008B67C6" w:rsidRDefault="00352777" w:rsidP="00325F6D">
            <w:pPr>
              <w:widowControl w:val="0"/>
              <w:autoSpaceDE w:val="0"/>
              <w:autoSpaceDN w:val="0"/>
              <w:rPr>
                <w:b/>
                <w:bCs/>
                <w:lang w:val="en-GB"/>
              </w:rPr>
            </w:pPr>
            <w:r w:rsidRPr="008B67C6">
              <w:rPr>
                <w:lang w:val="en-GB"/>
              </w:rPr>
              <w:t>Peak deviation:</w:t>
            </w:r>
          </w:p>
        </w:tc>
        <w:tc>
          <w:tcPr>
            <w:tcW w:w="7337" w:type="dxa"/>
            <w:tcBorders>
              <w:top w:val="single" w:sz="4" w:space="0" w:color="D2232A"/>
              <w:left w:val="single" w:sz="4" w:space="0" w:color="D2232A"/>
              <w:bottom w:val="single" w:sz="4" w:space="0" w:color="D2232A"/>
              <w:right w:val="single" w:sz="4" w:space="0" w:color="D2232A"/>
            </w:tcBorders>
          </w:tcPr>
          <w:p w:rsidR="00352777" w:rsidRPr="008B67C6" w:rsidRDefault="00352777" w:rsidP="00352777">
            <w:pPr>
              <w:widowControl w:val="0"/>
              <w:autoSpaceDE w:val="0"/>
              <w:autoSpaceDN w:val="0"/>
              <w:jc w:val="both"/>
              <w:rPr>
                <w:lang w:val="en-GB"/>
              </w:rPr>
            </w:pPr>
            <w:r w:rsidRPr="008B67C6">
              <w:rPr>
                <w:lang w:val="en-GB"/>
              </w:rPr>
              <w:t xml:space="preserve">In the case of frequency modulation, the peak deviation </w:t>
            </w:r>
            <w:r w:rsidRPr="008B67C6">
              <w:rPr>
                <w:rFonts w:ascii="Symbol" w:hAnsi="Symbol" w:cs="Symbol"/>
                <w:lang w:val="en-GB"/>
              </w:rPr>
              <w:t></w:t>
            </w:r>
            <w:r w:rsidRPr="008B67C6">
              <w:rPr>
                <w:lang w:val="en-GB"/>
              </w:rPr>
              <w:t xml:space="preserve">F is the absolute maximum of the difference between the instantaneous frequency </w:t>
            </w:r>
            <w:proofErr w:type="gramStart"/>
            <w:r w:rsidRPr="008B67C6">
              <w:rPr>
                <w:lang w:val="en-GB"/>
              </w:rPr>
              <w:t>f(</w:t>
            </w:r>
            <w:proofErr w:type="gramEnd"/>
            <w:r w:rsidRPr="008B67C6">
              <w:rPr>
                <w:lang w:val="en-GB"/>
              </w:rPr>
              <w:t>t) and the unmodulated carrier frequency (f</w:t>
            </w:r>
            <w:r w:rsidRPr="008B67C6">
              <w:rPr>
                <w:vertAlign w:val="subscript"/>
                <w:lang w:val="en-GB"/>
              </w:rPr>
              <w:t>0</w:t>
            </w:r>
            <w:r w:rsidRPr="008B67C6">
              <w:rPr>
                <w:lang w:val="en-GB"/>
              </w:rPr>
              <w:t>).  In the case of frequency modulation with sinusoidal signals, the instantaneous frequency is: f(t) = f</w:t>
            </w:r>
            <w:r w:rsidRPr="008B67C6">
              <w:rPr>
                <w:vertAlign w:val="subscript"/>
                <w:lang w:val="en-GB"/>
              </w:rPr>
              <w:t>0 </w:t>
            </w:r>
            <w:r w:rsidRPr="008B67C6">
              <w:rPr>
                <w:lang w:val="en-GB"/>
              </w:rPr>
              <w:t>+ </w:t>
            </w:r>
            <w:r w:rsidRPr="008B67C6">
              <w:rPr>
                <w:rFonts w:ascii="Symbol" w:hAnsi="Symbol" w:cs="Symbol"/>
                <w:lang w:val="en-GB"/>
              </w:rPr>
              <w:t></w:t>
            </w:r>
            <w:r w:rsidRPr="008B67C6">
              <w:rPr>
                <w:lang w:val="en-GB"/>
              </w:rPr>
              <w:t>F*sin(</w:t>
            </w:r>
            <w:r w:rsidRPr="008B67C6">
              <w:rPr>
                <w:rFonts w:ascii="Symbol" w:hAnsi="Symbol" w:cs="Symbol"/>
                <w:lang w:val="en-GB"/>
              </w:rPr>
              <w:t></w:t>
            </w:r>
            <w:r w:rsidRPr="008B67C6">
              <w:rPr>
                <w:lang w:val="en-GB"/>
              </w:rPr>
              <w:t>t)</w:t>
            </w:r>
          </w:p>
          <w:p w:rsidR="00352777" w:rsidRPr="008B67C6" w:rsidRDefault="00352777" w:rsidP="00352777">
            <w:pPr>
              <w:widowControl w:val="0"/>
              <w:autoSpaceDE w:val="0"/>
              <w:autoSpaceDN w:val="0"/>
              <w:jc w:val="both"/>
              <w:rPr>
                <w:b/>
                <w:bCs/>
                <w:lang w:val="en-GB"/>
              </w:rPr>
            </w:pPr>
          </w:p>
        </w:tc>
      </w:tr>
      <w:tr w:rsidR="00352777" w:rsidRPr="008B67C6" w:rsidTr="00C05373">
        <w:tc>
          <w:tcPr>
            <w:tcW w:w="2518" w:type="dxa"/>
            <w:tcBorders>
              <w:top w:val="single" w:sz="4" w:space="0" w:color="D2232A"/>
              <w:left w:val="single" w:sz="4" w:space="0" w:color="D2232A"/>
              <w:bottom w:val="single" w:sz="4" w:space="0" w:color="D2232A"/>
              <w:right w:val="single" w:sz="4" w:space="0" w:color="D2232A"/>
            </w:tcBorders>
          </w:tcPr>
          <w:p w:rsidR="00352777" w:rsidRPr="008B67C6" w:rsidRDefault="00352777" w:rsidP="00325F6D">
            <w:pPr>
              <w:rPr>
                <w:lang w:val="en-GB"/>
              </w:rPr>
            </w:pPr>
            <w:r w:rsidRPr="008B67C6">
              <w:rPr>
                <w:lang w:val="en-GB"/>
              </w:rPr>
              <w:t>Composite signal:</w:t>
            </w:r>
          </w:p>
        </w:tc>
        <w:tc>
          <w:tcPr>
            <w:tcW w:w="7337" w:type="dxa"/>
            <w:tcBorders>
              <w:top w:val="single" w:sz="4" w:space="0" w:color="D2232A"/>
              <w:left w:val="single" w:sz="4" w:space="0" w:color="D2232A"/>
              <w:bottom w:val="single" w:sz="4" w:space="0" w:color="D2232A"/>
              <w:right w:val="single" w:sz="4" w:space="0" w:color="D2232A"/>
            </w:tcBorders>
          </w:tcPr>
          <w:p w:rsidR="00352777" w:rsidRPr="008B67C6" w:rsidRDefault="00352777" w:rsidP="00325F6D">
            <w:pPr>
              <w:rPr>
                <w:lang w:val="en-GB"/>
              </w:rPr>
            </w:pPr>
            <w:r w:rsidRPr="008B67C6">
              <w:rPr>
                <w:lang w:val="en-GB"/>
              </w:rPr>
              <w:t>This signal includes all stereo information (including the pilot tone) and may also include the traffic radio signal, the RDS signal and other additional signals</w:t>
            </w:r>
          </w:p>
          <w:p w:rsidR="00352777" w:rsidRPr="008B67C6" w:rsidRDefault="00352777" w:rsidP="00325F6D">
            <w:pPr>
              <w:rPr>
                <w:lang w:val="en-GB"/>
              </w:rPr>
            </w:pPr>
          </w:p>
        </w:tc>
      </w:tr>
      <w:tr w:rsidR="00352777" w:rsidRPr="008B67C6" w:rsidTr="00325F6D">
        <w:tc>
          <w:tcPr>
            <w:tcW w:w="2518" w:type="dxa"/>
            <w:tcBorders>
              <w:top w:val="single" w:sz="4" w:space="0" w:color="D2232A"/>
              <w:left w:val="single" w:sz="4" w:space="0" w:color="D2232A"/>
              <w:bottom w:val="single" w:sz="4" w:space="0" w:color="D2232A"/>
              <w:right w:val="single" w:sz="4" w:space="0" w:color="D2232A"/>
            </w:tcBorders>
          </w:tcPr>
          <w:p w:rsidR="00352777" w:rsidRPr="008B67C6" w:rsidRDefault="00352777" w:rsidP="00325F6D">
            <w:pPr>
              <w:widowControl w:val="0"/>
              <w:autoSpaceDE w:val="0"/>
              <w:autoSpaceDN w:val="0"/>
              <w:rPr>
                <w:b/>
                <w:bCs/>
                <w:lang w:val="en-GB"/>
              </w:rPr>
            </w:pPr>
            <w:r w:rsidRPr="008B67C6">
              <w:rPr>
                <w:lang w:val="en-GB"/>
              </w:rPr>
              <w:t>Modulation power</w:t>
            </w:r>
            <w:r w:rsidR="00106B66" w:rsidRPr="008B67C6">
              <w:rPr>
                <w:lang w:val="en-GB"/>
              </w:rPr>
              <w:t xml:space="preserve"> (also called multiplex power)</w:t>
            </w:r>
            <w:r w:rsidRPr="008B67C6">
              <w:rPr>
                <w:lang w:val="en-GB"/>
              </w:rPr>
              <w:t>:</w:t>
            </w:r>
          </w:p>
        </w:tc>
        <w:tc>
          <w:tcPr>
            <w:tcW w:w="7337" w:type="dxa"/>
            <w:tcBorders>
              <w:top w:val="single" w:sz="4" w:space="0" w:color="D2232A"/>
              <w:left w:val="single" w:sz="4" w:space="0" w:color="D2232A"/>
              <w:bottom w:val="single" w:sz="4" w:space="0" w:color="D2232A"/>
              <w:right w:val="single" w:sz="4" w:space="0" w:color="D2232A"/>
            </w:tcBorders>
          </w:tcPr>
          <w:p w:rsidR="00352777" w:rsidRPr="008B67C6" w:rsidRDefault="00352777" w:rsidP="00325F6D">
            <w:pPr>
              <w:widowControl w:val="0"/>
              <w:autoSpaceDE w:val="0"/>
              <w:autoSpaceDN w:val="0"/>
              <w:jc w:val="both"/>
              <w:rPr>
                <w:lang w:val="en-GB"/>
              </w:rPr>
            </w:pPr>
            <w:r w:rsidRPr="008B67C6">
              <w:rPr>
                <w:lang w:val="en-GB"/>
              </w:rPr>
              <w:t>The relative power averaged over 60 s of the modulation signal according to the formula:</w:t>
            </w:r>
          </w:p>
          <w:p w:rsidR="00352777" w:rsidRPr="008B67C6" w:rsidRDefault="00352777" w:rsidP="00325F6D">
            <w:pPr>
              <w:widowControl w:val="0"/>
              <w:autoSpaceDE w:val="0"/>
              <w:autoSpaceDN w:val="0"/>
              <w:jc w:val="both"/>
              <w:rPr>
                <w:lang w:val="en-GB"/>
              </w:rPr>
            </w:pPr>
            <w:r w:rsidRPr="008B67C6">
              <w:rPr>
                <w:lang w:val="en-GB"/>
              </w:rPr>
              <w:t xml:space="preserve">modulation power = 10 log {(2/60) </w:t>
            </w:r>
            <w:r w:rsidRPr="008B67C6">
              <w:rPr>
                <w:rFonts w:ascii="Symbol" w:hAnsi="Symbol" w:cs="Symbol"/>
                <w:position w:val="-34"/>
                <w:lang w:val="en-GB"/>
              </w:rPr>
              <w:object w:dxaOrig="440" w:dyaOrig="780" w14:anchorId="5D88883A">
                <v:shape id="_x0000_i1026" type="#_x0000_t75" style="width:22.5pt;height:38.25pt" o:ole="">
                  <v:imagedata r:id="rId16" o:title=""/>
                </v:shape>
                <o:OLEObject Type="Embed" ProgID="Equation.3" ShapeID="_x0000_i1026" DrawAspect="Content" ObjectID="_1547546242" r:id="rId17"/>
              </w:object>
            </w:r>
            <w:r w:rsidRPr="008B67C6">
              <w:rPr>
                <w:lang w:val="en-GB"/>
              </w:rPr>
              <w:t xml:space="preserve"> (</w:t>
            </w:r>
            <w:r w:rsidRPr="008B67C6">
              <w:rPr>
                <w:rFonts w:ascii="Symbol" w:hAnsi="Symbol" w:cs="Symbol"/>
                <w:lang w:val="en-GB"/>
              </w:rPr>
              <w:t></w:t>
            </w:r>
            <w:r w:rsidRPr="008B67C6">
              <w:rPr>
                <w:lang w:val="en-GB"/>
              </w:rPr>
              <w:t>f(t)/19)</w:t>
            </w:r>
            <w:r w:rsidRPr="008B67C6">
              <w:rPr>
                <w:vertAlign w:val="superscript"/>
                <w:lang w:val="en-GB"/>
              </w:rPr>
              <w:t>2</w:t>
            </w:r>
            <w:r w:rsidRPr="008B67C6">
              <w:rPr>
                <w:lang w:val="en-GB"/>
              </w:rPr>
              <w:t xml:space="preserve"> </w:t>
            </w:r>
            <w:proofErr w:type="spellStart"/>
            <w:r w:rsidRPr="008B67C6">
              <w:rPr>
                <w:lang w:val="en-GB"/>
              </w:rPr>
              <w:t>dt</w:t>
            </w:r>
            <w:proofErr w:type="spellEnd"/>
            <w:r w:rsidRPr="008B67C6">
              <w:rPr>
                <w:lang w:val="en-GB"/>
              </w:rPr>
              <w:t>}</w:t>
            </w:r>
            <w:r w:rsidRPr="008B67C6">
              <w:rPr>
                <w:lang w:val="en-GB"/>
              </w:rPr>
              <w:tab/>
              <w:t>[</w:t>
            </w:r>
            <w:proofErr w:type="spellStart"/>
            <w:r w:rsidRPr="008B67C6">
              <w:rPr>
                <w:lang w:val="en-GB"/>
              </w:rPr>
              <w:t>dBr</w:t>
            </w:r>
            <w:proofErr w:type="spellEnd"/>
            <w:r w:rsidRPr="008B67C6">
              <w:rPr>
                <w:lang w:val="en-GB"/>
              </w:rPr>
              <w:t>]</w:t>
            </w:r>
          </w:p>
          <w:p w:rsidR="00352777" w:rsidRPr="008B67C6" w:rsidRDefault="00352777" w:rsidP="00325F6D">
            <w:pPr>
              <w:widowControl w:val="0"/>
              <w:autoSpaceDE w:val="0"/>
              <w:autoSpaceDN w:val="0"/>
              <w:jc w:val="both"/>
              <w:rPr>
                <w:lang w:val="en-GB"/>
              </w:rPr>
            </w:pPr>
            <w:r w:rsidRPr="008B67C6">
              <w:rPr>
                <w:lang w:val="en-GB"/>
              </w:rPr>
              <w:t>where:</w:t>
            </w:r>
          </w:p>
          <w:p w:rsidR="00352777" w:rsidRPr="008B67C6" w:rsidRDefault="00352777" w:rsidP="00325F6D">
            <w:pPr>
              <w:widowControl w:val="0"/>
              <w:autoSpaceDE w:val="0"/>
              <w:autoSpaceDN w:val="0"/>
              <w:jc w:val="both"/>
              <w:rPr>
                <w:lang w:val="en-GB"/>
              </w:rPr>
            </w:pPr>
            <w:r w:rsidRPr="008B67C6">
              <w:rPr>
                <w:rFonts w:ascii="Symbol" w:hAnsi="Symbol" w:cs="Symbol"/>
                <w:lang w:val="en-GB"/>
              </w:rPr>
              <w:t></w:t>
            </w:r>
            <w:r w:rsidRPr="008B67C6">
              <w:rPr>
                <w:lang w:val="en-GB"/>
              </w:rPr>
              <w:t>f(t): instantaneous deviation (kHz)</w:t>
            </w:r>
          </w:p>
          <w:p w:rsidR="00352777" w:rsidRPr="008B67C6" w:rsidRDefault="00352777" w:rsidP="00325F6D">
            <w:pPr>
              <w:widowControl w:val="0"/>
              <w:autoSpaceDE w:val="0"/>
              <w:autoSpaceDN w:val="0"/>
              <w:jc w:val="both"/>
              <w:rPr>
                <w:lang w:val="en-GB"/>
              </w:rPr>
            </w:pPr>
            <w:r w:rsidRPr="008B67C6">
              <w:rPr>
                <w:lang w:val="en-GB"/>
              </w:rPr>
              <w:t>t: time (s)</w:t>
            </w:r>
          </w:p>
          <w:p w:rsidR="00352777" w:rsidRPr="008B67C6" w:rsidRDefault="00352777" w:rsidP="000D42EF">
            <w:pPr>
              <w:widowControl w:val="0"/>
              <w:autoSpaceDE w:val="0"/>
              <w:autoSpaceDN w:val="0"/>
              <w:jc w:val="both"/>
              <w:rPr>
                <w:b/>
                <w:bCs/>
                <w:lang w:val="en-GB"/>
              </w:rPr>
            </w:pPr>
            <w:r w:rsidRPr="008B67C6">
              <w:rPr>
                <w:lang w:val="en-GB"/>
              </w:rPr>
              <w:t>t</w:t>
            </w:r>
            <w:r w:rsidRPr="008B67C6">
              <w:rPr>
                <w:vertAlign w:val="subscript"/>
                <w:lang w:val="en-GB"/>
              </w:rPr>
              <w:t>0</w:t>
            </w:r>
            <w:r w:rsidRPr="008B67C6">
              <w:rPr>
                <w:lang w:val="en-GB"/>
              </w:rPr>
              <w:t>: any start time.</w:t>
            </w:r>
          </w:p>
        </w:tc>
      </w:tr>
      <w:tr w:rsidR="00352777" w:rsidRPr="008B67C6" w:rsidTr="00325F6D">
        <w:tc>
          <w:tcPr>
            <w:tcW w:w="2518" w:type="dxa"/>
            <w:tcBorders>
              <w:top w:val="single" w:sz="4" w:space="0" w:color="D2232A"/>
              <w:left w:val="single" w:sz="4" w:space="0" w:color="D2232A"/>
              <w:bottom w:val="single" w:sz="4" w:space="0" w:color="D2232A"/>
              <w:right w:val="single" w:sz="4" w:space="0" w:color="D2232A"/>
            </w:tcBorders>
          </w:tcPr>
          <w:p w:rsidR="00352777" w:rsidRPr="008B67C6" w:rsidRDefault="00352777" w:rsidP="00325F6D">
            <w:pPr>
              <w:widowControl w:val="0"/>
              <w:autoSpaceDE w:val="0"/>
              <w:autoSpaceDN w:val="0"/>
              <w:rPr>
                <w:b/>
                <w:bCs/>
                <w:lang w:val="en-GB"/>
              </w:rPr>
            </w:pPr>
            <w:r w:rsidRPr="008B67C6">
              <w:rPr>
                <w:lang w:val="en-GB"/>
              </w:rPr>
              <w:t xml:space="preserve">0 </w:t>
            </w:r>
            <w:proofErr w:type="spellStart"/>
            <w:r w:rsidRPr="008B67C6">
              <w:rPr>
                <w:lang w:val="en-GB"/>
              </w:rPr>
              <w:t>dBr</w:t>
            </w:r>
            <w:proofErr w:type="spellEnd"/>
            <w:r w:rsidRPr="008B67C6">
              <w:rPr>
                <w:lang w:val="en-GB"/>
              </w:rPr>
              <w:t>:</w:t>
            </w:r>
            <w:r w:rsidRPr="008B67C6">
              <w:rPr>
                <w:lang w:val="en-GB"/>
              </w:rPr>
              <w:tab/>
            </w:r>
          </w:p>
        </w:tc>
        <w:tc>
          <w:tcPr>
            <w:tcW w:w="7337" w:type="dxa"/>
            <w:tcBorders>
              <w:top w:val="single" w:sz="4" w:space="0" w:color="D2232A"/>
              <w:left w:val="single" w:sz="4" w:space="0" w:color="D2232A"/>
              <w:bottom w:val="single" w:sz="4" w:space="0" w:color="D2232A"/>
              <w:right w:val="single" w:sz="4" w:space="0" w:color="D2232A"/>
            </w:tcBorders>
          </w:tcPr>
          <w:p w:rsidR="00352777" w:rsidRPr="008B67C6" w:rsidRDefault="00352777" w:rsidP="000D42EF">
            <w:pPr>
              <w:widowControl w:val="0"/>
              <w:autoSpaceDE w:val="0"/>
              <w:autoSpaceDN w:val="0"/>
              <w:rPr>
                <w:lang w:val="en-GB"/>
              </w:rPr>
            </w:pPr>
            <w:r w:rsidRPr="008B67C6">
              <w:rPr>
                <w:lang w:val="en-GB"/>
              </w:rPr>
              <w:t>is the average power of a signal equivalent to the power of a sinusoidal tone which causes a peak deviation of ±19 kHz</w:t>
            </w:r>
          </w:p>
          <w:p w:rsidR="00352777" w:rsidRPr="008B67C6" w:rsidRDefault="00352777" w:rsidP="00325F6D">
            <w:pPr>
              <w:widowControl w:val="0"/>
              <w:autoSpaceDE w:val="0"/>
              <w:autoSpaceDN w:val="0"/>
              <w:jc w:val="both"/>
              <w:rPr>
                <w:b/>
                <w:bCs/>
                <w:lang w:val="en-GB"/>
              </w:rPr>
            </w:pPr>
          </w:p>
        </w:tc>
      </w:tr>
    </w:tbl>
    <w:p w:rsidR="00C05373" w:rsidRPr="008B67C6" w:rsidRDefault="00C05373" w:rsidP="00C05373">
      <w:pPr>
        <w:pStyle w:val="ECCParagraph"/>
      </w:pPr>
    </w:p>
    <w:p w:rsidR="00352777" w:rsidRPr="008B67C6" w:rsidRDefault="00352777" w:rsidP="00352777">
      <w:pPr>
        <w:pStyle w:val="ECCAnnexheading3"/>
        <w:rPr>
          <w:lang w:val="en-GB"/>
        </w:rPr>
      </w:pPr>
      <w:r w:rsidRPr="008B67C6">
        <w:rPr>
          <w:lang w:val="en-GB"/>
        </w:rPr>
        <w:t>Introduction</w:t>
      </w:r>
    </w:p>
    <w:p w:rsidR="00352777" w:rsidRPr="008B67C6" w:rsidRDefault="00352777" w:rsidP="00352777">
      <w:pPr>
        <w:pStyle w:val="ECCParagraph"/>
      </w:pPr>
      <w:r w:rsidRPr="008B67C6">
        <w:t xml:space="preserve">There are various reasons, such as a reduction in the time required for the measurements, which make it seem sensible to carry out frequency deviation measurements in the field and not directly at the transmitter output. Compliance by the signal to be measured with the </w:t>
      </w:r>
      <w:r w:rsidR="002C32B7" w:rsidRPr="008B67C6">
        <w:t xml:space="preserve">conditions in section </w:t>
      </w:r>
      <w:r w:rsidR="006D3F6C" w:rsidRPr="008B67C6">
        <w:fldChar w:fldCharType="begin"/>
      </w:r>
      <w:r w:rsidR="006D3F6C" w:rsidRPr="008B67C6">
        <w:instrText xml:space="preserve"> REF _Ref473801253 \n \h </w:instrText>
      </w:r>
      <w:r w:rsidR="006D3F6C" w:rsidRPr="008B67C6">
        <w:fldChar w:fldCharType="separate"/>
      </w:r>
      <w:r w:rsidR="00CB4BC8">
        <w:t>A2.2</w:t>
      </w:r>
      <w:r w:rsidR="006D3F6C" w:rsidRPr="008B67C6">
        <w:fldChar w:fldCharType="end"/>
      </w:r>
      <w:r w:rsidRPr="008B67C6">
        <w:t xml:space="preserve"> is required in addition to compliance by the measuring equipment with the requirements described in </w:t>
      </w:r>
      <w:r w:rsidR="006D3F6C" w:rsidRPr="008B67C6">
        <w:fldChar w:fldCharType="begin"/>
      </w:r>
      <w:r w:rsidR="006D3F6C" w:rsidRPr="008B67C6">
        <w:instrText xml:space="preserve"> REF _Ref473801270 \n \h </w:instrText>
      </w:r>
      <w:r w:rsidR="006D3F6C" w:rsidRPr="008B67C6">
        <w:fldChar w:fldCharType="separate"/>
      </w:r>
      <w:r w:rsidR="00CB4BC8">
        <w:t>A2.1.3</w:t>
      </w:r>
      <w:r w:rsidR="006D3F6C" w:rsidRPr="008B67C6">
        <w:fldChar w:fldCharType="end"/>
      </w:r>
      <w:r w:rsidRPr="008B67C6">
        <w:t xml:space="preserve"> in order to avoid measurement uncertainties.</w:t>
      </w:r>
    </w:p>
    <w:p w:rsidR="00352777" w:rsidRPr="008B67C6" w:rsidRDefault="00352777" w:rsidP="00352777">
      <w:pPr>
        <w:pStyle w:val="ECCAnnexheading3"/>
        <w:keepNext/>
        <w:rPr>
          <w:lang w:val="en-GB"/>
        </w:rPr>
      </w:pPr>
      <w:bookmarkStart w:id="5" w:name="_Ref473801270"/>
      <w:r w:rsidRPr="008B67C6">
        <w:rPr>
          <w:lang w:val="en-GB"/>
        </w:rPr>
        <w:lastRenderedPageBreak/>
        <w:t>Limits</w:t>
      </w:r>
      <w:bookmarkEnd w:id="5"/>
    </w:p>
    <w:p w:rsidR="00352777" w:rsidRPr="008B67C6" w:rsidRDefault="00352777" w:rsidP="00352777">
      <w:pPr>
        <w:pStyle w:val="ECCParagraph"/>
        <w:keepNext/>
      </w:pPr>
      <w:r w:rsidRPr="008B67C6">
        <w:t>The protection ratios specified in Recommendation ITU</w:t>
      </w:r>
      <w:r w:rsidR="00B72079" w:rsidRPr="008B67C6">
        <w:t>-</w:t>
      </w:r>
      <w:r w:rsidRPr="008B67C6">
        <w:t>R BS.412</w:t>
      </w:r>
      <w:r w:rsidR="00DB629B" w:rsidRPr="008B67C6">
        <w:t xml:space="preserve"> </w:t>
      </w:r>
      <w:r w:rsidR="00DB629B" w:rsidRPr="008B67C6">
        <w:fldChar w:fldCharType="begin"/>
      </w:r>
      <w:r w:rsidR="00DB629B" w:rsidRPr="008B67C6">
        <w:instrText xml:space="preserve"> REF _Ref465066637 \n \h </w:instrText>
      </w:r>
      <w:r w:rsidR="00DB629B" w:rsidRPr="008B67C6">
        <w:fldChar w:fldCharType="separate"/>
      </w:r>
      <w:r w:rsidR="00CB4BC8">
        <w:t>[2]</w:t>
      </w:r>
      <w:r w:rsidR="00DB629B" w:rsidRPr="008B67C6">
        <w:fldChar w:fldCharType="end"/>
      </w:r>
      <w:r w:rsidRPr="008B67C6">
        <w:t xml:space="preserve"> for the planning of FM sound broadcasting transmitters apply on the condition that a peak deviation of ±75 kHz is not exceeded and that the average modulation power over any interval of 60 s does not exceed that of a single sinusoidal tone which causes a peak deviation of ±19 kHz.</w:t>
      </w:r>
    </w:p>
    <w:p w:rsidR="00C05373" w:rsidRPr="008B67C6" w:rsidRDefault="00352777" w:rsidP="00352777">
      <w:pPr>
        <w:pStyle w:val="ECCAnnexheading3"/>
        <w:rPr>
          <w:lang w:val="en-GB"/>
        </w:rPr>
      </w:pPr>
      <w:r w:rsidRPr="008B67C6">
        <w:rPr>
          <w:lang w:val="en-GB"/>
        </w:rPr>
        <w:t>Observation time</w:t>
      </w:r>
    </w:p>
    <w:p w:rsidR="00352777" w:rsidRPr="008B67C6" w:rsidRDefault="00352777" w:rsidP="00352777">
      <w:pPr>
        <w:pStyle w:val="ECCParagraph"/>
      </w:pPr>
      <w:r w:rsidRPr="008B67C6">
        <w:t>The observation time should be at least 15 minutes</w:t>
      </w:r>
      <w:r w:rsidR="00106B66" w:rsidRPr="008B67C6">
        <w:t>.</w:t>
      </w:r>
      <w:r w:rsidRPr="008B67C6">
        <w:t xml:space="preserve"> </w:t>
      </w:r>
      <w:r w:rsidR="00106B66" w:rsidRPr="008B67C6">
        <w:t>I</w:t>
      </w:r>
      <w:r w:rsidRPr="008B67C6">
        <w:t xml:space="preserve">n some cases one hour </w:t>
      </w:r>
      <w:r w:rsidR="00106B66" w:rsidRPr="008B67C6">
        <w:t xml:space="preserve">or even longer </w:t>
      </w:r>
      <w:r w:rsidRPr="008B67C6">
        <w:t>may be required to be sure to measure programme material</w:t>
      </w:r>
      <w:r w:rsidR="00106B66" w:rsidRPr="008B67C6">
        <w:t xml:space="preserve"> that leads to maximum values for frequency deviation and modulation power</w:t>
      </w:r>
      <w:r w:rsidRPr="008B67C6">
        <w:t>.</w:t>
      </w:r>
    </w:p>
    <w:p w:rsidR="00352777" w:rsidRPr="008B67C6" w:rsidRDefault="00352777" w:rsidP="00352777">
      <w:pPr>
        <w:pStyle w:val="ECCAnnexheading2"/>
        <w:rPr>
          <w:lang w:val="en-GB"/>
        </w:rPr>
      </w:pPr>
      <w:bookmarkStart w:id="6" w:name="_Ref473801253"/>
      <w:r w:rsidRPr="008B67C6">
        <w:rPr>
          <w:lang w:val="en-GB"/>
        </w:rPr>
        <w:t>required conditions for measurements</w:t>
      </w:r>
      <w:bookmarkEnd w:id="6"/>
    </w:p>
    <w:p w:rsidR="00352777" w:rsidRPr="008B67C6" w:rsidRDefault="00352777" w:rsidP="00352777">
      <w:pPr>
        <w:pStyle w:val="ECCAnnexheading3"/>
        <w:rPr>
          <w:lang w:val="en-GB"/>
        </w:rPr>
      </w:pPr>
      <w:r w:rsidRPr="008B67C6">
        <w:rPr>
          <w:lang w:val="en-GB"/>
        </w:rPr>
        <w:t xml:space="preserve">Required wanted-to-unwanted RF signal level ratio </w:t>
      </w:r>
      <w:proofErr w:type="spellStart"/>
      <w:r w:rsidRPr="008B67C6">
        <w:rPr>
          <w:lang w:val="en-GB"/>
        </w:rPr>
        <w:t>E</w:t>
      </w:r>
      <w:r w:rsidRPr="008B67C6">
        <w:rPr>
          <w:b w:val="0"/>
          <w:vertAlign w:val="subscript"/>
          <w:lang w:val="en-GB"/>
        </w:rPr>
        <w:t>n</w:t>
      </w:r>
      <w:proofErr w:type="spellEnd"/>
      <w:r w:rsidRPr="008B67C6">
        <w:rPr>
          <w:lang w:val="en-GB"/>
        </w:rPr>
        <w:t>/</w:t>
      </w:r>
      <w:proofErr w:type="spellStart"/>
      <w:r w:rsidRPr="008B67C6">
        <w:rPr>
          <w:lang w:val="en-GB"/>
        </w:rPr>
        <w:t>E</w:t>
      </w:r>
      <w:r w:rsidRPr="008B67C6">
        <w:rPr>
          <w:b w:val="0"/>
          <w:vertAlign w:val="subscript"/>
          <w:lang w:val="en-GB"/>
        </w:rPr>
        <w:t>s</w:t>
      </w:r>
      <w:proofErr w:type="spellEnd"/>
      <w:r w:rsidRPr="008B67C6">
        <w:rPr>
          <w:b w:val="0"/>
          <w:vertAlign w:val="subscript"/>
          <w:lang w:val="en-GB"/>
        </w:rPr>
        <w:t xml:space="preserve"> </w:t>
      </w:r>
      <w:r w:rsidRPr="008B67C6">
        <w:rPr>
          <w:lang w:val="en-GB"/>
        </w:rPr>
        <w:t>at the measurement equipment</w:t>
      </w:r>
    </w:p>
    <w:p w:rsidR="00352777" w:rsidRPr="008B67C6" w:rsidRDefault="00352777" w:rsidP="00DA7DA7">
      <w:pPr>
        <w:pStyle w:val="ECCParagraph"/>
      </w:pPr>
      <w:r w:rsidRPr="008B67C6">
        <w:t xml:space="preserve">This ratio depends on the characteristics of the equipment used for the measurements. For the required accuracy defined in sections </w:t>
      </w:r>
      <w:r w:rsidR="006D3F6C" w:rsidRPr="008B67C6">
        <w:fldChar w:fldCharType="begin"/>
      </w:r>
      <w:r w:rsidR="006D3F6C" w:rsidRPr="008B67C6">
        <w:instrText xml:space="preserve"> REF _Ref473801301 \n \h </w:instrText>
      </w:r>
      <w:r w:rsidR="006D3F6C" w:rsidRPr="008B67C6">
        <w:fldChar w:fldCharType="separate"/>
      </w:r>
      <w:r w:rsidR="00CB4BC8">
        <w:t>A2.3.1</w:t>
      </w:r>
      <w:r w:rsidR="006D3F6C" w:rsidRPr="008B67C6">
        <w:fldChar w:fldCharType="end"/>
      </w:r>
      <w:r w:rsidRPr="008B67C6">
        <w:t xml:space="preserve"> and </w:t>
      </w:r>
      <w:r w:rsidR="006D3F6C" w:rsidRPr="008B67C6">
        <w:fldChar w:fldCharType="begin"/>
      </w:r>
      <w:r w:rsidR="006D3F6C" w:rsidRPr="008B67C6">
        <w:instrText xml:space="preserve"> REF _Ref473801317 \n \h </w:instrText>
      </w:r>
      <w:r w:rsidR="006D3F6C" w:rsidRPr="008B67C6">
        <w:fldChar w:fldCharType="separate"/>
      </w:r>
      <w:r w:rsidR="00CB4BC8">
        <w:t>A2.3.2</w:t>
      </w:r>
      <w:r w:rsidR="006D3F6C" w:rsidRPr="008B67C6">
        <w:fldChar w:fldCharType="end"/>
      </w:r>
      <w:r w:rsidRPr="008B67C6">
        <w:t>, unwanted emissions have to be suppressed at least by the values given below.</w:t>
      </w:r>
    </w:p>
    <w:p w:rsidR="00352777" w:rsidRPr="008B67C6" w:rsidRDefault="00352777">
      <w:pPr>
        <w:rPr>
          <w:lang w:val="en-GB"/>
        </w:rPr>
      </w:pPr>
    </w:p>
    <w:p w:rsidR="00352777" w:rsidRPr="008B67C6" w:rsidRDefault="00352777" w:rsidP="00FE48FB">
      <w:pPr>
        <w:pStyle w:val="LetteredList"/>
        <w:numPr>
          <w:ilvl w:val="0"/>
          <w:numId w:val="21"/>
        </w:numPr>
        <w:rPr>
          <w:lang w:val="en-GB"/>
        </w:rPr>
      </w:pPr>
      <w:r w:rsidRPr="008B67C6">
        <w:rPr>
          <w:lang w:val="en-GB"/>
        </w:rPr>
        <w:t>Measurement receivers with Gaussian IF filters:</w:t>
      </w:r>
      <w:r w:rsidR="00FE48FB" w:rsidRPr="008B67C6">
        <w:rPr>
          <w:lang w:val="en-GB"/>
        </w:rPr>
        <w:t xml:space="preserve"> </w:t>
      </w:r>
    </w:p>
    <w:p w:rsidR="00352777" w:rsidRPr="008B67C6" w:rsidRDefault="00352777" w:rsidP="00FE48FB">
      <w:pPr>
        <w:pStyle w:val="ECCTabletitle"/>
      </w:pPr>
      <w:r w:rsidRPr="008B67C6">
        <w:t>Measurement receivers with Gaussian IF filters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260"/>
        <w:gridCol w:w="3544"/>
      </w:tblGrid>
      <w:tr w:rsidR="00352777" w:rsidRPr="008B67C6" w:rsidTr="006D3F6C">
        <w:trPr>
          <w:tblHeader/>
        </w:trPr>
        <w:tc>
          <w:tcPr>
            <w:tcW w:w="3260"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352777" w:rsidRPr="008B67C6" w:rsidRDefault="00352777" w:rsidP="006D3F6C">
            <w:pPr>
              <w:spacing w:before="120"/>
              <w:jc w:val="center"/>
              <w:rPr>
                <w:b/>
                <w:color w:val="FFFFFF" w:themeColor="background1"/>
                <w:lang w:val="en-GB"/>
              </w:rPr>
            </w:pPr>
            <w:r w:rsidRPr="008B67C6">
              <w:rPr>
                <w:b/>
                <w:color w:val="FFFFFF" w:themeColor="background1"/>
                <w:lang w:val="en-GB"/>
              </w:rPr>
              <w:t>Frequency difference ± ∆f</w:t>
            </w:r>
          </w:p>
          <w:p w:rsidR="00352777" w:rsidRPr="008B67C6" w:rsidRDefault="00270C04" w:rsidP="00352777">
            <w:pPr>
              <w:jc w:val="center"/>
              <w:rPr>
                <w:b/>
                <w:color w:val="FFFFFF" w:themeColor="background1"/>
                <w:lang w:val="en-GB"/>
              </w:rPr>
            </w:pPr>
            <w:r w:rsidRPr="008B67C6">
              <w:rPr>
                <w:b/>
                <w:color w:val="FFFFFF" w:themeColor="background1"/>
                <w:lang w:val="en-GB"/>
              </w:rPr>
              <w:t>(</w:t>
            </w:r>
            <w:r w:rsidR="00352777" w:rsidRPr="008B67C6">
              <w:rPr>
                <w:b/>
                <w:color w:val="FFFFFF" w:themeColor="background1"/>
                <w:lang w:val="en-GB"/>
              </w:rPr>
              <w:t>kHz</w:t>
            </w:r>
            <w:r w:rsidRPr="008B67C6">
              <w:rPr>
                <w:b/>
                <w:color w:val="FFFFFF" w:themeColor="background1"/>
                <w:lang w:val="en-GB"/>
              </w:rPr>
              <w:t>)</w:t>
            </w:r>
          </w:p>
        </w:tc>
        <w:tc>
          <w:tcPr>
            <w:tcW w:w="3544"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352777" w:rsidRPr="008B67C6" w:rsidRDefault="00352777" w:rsidP="006D3F6C">
            <w:pPr>
              <w:spacing w:before="120"/>
              <w:jc w:val="center"/>
              <w:rPr>
                <w:b/>
                <w:color w:val="FFFFFF" w:themeColor="background1"/>
                <w:lang w:val="en-GB"/>
              </w:rPr>
            </w:pPr>
            <w:r w:rsidRPr="008B67C6">
              <w:rPr>
                <w:b/>
                <w:color w:val="FFFFFF" w:themeColor="background1"/>
                <w:lang w:val="en-GB"/>
              </w:rPr>
              <w:t>Required protection ratio</w:t>
            </w:r>
          </w:p>
          <w:p w:rsidR="00352777" w:rsidRPr="008B67C6" w:rsidRDefault="00270C04" w:rsidP="006D3F6C">
            <w:pPr>
              <w:spacing w:after="120"/>
              <w:jc w:val="center"/>
              <w:rPr>
                <w:b/>
                <w:color w:val="FFFFFF" w:themeColor="background1"/>
                <w:lang w:val="en-GB"/>
              </w:rPr>
            </w:pPr>
            <w:r w:rsidRPr="008B67C6">
              <w:rPr>
                <w:b/>
                <w:color w:val="FFFFFF" w:themeColor="background1"/>
                <w:lang w:val="en-GB"/>
              </w:rPr>
              <w:t>(</w:t>
            </w:r>
            <w:r w:rsidR="00352777" w:rsidRPr="008B67C6">
              <w:rPr>
                <w:b/>
                <w:color w:val="FFFFFF" w:themeColor="background1"/>
                <w:lang w:val="en-GB"/>
              </w:rPr>
              <w:t>dB</w:t>
            </w:r>
            <w:r w:rsidRPr="008B67C6">
              <w:rPr>
                <w:b/>
                <w:color w:val="FFFFFF" w:themeColor="background1"/>
                <w:lang w:val="en-GB"/>
              </w:rPr>
              <w:t>)</w:t>
            </w:r>
          </w:p>
        </w:tc>
      </w:tr>
      <w:tr w:rsidR="00352777" w:rsidRPr="008B67C6" w:rsidTr="006D3F6C">
        <w:tc>
          <w:tcPr>
            <w:tcW w:w="3260" w:type="dxa"/>
            <w:tcBorders>
              <w:top w:val="single" w:sz="4" w:space="0" w:color="D2232A"/>
              <w:left w:val="single" w:sz="4" w:space="0" w:color="D2232A"/>
              <w:bottom w:val="single" w:sz="4" w:space="0" w:color="D2232A"/>
              <w:right w:val="single" w:sz="4" w:space="0" w:color="D2232A"/>
            </w:tcBorders>
          </w:tcPr>
          <w:p w:rsidR="00352777" w:rsidRPr="008B67C6" w:rsidRDefault="00352777" w:rsidP="00325F6D">
            <w:pPr>
              <w:rPr>
                <w:lang w:val="en-GB"/>
              </w:rPr>
            </w:pPr>
            <w:r w:rsidRPr="008B67C6">
              <w:rPr>
                <w:lang w:val="en-GB"/>
              </w:rPr>
              <w:t>0</w:t>
            </w:r>
          </w:p>
        </w:tc>
        <w:tc>
          <w:tcPr>
            <w:tcW w:w="3544" w:type="dxa"/>
            <w:tcBorders>
              <w:top w:val="single" w:sz="4" w:space="0" w:color="D2232A"/>
              <w:left w:val="single" w:sz="4" w:space="0" w:color="D2232A"/>
              <w:bottom w:val="single" w:sz="4" w:space="0" w:color="D2232A"/>
              <w:right w:val="single" w:sz="4" w:space="0" w:color="D2232A"/>
            </w:tcBorders>
          </w:tcPr>
          <w:p w:rsidR="00352777" w:rsidRPr="008B67C6" w:rsidRDefault="00352777" w:rsidP="00325F6D">
            <w:pPr>
              <w:rPr>
                <w:lang w:val="en-GB"/>
              </w:rPr>
            </w:pPr>
            <w:r w:rsidRPr="008B67C6">
              <w:rPr>
                <w:lang w:val="en-GB"/>
              </w:rPr>
              <w:t>40</w:t>
            </w:r>
          </w:p>
        </w:tc>
      </w:tr>
      <w:tr w:rsidR="00352777" w:rsidRPr="008B67C6" w:rsidTr="006D3F6C">
        <w:tc>
          <w:tcPr>
            <w:tcW w:w="3260" w:type="dxa"/>
            <w:tcBorders>
              <w:top w:val="single" w:sz="4" w:space="0" w:color="D2232A"/>
              <w:left w:val="single" w:sz="4" w:space="0" w:color="D2232A"/>
              <w:bottom w:val="single" w:sz="4" w:space="0" w:color="D2232A"/>
              <w:right w:val="single" w:sz="4" w:space="0" w:color="D2232A"/>
            </w:tcBorders>
          </w:tcPr>
          <w:p w:rsidR="00352777" w:rsidRPr="008B67C6" w:rsidRDefault="00352777" w:rsidP="00325F6D">
            <w:pPr>
              <w:rPr>
                <w:lang w:val="en-GB"/>
              </w:rPr>
            </w:pPr>
            <w:r w:rsidRPr="008B67C6">
              <w:rPr>
                <w:lang w:val="en-GB"/>
              </w:rPr>
              <w:t>X</w:t>
            </w:r>
          </w:p>
        </w:tc>
        <w:tc>
          <w:tcPr>
            <w:tcW w:w="3544" w:type="dxa"/>
            <w:tcBorders>
              <w:top w:val="single" w:sz="4" w:space="0" w:color="D2232A"/>
              <w:left w:val="single" w:sz="4" w:space="0" w:color="D2232A"/>
              <w:bottom w:val="single" w:sz="4" w:space="0" w:color="D2232A"/>
              <w:right w:val="single" w:sz="4" w:space="0" w:color="D2232A"/>
            </w:tcBorders>
          </w:tcPr>
          <w:p w:rsidR="00352777" w:rsidRPr="008B67C6" w:rsidRDefault="00CB4BC8" w:rsidP="00325F6D">
            <w:pPr>
              <w:rPr>
                <w:lang w:val="en-GB"/>
              </w:rPr>
            </w:pPr>
            <w:r>
              <w:rPr>
                <w:position w:val="-34"/>
                <w:lang w:val="en-GB"/>
              </w:rPr>
              <w:pict>
                <v:shape id="_x0000_i1027" type="#_x0000_t75" style="width:126pt;height:39pt">
                  <v:imagedata r:id="rId18" o:title=""/>
                </v:shape>
              </w:pict>
            </w:r>
          </w:p>
        </w:tc>
      </w:tr>
    </w:tbl>
    <w:p w:rsidR="00352777" w:rsidRPr="008B67C6" w:rsidRDefault="00352777" w:rsidP="00352777">
      <w:pPr>
        <w:rPr>
          <w:lang w:val="en-GB"/>
        </w:rPr>
      </w:pPr>
    </w:p>
    <w:p w:rsidR="00352777" w:rsidRPr="008B67C6" w:rsidRDefault="00352777" w:rsidP="00DA7DA7">
      <w:pPr>
        <w:pStyle w:val="ECCParagraph"/>
      </w:pPr>
      <w:r w:rsidRPr="008B67C6">
        <w:t xml:space="preserve">In Table </w:t>
      </w:r>
      <w:r w:rsidR="00270C04" w:rsidRPr="008B67C6">
        <w:t>3</w:t>
      </w:r>
      <w:r w:rsidRPr="008B67C6">
        <w:t xml:space="preserve">, “B” is the nominal 3 dB bandwidth of the measurement filter. The following diagram </w:t>
      </w:r>
      <w:r w:rsidR="00270C04" w:rsidRPr="008B67C6">
        <w:t xml:space="preserve">in figure 2 </w:t>
      </w:r>
      <w:r w:rsidRPr="008B67C6">
        <w:t>illustrates the required protection ratios with three example measurement bandwidths.</w:t>
      </w:r>
    </w:p>
    <w:p w:rsidR="00352777" w:rsidRPr="008B67C6" w:rsidRDefault="00352777">
      <w:pPr>
        <w:rPr>
          <w:lang w:val="en-GB"/>
        </w:rPr>
      </w:pPr>
    </w:p>
    <w:p w:rsidR="00352777" w:rsidRPr="008B67C6" w:rsidRDefault="00352777" w:rsidP="00017923">
      <w:pPr>
        <w:keepNext/>
        <w:jc w:val="center"/>
        <w:rPr>
          <w:lang w:val="en-GB"/>
        </w:rPr>
      </w:pPr>
      <w:r w:rsidRPr="008B67C6">
        <w:rPr>
          <w:noProof/>
          <w:lang w:val="da-DK" w:eastAsia="da-DK"/>
        </w:rPr>
        <w:lastRenderedPageBreak/>
        <w:drawing>
          <wp:inline distT="0" distB="0" distL="0" distR="0" wp14:anchorId="4CC0E813" wp14:editId="1F93F80C">
            <wp:extent cx="5047615" cy="3466465"/>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7615" cy="3466465"/>
                    </a:xfrm>
                    <a:prstGeom prst="rect">
                      <a:avLst/>
                    </a:prstGeom>
                    <a:noFill/>
                  </pic:spPr>
                </pic:pic>
              </a:graphicData>
            </a:graphic>
          </wp:inline>
        </w:drawing>
      </w:r>
    </w:p>
    <w:p w:rsidR="00352777" w:rsidRPr="008B67C6" w:rsidRDefault="00270C04" w:rsidP="00FE48FB">
      <w:pPr>
        <w:pStyle w:val="ECCFiguretitle"/>
      </w:pPr>
      <w:r w:rsidRPr="008B67C6">
        <w:t>Required protection ratios</w:t>
      </w:r>
      <w:r w:rsidR="00B72079" w:rsidRPr="008B67C6">
        <w:t xml:space="preserve"> with three example measurement bandwidths</w:t>
      </w:r>
    </w:p>
    <w:p w:rsidR="00017923" w:rsidRPr="008B67C6" w:rsidRDefault="00017923" w:rsidP="00017923">
      <w:pPr>
        <w:rPr>
          <w:lang w:val="en-GB"/>
        </w:rPr>
      </w:pPr>
    </w:p>
    <w:p w:rsidR="00017923" w:rsidRPr="008B67C6" w:rsidRDefault="00017923" w:rsidP="00E343D8">
      <w:pPr>
        <w:pStyle w:val="LetteredList"/>
        <w:numPr>
          <w:ilvl w:val="0"/>
          <w:numId w:val="22"/>
        </w:numPr>
        <w:rPr>
          <w:lang w:val="en-GB"/>
        </w:rPr>
      </w:pPr>
      <w:r w:rsidRPr="008B67C6">
        <w:rPr>
          <w:lang w:val="en-GB"/>
        </w:rPr>
        <w:t>Measurement receivers with channel filters:</w:t>
      </w:r>
    </w:p>
    <w:p w:rsidR="00017923" w:rsidRPr="008B67C6" w:rsidRDefault="00017923" w:rsidP="008E4643">
      <w:pPr>
        <w:pStyle w:val="ECCTabletitle"/>
      </w:pPr>
      <w:r w:rsidRPr="008B67C6">
        <w:t>Measurement receivers with channel filters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260"/>
        <w:gridCol w:w="3402"/>
      </w:tblGrid>
      <w:tr w:rsidR="00017923" w:rsidRPr="008B67C6" w:rsidTr="006D3F6C">
        <w:trPr>
          <w:tblHeader/>
        </w:trPr>
        <w:tc>
          <w:tcPr>
            <w:tcW w:w="3260"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017923" w:rsidRPr="008B67C6" w:rsidRDefault="00017923" w:rsidP="006D3F6C">
            <w:pPr>
              <w:spacing w:before="120"/>
              <w:jc w:val="center"/>
              <w:rPr>
                <w:b/>
                <w:color w:val="FFFFFF" w:themeColor="background1"/>
                <w:lang w:val="en-GB"/>
              </w:rPr>
            </w:pPr>
            <w:r w:rsidRPr="008B67C6">
              <w:rPr>
                <w:b/>
                <w:color w:val="FFFFFF" w:themeColor="background1"/>
                <w:lang w:val="en-GB"/>
              </w:rPr>
              <w:t>Frequency difference ± ∆f</w:t>
            </w:r>
          </w:p>
          <w:p w:rsidR="00017923" w:rsidRPr="008B67C6" w:rsidRDefault="00270C04" w:rsidP="00325F6D">
            <w:pPr>
              <w:jc w:val="center"/>
              <w:rPr>
                <w:b/>
                <w:color w:val="FFFFFF" w:themeColor="background1"/>
                <w:lang w:val="en-GB"/>
              </w:rPr>
            </w:pPr>
            <w:r w:rsidRPr="008B67C6">
              <w:rPr>
                <w:b/>
                <w:color w:val="FFFFFF" w:themeColor="background1"/>
                <w:lang w:val="en-GB"/>
              </w:rPr>
              <w:t>(</w:t>
            </w:r>
            <w:r w:rsidR="00017923" w:rsidRPr="008B67C6">
              <w:rPr>
                <w:b/>
                <w:color w:val="FFFFFF" w:themeColor="background1"/>
                <w:lang w:val="en-GB"/>
              </w:rPr>
              <w:t>kHz</w:t>
            </w:r>
            <w:r w:rsidRPr="008B67C6">
              <w:rPr>
                <w:b/>
                <w:color w:val="FFFFFF" w:themeColor="background1"/>
                <w:lang w:val="en-GB"/>
              </w:rPr>
              <w:t>)</w:t>
            </w:r>
          </w:p>
        </w:tc>
        <w:tc>
          <w:tcPr>
            <w:tcW w:w="3402"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017923" w:rsidRPr="008B67C6" w:rsidRDefault="00017923" w:rsidP="006D3F6C">
            <w:pPr>
              <w:spacing w:before="120"/>
              <w:jc w:val="center"/>
              <w:rPr>
                <w:b/>
                <w:color w:val="FFFFFF" w:themeColor="background1"/>
                <w:lang w:val="en-GB"/>
              </w:rPr>
            </w:pPr>
            <w:r w:rsidRPr="008B67C6">
              <w:rPr>
                <w:b/>
                <w:color w:val="FFFFFF" w:themeColor="background1"/>
                <w:lang w:val="en-GB"/>
              </w:rPr>
              <w:t>Required protection ratio</w:t>
            </w:r>
          </w:p>
          <w:p w:rsidR="00017923" w:rsidRPr="008B67C6" w:rsidRDefault="00270C04" w:rsidP="006D3F6C">
            <w:pPr>
              <w:spacing w:after="120"/>
              <w:jc w:val="center"/>
              <w:rPr>
                <w:b/>
                <w:color w:val="FFFFFF" w:themeColor="background1"/>
                <w:lang w:val="en-GB"/>
              </w:rPr>
            </w:pPr>
            <w:r w:rsidRPr="008B67C6">
              <w:rPr>
                <w:b/>
                <w:color w:val="FFFFFF" w:themeColor="background1"/>
                <w:lang w:val="en-GB"/>
              </w:rPr>
              <w:t>(</w:t>
            </w:r>
            <w:r w:rsidR="00017923" w:rsidRPr="008B67C6">
              <w:rPr>
                <w:b/>
                <w:color w:val="FFFFFF" w:themeColor="background1"/>
                <w:lang w:val="en-GB"/>
              </w:rPr>
              <w:t>dB</w:t>
            </w:r>
            <w:r w:rsidRPr="008B67C6">
              <w:rPr>
                <w:b/>
                <w:color w:val="FFFFFF" w:themeColor="background1"/>
                <w:lang w:val="en-GB"/>
              </w:rPr>
              <w:t>)</w:t>
            </w:r>
          </w:p>
        </w:tc>
      </w:tr>
      <w:tr w:rsidR="00017923" w:rsidRPr="008B67C6" w:rsidTr="006D3F6C">
        <w:tc>
          <w:tcPr>
            <w:tcW w:w="3260" w:type="dxa"/>
            <w:tcBorders>
              <w:top w:val="single" w:sz="4" w:space="0" w:color="D2232A"/>
              <w:left w:val="single" w:sz="4" w:space="0" w:color="D2232A"/>
              <w:bottom w:val="single" w:sz="4" w:space="0" w:color="D2232A"/>
              <w:right w:val="single" w:sz="4" w:space="0" w:color="D2232A"/>
            </w:tcBorders>
            <w:vAlign w:val="center"/>
          </w:tcPr>
          <w:p w:rsidR="00017923" w:rsidRPr="008B67C6" w:rsidRDefault="00017923" w:rsidP="00325F6D">
            <w:pPr>
              <w:widowControl w:val="0"/>
              <w:tabs>
                <w:tab w:val="left" w:pos="1080"/>
              </w:tabs>
              <w:overflowPunct w:val="0"/>
              <w:autoSpaceDE w:val="0"/>
              <w:autoSpaceDN w:val="0"/>
              <w:adjustRightInd w:val="0"/>
              <w:textAlignment w:val="baseline"/>
              <w:rPr>
                <w:lang w:val="en-GB"/>
              </w:rPr>
            </w:pPr>
            <w:r w:rsidRPr="008B67C6">
              <w:rPr>
                <w:lang w:val="en-GB"/>
              </w:rPr>
              <w:t>0</w:t>
            </w:r>
          </w:p>
        </w:tc>
        <w:tc>
          <w:tcPr>
            <w:tcW w:w="3402" w:type="dxa"/>
            <w:tcBorders>
              <w:top w:val="single" w:sz="4" w:space="0" w:color="D2232A"/>
              <w:left w:val="single" w:sz="4" w:space="0" w:color="D2232A"/>
              <w:bottom w:val="single" w:sz="4" w:space="0" w:color="D2232A"/>
              <w:right w:val="single" w:sz="4" w:space="0" w:color="D2232A"/>
            </w:tcBorders>
            <w:vAlign w:val="center"/>
          </w:tcPr>
          <w:p w:rsidR="00017923" w:rsidRPr="008B67C6" w:rsidRDefault="00017923" w:rsidP="00017923">
            <w:pPr>
              <w:widowControl w:val="0"/>
              <w:overflowPunct w:val="0"/>
              <w:autoSpaceDE w:val="0"/>
              <w:autoSpaceDN w:val="0"/>
              <w:adjustRightInd w:val="0"/>
              <w:textAlignment w:val="baseline"/>
              <w:rPr>
                <w:lang w:val="en-GB"/>
              </w:rPr>
            </w:pPr>
            <w:r w:rsidRPr="008B67C6">
              <w:rPr>
                <w:lang w:val="en-GB"/>
              </w:rPr>
              <w:t>40</w:t>
            </w:r>
          </w:p>
        </w:tc>
      </w:tr>
      <w:tr w:rsidR="00017923" w:rsidRPr="008B67C6" w:rsidTr="006D3F6C">
        <w:tc>
          <w:tcPr>
            <w:tcW w:w="3260" w:type="dxa"/>
            <w:tcBorders>
              <w:top w:val="single" w:sz="4" w:space="0" w:color="D2232A"/>
              <w:left w:val="single" w:sz="4" w:space="0" w:color="D2232A"/>
              <w:bottom w:val="single" w:sz="4" w:space="0" w:color="D2232A"/>
              <w:right w:val="single" w:sz="4" w:space="0" w:color="D2232A"/>
            </w:tcBorders>
            <w:vAlign w:val="center"/>
          </w:tcPr>
          <w:p w:rsidR="00017923" w:rsidRPr="008B67C6" w:rsidRDefault="00017923" w:rsidP="00325F6D">
            <w:pPr>
              <w:widowControl w:val="0"/>
              <w:tabs>
                <w:tab w:val="left" w:pos="1080"/>
              </w:tabs>
              <w:overflowPunct w:val="0"/>
              <w:autoSpaceDE w:val="0"/>
              <w:autoSpaceDN w:val="0"/>
              <w:adjustRightInd w:val="0"/>
              <w:textAlignment w:val="baseline"/>
              <w:rPr>
                <w:lang w:val="en-GB"/>
              </w:rPr>
            </w:pPr>
            <w:r w:rsidRPr="008B67C6">
              <w:rPr>
                <w:lang w:val="en-GB"/>
              </w:rPr>
              <w:t>B/2</w:t>
            </w:r>
          </w:p>
        </w:tc>
        <w:tc>
          <w:tcPr>
            <w:tcW w:w="3402" w:type="dxa"/>
            <w:tcBorders>
              <w:top w:val="single" w:sz="4" w:space="0" w:color="D2232A"/>
              <w:left w:val="single" w:sz="4" w:space="0" w:color="D2232A"/>
              <w:bottom w:val="single" w:sz="4" w:space="0" w:color="D2232A"/>
              <w:right w:val="single" w:sz="4" w:space="0" w:color="D2232A"/>
            </w:tcBorders>
            <w:vAlign w:val="center"/>
          </w:tcPr>
          <w:p w:rsidR="00017923" w:rsidRPr="008B67C6" w:rsidRDefault="00017923" w:rsidP="00017923">
            <w:pPr>
              <w:widowControl w:val="0"/>
              <w:overflowPunct w:val="0"/>
              <w:autoSpaceDE w:val="0"/>
              <w:autoSpaceDN w:val="0"/>
              <w:adjustRightInd w:val="0"/>
              <w:textAlignment w:val="baseline"/>
              <w:rPr>
                <w:lang w:val="en-GB"/>
              </w:rPr>
            </w:pPr>
            <w:r w:rsidRPr="008B67C6">
              <w:rPr>
                <w:lang w:val="en-GB"/>
              </w:rPr>
              <w:t>35</w:t>
            </w:r>
          </w:p>
        </w:tc>
      </w:tr>
      <w:tr w:rsidR="00017923" w:rsidRPr="008B67C6" w:rsidTr="006D3F6C">
        <w:tc>
          <w:tcPr>
            <w:tcW w:w="3260" w:type="dxa"/>
            <w:tcBorders>
              <w:top w:val="single" w:sz="4" w:space="0" w:color="D2232A"/>
              <w:left w:val="single" w:sz="4" w:space="0" w:color="D2232A"/>
              <w:bottom w:val="single" w:sz="4" w:space="0" w:color="D2232A"/>
              <w:right w:val="single" w:sz="4" w:space="0" w:color="D2232A"/>
            </w:tcBorders>
            <w:vAlign w:val="center"/>
          </w:tcPr>
          <w:p w:rsidR="00017923" w:rsidRPr="008B67C6" w:rsidRDefault="00017923" w:rsidP="00325F6D">
            <w:pPr>
              <w:widowControl w:val="0"/>
              <w:tabs>
                <w:tab w:val="left" w:pos="1080"/>
              </w:tabs>
              <w:overflowPunct w:val="0"/>
              <w:autoSpaceDE w:val="0"/>
              <w:autoSpaceDN w:val="0"/>
              <w:adjustRightInd w:val="0"/>
              <w:textAlignment w:val="baseline"/>
              <w:rPr>
                <w:lang w:val="en-GB"/>
              </w:rPr>
            </w:pPr>
            <w:r w:rsidRPr="008B67C6">
              <w:rPr>
                <w:lang w:val="en-GB"/>
              </w:rPr>
              <w:t>X      (for X &gt; B/2)</w:t>
            </w:r>
          </w:p>
        </w:tc>
        <w:tc>
          <w:tcPr>
            <w:tcW w:w="3402" w:type="dxa"/>
            <w:tcBorders>
              <w:top w:val="single" w:sz="4" w:space="0" w:color="D2232A"/>
              <w:left w:val="single" w:sz="4" w:space="0" w:color="D2232A"/>
              <w:bottom w:val="single" w:sz="4" w:space="0" w:color="D2232A"/>
              <w:right w:val="single" w:sz="4" w:space="0" w:color="D2232A"/>
            </w:tcBorders>
            <w:vAlign w:val="center"/>
          </w:tcPr>
          <w:p w:rsidR="00017923" w:rsidRPr="008B67C6" w:rsidRDefault="00017923" w:rsidP="00017923">
            <w:pPr>
              <w:widowControl w:val="0"/>
              <w:overflowPunct w:val="0"/>
              <w:autoSpaceDE w:val="0"/>
              <w:autoSpaceDN w:val="0"/>
              <w:adjustRightInd w:val="0"/>
              <w:textAlignment w:val="baseline"/>
              <w:rPr>
                <w:lang w:val="en-GB"/>
              </w:rPr>
            </w:pPr>
            <w:r w:rsidRPr="008B67C6">
              <w:rPr>
                <w:lang w:val="en-GB"/>
              </w:rPr>
              <w:t>35 – 0.2*(X - B/2)</w:t>
            </w:r>
          </w:p>
        </w:tc>
      </w:tr>
    </w:tbl>
    <w:p w:rsidR="00017923" w:rsidRPr="008B67C6" w:rsidRDefault="00017923" w:rsidP="00017923">
      <w:pPr>
        <w:rPr>
          <w:lang w:val="en-GB"/>
        </w:rPr>
      </w:pPr>
    </w:p>
    <w:p w:rsidR="00017923" w:rsidRPr="008B67C6" w:rsidRDefault="00017923" w:rsidP="00DA7DA7">
      <w:pPr>
        <w:pStyle w:val="ECCParagraph"/>
      </w:pPr>
      <w:r w:rsidRPr="008B67C6">
        <w:t>In Table 4, “B” is the nominal 3 dB bandwidth of the measurement filter. A linear interpolation is used between discrete values. The following diagram</w:t>
      </w:r>
      <w:r w:rsidR="00270C04" w:rsidRPr="008B67C6">
        <w:t xml:space="preserve"> in Figure 3</w:t>
      </w:r>
      <w:r w:rsidRPr="008B67C6">
        <w:t xml:space="preserve"> illustrates the required protection ratios with three example measurement bandwidths.</w:t>
      </w:r>
    </w:p>
    <w:p w:rsidR="00017923" w:rsidRPr="008B67C6" w:rsidRDefault="00017923" w:rsidP="00017923">
      <w:pPr>
        <w:rPr>
          <w:lang w:val="en-GB"/>
        </w:rPr>
      </w:pPr>
    </w:p>
    <w:p w:rsidR="00017923" w:rsidRPr="008B67C6" w:rsidRDefault="00017923">
      <w:pPr>
        <w:rPr>
          <w:lang w:val="en-GB"/>
        </w:rPr>
      </w:pPr>
      <w:r w:rsidRPr="008B67C6">
        <w:rPr>
          <w:lang w:val="en-GB"/>
        </w:rPr>
        <w:br w:type="page"/>
      </w:r>
    </w:p>
    <w:p w:rsidR="00017923" w:rsidRPr="008B67C6" w:rsidRDefault="00017923" w:rsidP="00017923">
      <w:pPr>
        <w:jc w:val="center"/>
        <w:rPr>
          <w:lang w:val="en-GB"/>
        </w:rPr>
      </w:pPr>
      <w:r w:rsidRPr="008B67C6">
        <w:rPr>
          <w:noProof/>
          <w:lang w:val="da-DK" w:eastAsia="da-DK"/>
        </w:rPr>
        <w:lastRenderedPageBreak/>
        <w:drawing>
          <wp:inline distT="0" distB="0" distL="0" distR="0" wp14:anchorId="0A9FA15B" wp14:editId="28FDCDFE">
            <wp:extent cx="5047615" cy="349504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7615" cy="3495040"/>
                    </a:xfrm>
                    <a:prstGeom prst="rect">
                      <a:avLst/>
                    </a:prstGeom>
                    <a:noFill/>
                  </pic:spPr>
                </pic:pic>
              </a:graphicData>
            </a:graphic>
          </wp:inline>
        </w:drawing>
      </w:r>
    </w:p>
    <w:p w:rsidR="00017923" w:rsidRPr="008B67C6" w:rsidRDefault="00270C04" w:rsidP="008E4643">
      <w:pPr>
        <w:pStyle w:val="ECCFiguretitle"/>
      </w:pPr>
      <w:r w:rsidRPr="008B67C6">
        <w:t>Required protection ratios with three example measurement bandwidths</w:t>
      </w:r>
    </w:p>
    <w:p w:rsidR="00017923" w:rsidRPr="008B67C6" w:rsidRDefault="00017923" w:rsidP="00017923">
      <w:pPr>
        <w:rPr>
          <w:lang w:val="en-GB"/>
        </w:rPr>
      </w:pPr>
      <w:r w:rsidRPr="008B67C6">
        <w:rPr>
          <w:lang w:val="en-GB"/>
        </w:rPr>
        <w:t>It is essential that the applicable protection ratios given above are observed because even a minor increase in unwanted signal levels will result in considerable measurement errors.</w:t>
      </w:r>
    </w:p>
    <w:p w:rsidR="00017923" w:rsidRPr="008B67C6" w:rsidRDefault="00017923" w:rsidP="00017923">
      <w:pPr>
        <w:pStyle w:val="ECCAnnexheading3"/>
        <w:rPr>
          <w:lang w:val="en-GB"/>
        </w:rPr>
      </w:pPr>
      <w:bookmarkStart w:id="7" w:name="_Ref473801446"/>
      <w:r w:rsidRPr="008B67C6">
        <w:rPr>
          <w:lang w:val="en-GB"/>
        </w:rPr>
        <w:t>Multipath propagation and distortion</w:t>
      </w:r>
      <w:bookmarkEnd w:id="7"/>
    </w:p>
    <w:p w:rsidR="00017923" w:rsidRPr="008B67C6" w:rsidRDefault="00017923" w:rsidP="00017923">
      <w:pPr>
        <w:pStyle w:val="ECCParagraph"/>
      </w:pPr>
      <w:r w:rsidRPr="008B67C6">
        <w:t>Delayed signals from the wanted transmitter as well as signals from other co-channel or adjacent channel transmitters shall be small enough to ensure that measurement results are not influenced by the effects of multipath propagation. In case of multipath reception only, it is considered to be sufficient if the product of delay time and amplitude ratio is:</w:t>
      </w:r>
    </w:p>
    <w:p w:rsidR="00017923" w:rsidRPr="008B67C6" w:rsidRDefault="00017923" w:rsidP="006D3F6C">
      <w:pPr>
        <w:pStyle w:val="ECCParagraph"/>
        <w:tabs>
          <w:tab w:val="left" w:pos="9072"/>
        </w:tabs>
        <w:ind w:left="3119"/>
        <w:jc w:val="center"/>
      </w:pPr>
      <w:r w:rsidRPr="008B67C6">
        <w:t>(U</w:t>
      </w:r>
      <w:r w:rsidRPr="008B67C6">
        <w:rPr>
          <w:vertAlign w:val="subscript"/>
        </w:rPr>
        <w:t>r</w:t>
      </w:r>
      <w:r w:rsidRPr="008B67C6">
        <w:t>/</w:t>
      </w:r>
      <w:proofErr w:type="spellStart"/>
      <w:r w:rsidRPr="008B67C6">
        <w:t>U</w:t>
      </w:r>
      <w:r w:rsidRPr="008B67C6">
        <w:rPr>
          <w:vertAlign w:val="subscript"/>
        </w:rPr>
        <w:t>d</w:t>
      </w:r>
      <w:proofErr w:type="spellEnd"/>
      <w:r w:rsidRPr="008B67C6">
        <w:t>)*</w:t>
      </w:r>
      <w:r w:rsidR="0096191E" w:rsidRPr="008B67C6">
        <w:rPr>
          <w:rFonts w:ascii="Symbol" w:hAnsi="Symbol" w:cs="Symbol"/>
        </w:rPr>
        <w:t></w:t>
      </w:r>
      <w:r w:rsidR="0096191E" w:rsidRPr="008B67C6">
        <w:rPr>
          <w:rFonts w:ascii="Symbol" w:hAnsi="Symbol" w:cs="Symbol"/>
        </w:rPr>
        <w:t></w:t>
      </w:r>
      <w:r w:rsidRPr="008B67C6">
        <w:t xml:space="preserve"> &lt; 64% * </w:t>
      </w:r>
      <w:r w:rsidR="0096191E" w:rsidRPr="008B67C6">
        <w:t>µ</w:t>
      </w:r>
      <w:r w:rsidRPr="008B67C6">
        <w:t>s</w:t>
      </w:r>
      <w:r w:rsidR="006D3F6C" w:rsidRPr="008B67C6">
        <w:tab/>
      </w:r>
      <w:r w:rsidRPr="008B67C6">
        <w:t>(1)</w:t>
      </w:r>
    </w:p>
    <w:p w:rsidR="00017923" w:rsidRPr="008B67C6" w:rsidRDefault="00017923" w:rsidP="00017923">
      <w:pPr>
        <w:pStyle w:val="ECCParagraph"/>
      </w:pPr>
      <w:proofErr w:type="gramStart"/>
      <w:r w:rsidRPr="008B67C6">
        <w:t>where</w:t>
      </w:r>
      <w:proofErr w:type="gramEnd"/>
      <w:r w:rsidRPr="008B67C6">
        <w:t xml:space="preserve"> </w:t>
      </w:r>
    </w:p>
    <w:p w:rsidR="00017923" w:rsidRPr="008B67C6" w:rsidRDefault="00017923" w:rsidP="00017923">
      <w:pPr>
        <w:pStyle w:val="ECCParagraph"/>
      </w:pPr>
      <w:r w:rsidRPr="008B67C6">
        <w:tab/>
        <w:t>U</w:t>
      </w:r>
      <w:r w:rsidRPr="008B67C6">
        <w:rPr>
          <w:vertAlign w:val="subscript"/>
        </w:rPr>
        <w:t>r</w:t>
      </w:r>
      <w:r w:rsidRPr="008B67C6">
        <w:t xml:space="preserve"> is the amplitude of the reflected signal;</w:t>
      </w:r>
    </w:p>
    <w:p w:rsidR="00017923" w:rsidRPr="008B67C6" w:rsidRDefault="00017923" w:rsidP="00017923">
      <w:pPr>
        <w:pStyle w:val="ECCParagraph"/>
      </w:pPr>
      <w:r w:rsidRPr="008B67C6">
        <w:tab/>
      </w:r>
      <w:proofErr w:type="spellStart"/>
      <w:r w:rsidRPr="008B67C6">
        <w:t>U</w:t>
      </w:r>
      <w:r w:rsidRPr="008B67C6">
        <w:rPr>
          <w:vertAlign w:val="subscript"/>
        </w:rPr>
        <w:t>d</w:t>
      </w:r>
      <w:proofErr w:type="spellEnd"/>
      <w:r w:rsidRPr="008B67C6">
        <w:t xml:space="preserve"> is the amplitude of the direct signal;</w:t>
      </w:r>
    </w:p>
    <w:p w:rsidR="00017923" w:rsidRPr="008B67C6" w:rsidRDefault="00017923" w:rsidP="00017923">
      <w:pPr>
        <w:pStyle w:val="ECCParagraph"/>
      </w:pPr>
      <w:r w:rsidRPr="008B67C6">
        <w:tab/>
      </w:r>
      <w:proofErr w:type="gramStart"/>
      <w:r w:rsidR="00453B4E" w:rsidRPr="008B67C6">
        <w:rPr>
          <w:rFonts w:ascii="Symbol" w:hAnsi="Symbol" w:cs="Symbol"/>
        </w:rPr>
        <w:t></w:t>
      </w:r>
      <w:r w:rsidR="00453B4E" w:rsidRPr="008B67C6">
        <w:rPr>
          <w:rFonts w:ascii="Symbol" w:hAnsi="Symbol" w:cs="Symbol"/>
        </w:rPr>
        <w:t></w:t>
      </w:r>
      <w:r w:rsidRPr="008B67C6">
        <w:t>is the time delay.</w:t>
      </w:r>
      <w:proofErr w:type="gramEnd"/>
    </w:p>
    <w:p w:rsidR="00017923" w:rsidRPr="008B67C6" w:rsidRDefault="00017923" w:rsidP="00017923">
      <w:pPr>
        <w:pStyle w:val="ECCParagraph"/>
      </w:pPr>
      <w:r w:rsidRPr="008B67C6">
        <w:t>A more general way of specifying the distortion created by both multipath reception and signals from other transmitters is based on the fact that all of these components result in a certain amplitude modulation of the received signal. This resulting amplitude modulation is best defined by the maximum gradient of the dependence of RF amplitude on RF frequency and is called distortion degree. Its value is easily measurable with reflection meters. The corresponding maximum permissible gradient for stereophonic reception is:</w:t>
      </w:r>
    </w:p>
    <w:p w:rsidR="00017923" w:rsidRPr="008B67C6" w:rsidRDefault="00017923" w:rsidP="006D3F6C">
      <w:pPr>
        <w:pStyle w:val="ECCParagraph"/>
        <w:tabs>
          <w:tab w:val="left" w:pos="9072"/>
        </w:tabs>
        <w:ind w:left="3119"/>
        <w:jc w:val="center"/>
      </w:pPr>
      <w:proofErr w:type="gramStart"/>
      <w:r w:rsidRPr="008B67C6">
        <w:t>d(</w:t>
      </w:r>
      <w:proofErr w:type="gramEnd"/>
      <w:r w:rsidRPr="008B67C6">
        <w:t>U/</w:t>
      </w:r>
      <w:proofErr w:type="spellStart"/>
      <w:r w:rsidRPr="008B67C6">
        <w:t>U</w:t>
      </w:r>
      <w:r w:rsidRPr="008B67C6">
        <w:rPr>
          <w:vertAlign w:val="subscript"/>
        </w:rPr>
        <w:t>d</w:t>
      </w:r>
      <w:proofErr w:type="spellEnd"/>
      <w:r w:rsidR="00453B4E" w:rsidRPr="008B67C6">
        <w:t>)/</w:t>
      </w:r>
      <w:proofErr w:type="spellStart"/>
      <w:r w:rsidR="00453B4E" w:rsidRPr="008B67C6">
        <w:t>df</w:t>
      </w:r>
      <w:proofErr w:type="spellEnd"/>
      <w:r w:rsidR="00453B4E" w:rsidRPr="008B67C6">
        <w:t xml:space="preserve"> &lt; 0.</w:t>
      </w:r>
      <w:r w:rsidRPr="008B67C6">
        <w:t>4%/kHz</w:t>
      </w:r>
      <w:r w:rsidR="006D3F6C" w:rsidRPr="008B67C6">
        <w:tab/>
      </w:r>
      <w:r w:rsidRPr="008B67C6">
        <w:t>(2)</w:t>
      </w:r>
    </w:p>
    <w:p w:rsidR="00017923" w:rsidRPr="008B67C6" w:rsidRDefault="00017923" w:rsidP="00017923">
      <w:pPr>
        <w:pStyle w:val="ECCParagraph"/>
      </w:pPr>
      <w:r w:rsidRPr="008B67C6">
        <w:t>It is essential that the distortion degree does not exceed the limits above, because even minor increases will result in considerable measurement errors.</w:t>
      </w:r>
      <w:r w:rsidR="001400B3" w:rsidRPr="008B67C6">
        <w:t xml:space="preserve"> It is possible to minimise the influence of reflections by changing the height of the receiving antenna. The optimum height is the height where the maximum field strength is obtained. </w:t>
      </w:r>
    </w:p>
    <w:p w:rsidR="0096191E" w:rsidRPr="008B67C6" w:rsidRDefault="00453B4E" w:rsidP="00453B4E">
      <w:pPr>
        <w:pStyle w:val="ECCAnnexheading3"/>
        <w:rPr>
          <w:lang w:val="en-GB"/>
        </w:rPr>
      </w:pPr>
      <w:r w:rsidRPr="008B67C6">
        <w:rPr>
          <w:lang w:val="en-GB"/>
        </w:rPr>
        <w:lastRenderedPageBreak/>
        <w:t>Wanted signal level at the receiver input</w:t>
      </w:r>
    </w:p>
    <w:p w:rsidR="00453B4E" w:rsidRPr="008B67C6" w:rsidRDefault="00453B4E" w:rsidP="00453B4E">
      <w:pPr>
        <w:pStyle w:val="ECCParagraph"/>
      </w:pPr>
      <w:r w:rsidRPr="008B67C6">
        <w:t xml:space="preserve">To ensure a sufficient AF signal-to-noise ratio, the wanted signal input level for the receiver should be at least -47 </w:t>
      </w:r>
      <w:proofErr w:type="spellStart"/>
      <w:r w:rsidRPr="008B67C6">
        <w:t>dBm</w:t>
      </w:r>
      <w:proofErr w:type="spellEnd"/>
      <w:r w:rsidRPr="008B67C6">
        <w:t>.</w:t>
      </w:r>
      <w:r w:rsidRPr="008B67C6">
        <w:rPr>
          <w:rStyle w:val="FootnoteReference"/>
          <w:color w:val="auto"/>
        </w:rPr>
        <w:footnoteReference w:id="1"/>
      </w:r>
    </w:p>
    <w:p w:rsidR="00453B4E" w:rsidRPr="008B67C6" w:rsidRDefault="00453B4E" w:rsidP="00453B4E">
      <w:pPr>
        <w:pStyle w:val="ECCAnnexheading2"/>
        <w:rPr>
          <w:lang w:val="en-GB"/>
        </w:rPr>
      </w:pPr>
      <w:r w:rsidRPr="008B67C6">
        <w:rPr>
          <w:bCs/>
          <w:lang w:val="en-GB"/>
        </w:rPr>
        <w:t>CHARACTERISTICS OF SUITABLE MEASURING EQUIPMENT</w:t>
      </w:r>
    </w:p>
    <w:p w:rsidR="00453B4E" w:rsidRPr="008B67C6" w:rsidRDefault="00453B4E" w:rsidP="00017923">
      <w:pPr>
        <w:pStyle w:val="ECCParagraph"/>
      </w:pPr>
      <w:r w:rsidRPr="008B67C6">
        <w:t>To ensure that all the peaks of the frequency deviations are captured, the equipment must be able to detect the deviation caused by the highest component of the base band signal or composite signal. For this reason, if digital measuring equipment is used, it must have a sampling rate of 200 kHz or higher depending on the maximum composite signal frequency.</w:t>
      </w:r>
    </w:p>
    <w:p w:rsidR="00453B4E" w:rsidRPr="008B67C6" w:rsidRDefault="00453B4E" w:rsidP="00453B4E">
      <w:pPr>
        <w:pStyle w:val="ECCAnnexheading3"/>
        <w:rPr>
          <w:lang w:val="en-GB"/>
        </w:rPr>
      </w:pPr>
      <w:bookmarkStart w:id="8" w:name="_Ref473801301"/>
      <w:r w:rsidRPr="008B67C6">
        <w:rPr>
          <w:bCs/>
          <w:lang w:val="en-GB"/>
        </w:rPr>
        <w:t>Reflection measurements</w:t>
      </w:r>
      <w:bookmarkEnd w:id="8"/>
    </w:p>
    <w:p w:rsidR="00453B4E" w:rsidRPr="008B67C6" w:rsidRDefault="00453B4E" w:rsidP="00453B4E">
      <w:pPr>
        <w:pStyle w:val="ECCParagraph"/>
      </w:pPr>
      <w:r w:rsidRPr="008B67C6">
        <w:t>Due to a lack of directivity of the measurement antenna, it will in most cases not be possible to measure the field strengths of wanted and unwanted emissions separately and use formula (1) to calculate the degree of distortion and multipath propagation. A more practical way to measure this parameter is the use of reflection meters that actually measure the amount of amplitude modulation in the received signal and compute the degree of multipath propagation using formula (2).</w:t>
      </w:r>
    </w:p>
    <w:p w:rsidR="00453B4E" w:rsidRPr="008B67C6" w:rsidRDefault="00453B4E" w:rsidP="00453B4E">
      <w:pPr>
        <w:pStyle w:val="ECCParagraph"/>
      </w:pPr>
      <w:r w:rsidRPr="008B67C6">
        <w:t xml:space="preserve">Ideally the reflection meter shall have a measurement bandwidth of 150 kHz. However, most reflection meters available have a bandwidth that is considerably smaller. In this case, the maximum permissible degree of multipath propagation is less than the 0.4% / kHz stated in section </w:t>
      </w:r>
      <w:r w:rsidR="006D3F6C" w:rsidRPr="008B67C6">
        <w:fldChar w:fldCharType="begin"/>
      </w:r>
      <w:r w:rsidR="006D3F6C" w:rsidRPr="008B67C6">
        <w:instrText xml:space="preserve"> REF _Ref473801446 \n \h </w:instrText>
      </w:r>
      <w:r w:rsidR="006D3F6C" w:rsidRPr="008B67C6">
        <w:fldChar w:fldCharType="separate"/>
      </w:r>
      <w:r w:rsidR="00CB4BC8">
        <w:t>A2.2.2</w:t>
      </w:r>
      <w:r w:rsidR="006D3F6C" w:rsidRPr="008B67C6">
        <w:fldChar w:fldCharType="end"/>
      </w:r>
      <w:r w:rsidRPr="008B67C6">
        <w:t>. Figure 4 shows the corrected values for maximum degree of distortion depending on the measurement bandwidth of the reflection meter.</w:t>
      </w:r>
    </w:p>
    <w:p w:rsidR="00453B4E" w:rsidRPr="008B67C6" w:rsidRDefault="00453B4E" w:rsidP="00453B4E">
      <w:pPr>
        <w:pStyle w:val="ECCParagraph"/>
        <w:jc w:val="center"/>
      </w:pPr>
      <w:r w:rsidRPr="008B67C6">
        <w:rPr>
          <w:noProof/>
          <w:lang w:val="da-DK" w:eastAsia="da-DK"/>
        </w:rPr>
        <w:drawing>
          <wp:inline distT="0" distB="0" distL="0" distR="0" wp14:anchorId="2BD44A03" wp14:editId="0A282C89">
            <wp:extent cx="5133340" cy="3323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3340" cy="3323590"/>
                    </a:xfrm>
                    <a:prstGeom prst="rect">
                      <a:avLst/>
                    </a:prstGeom>
                    <a:noFill/>
                  </pic:spPr>
                </pic:pic>
              </a:graphicData>
            </a:graphic>
          </wp:inline>
        </w:drawing>
      </w:r>
    </w:p>
    <w:p w:rsidR="00453B4E" w:rsidRPr="008B67C6" w:rsidRDefault="009E6BE9" w:rsidP="008E4643">
      <w:pPr>
        <w:pStyle w:val="ECCFiguretitle"/>
      </w:pPr>
      <w:r w:rsidRPr="008B67C6">
        <w:t xml:space="preserve">Corrected values for maximum degree of distortion depending on </w:t>
      </w:r>
      <w:r w:rsidR="00DB629B" w:rsidRPr="008B67C6">
        <w:br/>
      </w:r>
      <w:r w:rsidRPr="008B67C6">
        <w:t>the measurement bandwidth</w:t>
      </w:r>
    </w:p>
    <w:p w:rsidR="00DB629B" w:rsidRPr="008B67C6" w:rsidRDefault="00DB629B" w:rsidP="00DB629B">
      <w:pPr>
        <w:rPr>
          <w:lang w:val="en-GB"/>
        </w:rPr>
      </w:pPr>
    </w:p>
    <w:p w:rsidR="00453B4E" w:rsidRPr="008B67C6" w:rsidRDefault="00453B4E" w:rsidP="00DB629B">
      <w:pPr>
        <w:pStyle w:val="ECCAnnexheading3"/>
        <w:keepNext/>
        <w:rPr>
          <w:lang w:val="en-GB"/>
        </w:rPr>
      </w:pPr>
      <w:bookmarkStart w:id="9" w:name="_Ref473801317"/>
      <w:r w:rsidRPr="008B67C6">
        <w:rPr>
          <w:lang w:val="en-GB"/>
        </w:rPr>
        <w:lastRenderedPageBreak/>
        <w:t>Frequency deviation measurements</w:t>
      </w:r>
      <w:bookmarkEnd w:id="9"/>
    </w:p>
    <w:p w:rsidR="00453B4E" w:rsidRPr="008B67C6" w:rsidRDefault="00453B4E" w:rsidP="00DB629B">
      <w:pPr>
        <w:pStyle w:val="ECCParagraph"/>
        <w:keepNext/>
      </w:pPr>
      <w:r w:rsidRPr="008B67C6">
        <w:t>The measuring equipment used should be able to measure deviations of 100 kHz or higher. In addition the measuring equipment must possess such characteristics that take into account the required measurement bandwidth, filter shape factor, etc. to ensure that nonlinearity and distortion do not lead to an inaccuracy greater than specified in Table 5.</w:t>
      </w:r>
    </w:p>
    <w:p w:rsidR="00453B4E" w:rsidRPr="008B67C6" w:rsidRDefault="00453B4E" w:rsidP="008E4643">
      <w:pPr>
        <w:pStyle w:val="ECCTabletitle"/>
      </w:pPr>
      <w:r w:rsidRPr="008B67C6">
        <w:t>Instrument accuracy for deviation measurements</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976"/>
        <w:gridCol w:w="2552"/>
      </w:tblGrid>
      <w:tr w:rsidR="00453B4E" w:rsidRPr="008B67C6" w:rsidTr="006D3F6C">
        <w:trPr>
          <w:tblHeader/>
        </w:trPr>
        <w:tc>
          <w:tcPr>
            <w:tcW w:w="2976"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453B4E" w:rsidRPr="008B67C6" w:rsidRDefault="00453B4E" w:rsidP="006D3F6C">
            <w:pPr>
              <w:keepNext/>
              <w:spacing w:before="120" w:after="120"/>
              <w:jc w:val="center"/>
              <w:rPr>
                <w:b/>
                <w:color w:val="FFFFFF" w:themeColor="background1"/>
                <w:lang w:val="en-GB"/>
              </w:rPr>
            </w:pPr>
            <w:r w:rsidRPr="008B67C6">
              <w:rPr>
                <w:b/>
                <w:color w:val="FFFFFF" w:themeColor="background1"/>
                <w:lang w:val="en-GB"/>
              </w:rPr>
              <w:t>Instantaneous deviation</w:t>
            </w:r>
          </w:p>
        </w:tc>
        <w:tc>
          <w:tcPr>
            <w:tcW w:w="2552"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453B4E" w:rsidRPr="008B67C6" w:rsidRDefault="00453B4E" w:rsidP="006D3F6C">
            <w:pPr>
              <w:keepNext/>
              <w:spacing w:before="120" w:after="120"/>
              <w:jc w:val="center"/>
              <w:rPr>
                <w:b/>
                <w:color w:val="FFFFFF" w:themeColor="background1"/>
                <w:lang w:val="en-GB"/>
              </w:rPr>
            </w:pPr>
            <w:r w:rsidRPr="008B67C6">
              <w:rPr>
                <w:b/>
                <w:color w:val="FFFFFF" w:themeColor="background1"/>
                <w:lang w:val="en-GB"/>
              </w:rPr>
              <w:t>Required accuracy</w:t>
            </w:r>
          </w:p>
        </w:tc>
      </w:tr>
      <w:tr w:rsidR="00453B4E" w:rsidRPr="008B67C6" w:rsidTr="006D3F6C">
        <w:tc>
          <w:tcPr>
            <w:tcW w:w="2976" w:type="dxa"/>
            <w:tcBorders>
              <w:top w:val="single" w:sz="4" w:space="0" w:color="D2232A"/>
              <w:left w:val="single" w:sz="4" w:space="0" w:color="D2232A"/>
              <w:bottom w:val="single" w:sz="4" w:space="0" w:color="D2232A"/>
              <w:right w:val="single" w:sz="4" w:space="0" w:color="D2232A"/>
            </w:tcBorders>
          </w:tcPr>
          <w:p w:rsidR="00453B4E" w:rsidRPr="008B67C6" w:rsidRDefault="00453B4E" w:rsidP="00DB629B">
            <w:pPr>
              <w:keepNext/>
              <w:rPr>
                <w:lang w:val="en-GB"/>
              </w:rPr>
            </w:pPr>
            <w:r w:rsidRPr="008B67C6">
              <w:rPr>
                <w:lang w:val="en-GB"/>
              </w:rPr>
              <w:t>≤80 kHz</w:t>
            </w:r>
          </w:p>
        </w:tc>
        <w:tc>
          <w:tcPr>
            <w:tcW w:w="2552" w:type="dxa"/>
            <w:tcBorders>
              <w:top w:val="single" w:sz="4" w:space="0" w:color="D2232A"/>
              <w:left w:val="single" w:sz="4" w:space="0" w:color="D2232A"/>
              <w:bottom w:val="single" w:sz="4" w:space="0" w:color="D2232A"/>
              <w:right w:val="single" w:sz="4" w:space="0" w:color="D2232A"/>
            </w:tcBorders>
          </w:tcPr>
          <w:p w:rsidR="00453B4E" w:rsidRPr="008B67C6" w:rsidRDefault="00453B4E" w:rsidP="00DB629B">
            <w:pPr>
              <w:keepNext/>
              <w:rPr>
                <w:lang w:val="en-GB"/>
              </w:rPr>
            </w:pPr>
            <w:r w:rsidRPr="008B67C6">
              <w:rPr>
                <w:lang w:val="en-GB"/>
              </w:rPr>
              <w:t>±2 kHz</w:t>
            </w:r>
          </w:p>
        </w:tc>
      </w:tr>
      <w:tr w:rsidR="00453B4E" w:rsidRPr="008B67C6" w:rsidTr="006D3F6C">
        <w:tc>
          <w:tcPr>
            <w:tcW w:w="2976" w:type="dxa"/>
            <w:tcBorders>
              <w:top w:val="single" w:sz="4" w:space="0" w:color="D2232A"/>
              <w:left w:val="single" w:sz="4" w:space="0" w:color="D2232A"/>
              <w:bottom w:val="single" w:sz="4" w:space="0" w:color="D2232A"/>
              <w:right w:val="single" w:sz="4" w:space="0" w:color="D2232A"/>
            </w:tcBorders>
          </w:tcPr>
          <w:p w:rsidR="00453B4E" w:rsidRPr="008B67C6" w:rsidRDefault="00453B4E" w:rsidP="00DB629B">
            <w:pPr>
              <w:keepNext/>
              <w:rPr>
                <w:lang w:val="en-GB"/>
              </w:rPr>
            </w:pPr>
            <w:r w:rsidRPr="008B67C6">
              <w:rPr>
                <w:lang w:val="en-GB"/>
              </w:rPr>
              <w:t>&gt;80 kHz</w:t>
            </w:r>
          </w:p>
        </w:tc>
        <w:tc>
          <w:tcPr>
            <w:tcW w:w="2552" w:type="dxa"/>
            <w:tcBorders>
              <w:top w:val="single" w:sz="4" w:space="0" w:color="D2232A"/>
              <w:left w:val="single" w:sz="4" w:space="0" w:color="D2232A"/>
              <w:bottom w:val="single" w:sz="4" w:space="0" w:color="D2232A"/>
              <w:right w:val="single" w:sz="4" w:space="0" w:color="D2232A"/>
            </w:tcBorders>
          </w:tcPr>
          <w:p w:rsidR="00453B4E" w:rsidRPr="008B67C6" w:rsidRDefault="00453B4E" w:rsidP="00DB629B">
            <w:pPr>
              <w:keepNext/>
              <w:rPr>
                <w:lang w:val="en-GB"/>
              </w:rPr>
            </w:pPr>
            <w:r w:rsidRPr="008B67C6">
              <w:rPr>
                <w:lang w:val="en-GB"/>
              </w:rPr>
              <w:t>±5 %</w:t>
            </w:r>
          </w:p>
        </w:tc>
      </w:tr>
    </w:tbl>
    <w:p w:rsidR="00453B4E" w:rsidRPr="008B67C6" w:rsidRDefault="00453B4E" w:rsidP="00DB629B">
      <w:pPr>
        <w:pStyle w:val="ECCParagraph"/>
        <w:keepNext/>
      </w:pPr>
    </w:p>
    <w:p w:rsidR="00453B4E" w:rsidRPr="008B67C6" w:rsidRDefault="00453B4E" w:rsidP="00453B4E">
      <w:pPr>
        <w:pStyle w:val="ECCAnnexheading3"/>
        <w:rPr>
          <w:lang w:val="en-GB"/>
        </w:rPr>
      </w:pPr>
      <w:r w:rsidRPr="008B67C6">
        <w:rPr>
          <w:lang w:val="en-GB"/>
        </w:rPr>
        <w:t>Modulation power measurements</w:t>
      </w:r>
    </w:p>
    <w:p w:rsidR="00453B4E" w:rsidRPr="008B67C6" w:rsidRDefault="00453B4E" w:rsidP="00017923">
      <w:pPr>
        <w:pStyle w:val="ECCParagraph"/>
      </w:pPr>
      <w:r w:rsidRPr="008B67C6">
        <w:t xml:space="preserve">The modulation power is specified in </w:t>
      </w:r>
      <w:proofErr w:type="spellStart"/>
      <w:r w:rsidRPr="008B67C6">
        <w:t>dBr</w:t>
      </w:r>
      <w:proofErr w:type="spellEnd"/>
      <w:r w:rsidRPr="008B67C6">
        <w:t xml:space="preserve"> according to </w:t>
      </w:r>
      <w:r w:rsidR="002C32B7" w:rsidRPr="008B67C6">
        <w:t>s</w:t>
      </w:r>
      <w:r w:rsidRPr="008B67C6">
        <w:t xml:space="preserve">ection </w:t>
      </w:r>
      <w:r w:rsidR="006D3F6C" w:rsidRPr="008B67C6">
        <w:fldChar w:fldCharType="begin"/>
      </w:r>
      <w:r w:rsidR="006D3F6C" w:rsidRPr="008B67C6">
        <w:instrText xml:space="preserve"> REF _Ref473801535 \n \h </w:instrText>
      </w:r>
      <w:r w:rsidR="006D3F6C" w:rsidRPr="008B67C6">
        <w:fldChar w:fldCharType="separate"/>
      </w:r>
      <w:r w:rsidR="00CB4BC8">
        <w:t>A1.1</w:t>
      </w:r>
      <w:r w:rsidR="006D3F6C" w:rsidRPr="008B67C6">
        <w:fldChar w:fldCharType="end"/>
      </w:r>
      <w:r w:rsidRPr="008B67C6">
        <w:t xml:space="preserve">. The measuring equipment shall be able to measure modulation power in the range from -6 </w:t>
      </w:r>
      <w:proofErr w:type="spellStart"/>
      <w:r w:rsidRPr="008B67C6">
        <w:t>dBr</w:t>
      </w:r>
      <w:proofErr w:type="spellEnd"/>
      <w:r w:rsidRPr="008B67C6">
        <w:t xml:space="preserve"> to +6 </w:t>
      </w:r>
      <w:proofErr w:type="spellStart"/>
      <w:r w:rsidRPr="008B67C6">
        <w:t>dBr</w:t>
      </w:r>
      <w:proofErr w:type="spellEnd"/>
      <w:r w:rsidRPr="008B67C6">
        <w:t>. The instrument accuracy shall at least meet the values specified in Table 6.</w:t>
      </w:r>
    </w:p>
    <w:p w:rsidR="00453B4E" w:rsidRPr="008B67C6" w:rsidRDefault="00453B4E" w:rsidP="008E4643">
      <w:pPr>
        <w:pStyle w:val="ECCTabletitle"/>
      </w:pPr>
      <w:r w:rsidRPr="008B67C6">
        <w:t>Instrument accuracy for modulation power measurements</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835"/>
        <w:gridCol w:w="2977"/>
      </w:tblGrid>
      <w:tr w:rsidR="00453B4E" w:rsidRPr="008B67C6" w:rsidTr="006D3F6C">
        <w:trPr>
          <w:tblHeader/>
        </w:trPr>
        <w:tc>
          <w:tcPr>
            <w:tcW w:w="2835"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453B4E" w:rsidRPr="008B67C6" w:rsidRDefault="00453B4E" w:rsidP="006D3F6C">
            <w:pPr>
              <w:spacing w:before="120" w:after="120"/>
              <w:jc w:val="center"/>
              <w:rPr>
                <w:b/>
                <w:color w:val="FFFFFF" w:themeColor="background1"/>
                <w:lang w:val="en-GB"/>
              </w:rPr>
            </w:pPr>
            <w:r w:rsidRPr="008B67C6">
              <w:rPr>
                <w:b/>
                <w:color w:val="FFFFFF" w:themeColor="background1"/>
                <w:lang w:val="en-GB"/>
              </w:rPr>
              <w:t>Modulation power</w:t>
            </w:r>
          </w:p>
        </w:tc>
        <w:tc>
          <w:tcPr>
            <w:tcW w:w="2977"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453B4E" w:rsidRPr="008B67C6" w:rsidRDefault="00453B4E" w:rsidP="006D3F6C">
            <w:pPr>
              <w:spacing w:before="120" w:after="120"/>
              <w:jc w:val="center"/>
              <w:rPr>
                <w:b/>
                <w:color w:val="FFFFFF" w:themeColor="background1"/>
                <w:lang w:val="en-GB"/>
              </w:rPr>
            </w:pPr>
            <w:r w:rsidRPr="008B67C6">
              <w:rPr>
                <w:b/>
                <w:color w:val="FFFFFF" w:themeColor="background1"/>
                <w:lang w:val="en-GB"/>
              </w:rPr>
              <w:t>Required accuracy</w:t>
            </w:r>
          </w:p>
        </w:tc>
      </w:tr>
      <w:tr w:rsidR="00453B4E" w:rsidRPr="008B67C6" w:rsidTr="006D3F6C">
        <w:tc>
          <w:tcPr>
            <w:tcW w:w="2835" w:type="dxa"/>
            <w:tcBorders>
              <w:top w:val="single" w:sz="4" w:space="0" w:color="D2232A"/>
              <w:left w:val="single" w:sz="4" w:space="0" w:color="D2232A"/>
              <w:bottom w:val="single" w:sz="4" w:space="0" w:color="D2232A"/>
              <w:right w:val="single" w:sz="4" w:space="0" w:color="D2232A"/>
            </w:tcBorders>
          </w:tcPr>
          <w:p w:rsidR="00453B4E" w:rsidRPr="008B67C6" w:rsidRDefault="00453B4E" w:rsidP="00325F6D">
            <w:pPr>
              <w:widowControl w:val="0"/>
              <w:autoSpaceDE w:val="0"/>
              <w:autoSpaceDN w:val="0"/>
              <w:rPr>
                <w:lang w:val="en-GB"/>
              </w:rPr>
            </w:pPr>
            <w:r w:rsidRPr="008B67C6">
              <w:rPr>
                <w:lang w:val="en-GB"/>
              </w:rPr>
              <w:t>&lt;</w:t>
            </w:r>
            <w:r w:rsidRPr="008B67C6">
              <w:rPr>
                <w:lang w:val="en-GB"/>
              </w:rPr>
              <w:noBreakHyphen/>
              <w:t>2 </w:t>
            </w:r>
            <w:proofErr w:type="spellStart"/>
            <w:r w:rsidRPr="008B67C6">
              <w:rPr>
                <w:lang w:val="en-GB"/>
              </w:rPr>
              <w:t>dBr</w:t>
            </w:r>
            <w:proofErr w:type="spellEnd"/>
          </w:p>
        </w:tc>
        <w:tc>
          <w:tcPr>
            <w:tcW w:w="2977" w:type="dxa"/>
            <w:tcBorders>
              <w:top w:val="single" w:sz="4" w:space="0" w:color="D2232A"/>
              <w:left w:val="single" w:sz="4" w:space="0" w:color="D2232A"/>
              <w:bottom w:val="single" w:sz="4" w:space="0" w:color="D2232A"/>
              <w:right w:val="single" w:sz="4" w:space="0" w:color="D2232A"/>
            </w:tcBorders>
          </w:tcPr>
          <w:p w:rsidR="00453B4E" w:rsidRPr="008B67C6" w:rsidRDefault="00453B4E" w:rsidP="00325F6D">
            <w:pPr>
              <w:widowControl w:val="0"/>
              <w:autoSpaceDE w:val="0"/>
              <w:autoSpaceDN w:val="0"/>
              <w:rPr>
                <w:lang w:val="en-GB"/>
              </w:rPr>
            </w:pPr>
            <w:r w:rsidRPr="008B67C6">
              <w:rPr>
                <w:lang w:val="en-GB"/>
              </w:rPr>
              <w:t>±0.4 dB</w:t>
            </w:r>
          </w:p>
        </w:tc>
      </w:tr>
      <w:tr w:rsidR="00453B4E" w:rsidRPr="008B67C6" w:rsidTr="006D3F6C">
        <w:tc>
          <w:tcPr>
            <w:tcW w:w="2835" w:type="dxa"/>
            <w:tcBorders>
              <w:top w:val="single" w:sz="4" w:space="0" w:color="D2232A"/>
              <w:left w:val="single" w:sz="4" w:space="0" w:color="D2232A"/>
              <w:bottom w:val="single" w:sz="4" w:space="0" w:color="D2232A"/>
              <w:right w:val="single" w:sz="4" w:space="0" w:color="D2232A"/>
            </w:tcBorders>
          </w:tcPr>
          <w:p w:rsidR="00453B4E" w:rsidRPr="008B67C6" w:rsidRDefault="00453B4E" w:rsidP="00325F6D">
            <w:pPr>
              <w:widowControl w:val="0"/>
              <w:autoSpaceDE w:val="0"/>
              <w:autoSpaceDN w:val="0"/>
              <w:rPr>
                <w:lang w:val="en-GB"/>
              </w:rPr>
            </w:pPr>
            <w:r w:rsidRPr="008B67C6">
              <w:rPr>
                <w:lang w:val="en-GB"/>
              </w:rPr>
              <w:noBreakHyphen/>
              <w:t>2 </w:t>
            </w:r>
            <w:proofErr w:type="spellStart"/>
            <w:r w:rsidRPr="008B67C6">
              <w:rPr>
                <w:lang w:val="en-GB"/>
              </w:rPr>
              <w:t>dBr</w:t>
            </w:r>
            <w:proofErr w:type="spellEnd"/>
            <w:r w:rsidRPr="008B67C6">
              <w:rPr>
                <w:lang w:val="en-GB"/>
              </w:rPr>
              <w:t xml:space="preserve"> to + 2 </w:t>
            </w:r>
            <w:proofErr w:type="spellStart"/>
            <w:r w:rsidRPr="008B67C6">
              <w:rPr>
                <w:lang w:val="en-GB"/>
              </w:rPr>
              <w:t>dBr</w:t>
            </w:r>
            <w:proofErr w:type="spellEnd"/>
          </w:p>
        </w:tc>
        <w:tc>
          <w:tcPr>
            <w:tcW w:w="2977" w:type="dxa"/>
            <w:tcBorders>
              <w:top w:val="single" w:sz="4" w:space="0" w:color="D2232A"/>
              <w:left w:val="single" w:sz="4" w:space="0" w:color="D2232A"/>
              <w:bottom w:val="single" w:sz="4" w:space="0" w:color="D2232A"/>
              <w:right w:val="single" w:sz="4" w:space="0" w:color="D2232A"/>
            </w:tcBorders>
          </w:tcPr>
          <w:p w:rsidR="00453B4E" w:rsidRPr="008B67C6" w:rsidRDefault="00453B4E" w:rsidP="00325F6D">
            <w:pPr>
              <w:widowControl w:val="0"/>
              <w:autoSpaceDE w:val="0"/>
              <w:autoSpaceDN w:val="0"/>
              <w:rPr>
                <w:lang w:val="en-GB"/>
              </w:rPr>
            </w:pPr>
            <w:r w:rsidRPr="008B67C6">
              <w:rPr>
                <w:lang w:val="en-GB"/>
              </w:rPr>
              <w:t>±0.2 dB</w:t>
            </w:r>
          </w:p>
        </w:tc>
      </w:tr>
      <w:tr w:rsidR="00453B4E" w:rsidRPr="008B67C6" w:rsidTr="006D3F6C">
        <w:tc>
          <w:tcPr>
            <w:tcW w:w="2835" w:type="dxa"/>
            <w:tcBorders>
              <w:top w:val="single" w:sz="4" w:space="0" w:color="D2232A"/>
              <w:left w:val="single" w:sz="4" w:space="0" w:color="D2232A"/>
              <w:bottom w:val="single" w:sz="4" w:space="0" w:color="D2232A"/>
              <w:right w:val="single" w:sz="4" w:space="0" w:color="D2232A"/>
            </w:tcBorders>
          </w:tcPr>
          <w:p w:rsidR="00453B4E" w:rsidRPr="008B67C6" w:rsidRDefault="00453B4E" w:rsidP="00325F6D">
            <w:pPr>
              <w:widowControl w:val="0"/>
              <w:autoSpaceDE w:val="0"/>
              <w:autoSpaceDN w:val="0"/>
              <w:rPr>
                <w:lang w:val="en-GB"/>
              </w:rPr>
            </w:pPr>
            <w:r w:rsidRPr="008B67C6">
              <w:rPr>
                <w:lang w:val="en-GB"/>
              </w:rPr>
              <w:t>&gt;2 </w:t>
            </w:r>
            <w:proofErr w:type="spellStart"/>
            <w:r w:rsidRPr="008B67C6">
              <w:rPr>
                <w:lang w:val="en-GB"/>
              </w:rPr>
              <w:t>dBr</w:t>
            </w:r>
            <w:proofErr w:type="spellEnd"/>
          </w:p>
        </w:tc>
        <w:tc>
          <w:tcPr>
            <w:tcW w:w="2977" w:type="dxa"/>
            <w:tcBorders>
              <w:top w:val="single" w:sz="4" w:space="0" w:color="D2232A"/>
              <w:left w:val="single" w:sz="4" w:space="0" w:color="D2232A"/>
              <w:bottom w:val="single" w:sz="4" w:space="0" w:color="D2232A"/>
              <w:right w:val="single" w:sz="4" w:space="0" w:color="D2232A"/>
            </w:tcBorders>
          </w:tcPr>
          <w:p w:rsidR="00453B4E" w:rsidRPr="008B67C6" w:rsidRDefault="00453B4E" w:rsidP="00325F6D">
            <w:pPr>
              <w:widowControl w:val="0"/>
              <w:autoSpaceDE w:val="0"/>
              <w:autoSpaceDN w:val="0"/>
              <w:rPr>
                <w:lang w:val="en-GB"/>
              </w:rPr>
            </w:pPr>
            <w:r w:rsidRPr="008B67C6">
              <w:rPr>
                <w:lang w:val="en-GB"/>
              </w:rPr>
              <w:t>±0.4 dB</w:t>
            </w:r>
          </w:p>
        </w:tc>
      </w:tr>
    </w:tbl>
    <w:p w:rsidR="00453B4E" w:rsidRPr="008B67C6" w:rsidRDefault="00453B4E" w:rsidP="00017923">
      <w:pPr>
        <w:pStyle w:val="ECCParagraph"/>
      </w:pPr>
    </w:p>
    <w:p w:rsidR="00453B4E" w:rsidRPr="008B67C6" w:rsidRDefault="00453B4E" w:rsidP="00453B4E">
      <w:pPr>
        <w:pStyle w:val="ECCAnnexheading2"/>
        <w:rPr>
          <w:lang w:val="en-GB"/>
        </w:rPr>
      </w:pPr>
      <w:bookmarkStart w:id="10" w:name="_Ref473801612"/>
      <w:r w:rsidRPr="008B67C6">
        <w:rPr>
          <w:bCs/>
          <w:lang w:val="en-GB"/>
        </w:rPr>
        <w:t>RESULT EVALUATION</w:t>
      </w:r>
      <w:bookmarkEnd w:id="10"/>
    </w:p>
    <w:p w:rsidR="00453B4E" w:rsidRPr="008B67C6" w:rsidRDefault="00453B4E" w:rsidP="00453B4E">
      <w:pPr>
        <w:pStyle w:val="ECCParagraph"/>
      </w:pPr>
      <w:r w:rsidRPr="008B67C6">
        <w:t xml:space="preserve">It is considered inappropriate to regard the occurrence of single samples </w:t>
      </w:r>
      <w:r w:rsidR="000E541A" w:rsidRPr="008B67C6">
        <w:t xml:space="preserve">of the instantaneous frequency deviation </w:t>
      </w:r>
      <w:r w:rsidRPr="008B67C6">
        <w:t>above 75 kHz as a violation of the deviation limit, because</w:t>
      </w:r>
    </w:p>
    <w:p w:rsidR="00453B4E" w:rsidRPr="008B67C6" w:rsidRDefault="00453B4E" w:rsidP="00E343D8">
      <w:pPr>
        <w:pStyle w:val="LetteredList"/>
        <w:numPr>
          <w:ilvl w:val="0"/>
          <w:numId w:val="23"/>
        </w:numPr>
        <w:rPr>
          <w:lang w:val="en-GB"/>
        </w:rPr>
      </w:pPr>
      <w:r w:rsidRPr="008B67C6">
        <w:rPr>
          <w:lang w:val="en-GB"/>
        </w:rPr>
        <w:t>the dynamic modulation of an FM broadcast transmitter by normal programme content may include modulation peaks that occur extremely seldom, and may not be reproducible in a second measurement</w:t>
      </w:r>
      <w:r w:rsidR="009E6BE9" w:rsidRPr="008B67C6">
        <w:rPr>
          <w:lang w:val="en-GB"/>
        </w:rPr>
        <w:t>;</w:t>
      </w:r>
    </w:p>
    <w:p w:rsidR="00453B4E" w:rsidRPr="008B67C6" w:rsidRDefault="00453B4E" w:rsidP="00E343D8">
      <w:pPr>
        <w:pStyle w:val="LetteredList"/>
        <w:spacing w:after="240"/>
        <w:ind w:left="357" w:hanging="357"/>
        <w:rPr>
          <w:lang w:val="en-GB"/>
        </w:rPr>
      </w:pPr>
      <w:proofErr w:type="gramStart"/>
      <w:r w:rsidRPr="008B67C6">
        <w:rPr>
          <w:lang w:val="en-GB"/>
        </w:rPr>
        <w:t>even</w:t>
      </w:r>
      <w:proofErr w:type="gramEnd"/>
      <w:r w:rsidRPr="008B67C6">
        <w:rPr>
          <w:lang w:val="en-GB"/>
        </w:rPr>
        <w:t xml:space="preserve"> when the measurement conditions stated in section </w:t>
      </w:r>
      <w:r w:rsidR="00520641" w:rsidRPr="008B67C6">
        <w:rPr>
          <w:lang w:val="en-GB"/>
        </w:rPr>
        <w:t>A</w:t>
      </w:r>
      <w:r w:rsidRPr="008B67C6">
        <w:rPr>
          <w:lang w:val="en-GB"/>
        </w:rPr>
        <w:t>2</w:t>
      </w:r>
      <w:r w:rsidR="003764F4" w:rsidRPr="008B67C6">
        <w:rPr>
          <w:lang w:val="en-GB"/>
        </w:rPr>
        <w:t>.2</w:t>
      </w:r>
      <w:r w:rsidRPr="008B67C6">
        <w:rPr>
          <w:lang w:val="en-GB"/>
        </w:rPr>
        <w:t xml:space="preserve"> are met, external interference cannot completely be avoided at all times.</w:t>
      </w:r>
    </w:p>
    <w:p w:rsidR="00453B4E" w:rsidRPr="008B67C6" w:rsidRDefault="00453B4E" w:rsidP="00453B4E">
      <w:pPr>
        <w:pStyle w:val="ECCParagraph"/>
      </w:pPr>
      <w:r w:rsidRPr="008B67C6">
        <w:t>For these reasons, and considering the measurement uncertainty with an aimed confidence level of 95%, an FM broadcast transmitter can be regarded as violating the deviation limit if a certain number of measurement samples exceed ± (75 kHz plus measurement uncertainty). 10</w:t>
      </w:r>
      <w:r w:rsidRPr="008B67C6">
        <w:rPr>
          <w:vertAlign w:val="superscript"/>
        </w:rPr>
        <w:t>-4</w:t>
      </w:r>
      <w:r w:rsidR="00E87FF2" w:rsidRPr="008B67C6">
        <w:t xml:space="preserve"> </w:t>
      </w:r>
      <w:r w:rsidRPr="008B67C6">
        <w:t>% of the measurement samples exceeding 77 kHz deviation may be considered as a practical value.</w:t>
      </w:r>
    </w:p>
    <w:p w:rsidR="00DA7DA7" w:rsidRPr="008B67C6" w:rsidRDefault="00453B4E" w:rsidP="00453B4E">
      <w:pPr>
        <w:pStyle w:val="ECCParagraph"/>
      </w:pPr>
      <w:r w:rsidRPr="008B67C6">
        <w:t xml:space="preserve">Since the modulation power is averaged over a period of 60 s, short peaks included in the programme content or caused by external interference are already cancelled out to a great extent. Therefore, an FM broadcast transmitter can be regarded as violating the modulation power limit if the highest measured modulation power value exceeds 0.2 </w:t>
      </w:r>
      <w:proofErr w:type="spellStart"/>
      <w:r w:rsidRPr="008B67C6">
        <w:t>dBr</w:t>
      </w:r>
      <w:proofErr w:type="spellEnd"/>
      <w:r w:rsidRPr="008B67C6">
        <w:t>.</w:t>
      </w:r>
    </w:p>
    <w:p w:rsidR="00DA7DA7" w:rsidRPr="008B67C6" w:rsidRDefault="00DA7DA7">
      <w:pPr>
        <w:rPr>
          <w:lang w:val="en-GB"/>
        </w:rPr>
      </w:pPr>
      <w:r w:rsidRPr="008B67C6">
        <w:rPr>
          <w:lang w:val="en-GB"/>
        </w:rPr>
        <w:br w:type="page"/>
      </w:r>
    </w:p>
    <w:p w:rsidR="00453B4E" w:rsidRPr="008B67C6" w:rsidRDefault="00453B4E" w:rsidP="00453B4E">
      <w:pPr>
        <w:pStyle w:val="ECCAnnexheading2"/>
        <w:rPr>
          <w:bCs/>
          <w:lang w:val="en-GB"/>
        </w:rPr>
      </w:pPr>
      <w:r w:rsidRPr="008B67C6">
        <w:rPr>
          <w:bCs/>
          <w:lang w:val="en-GB"/>
        </w:rPr>
        <w:lastRenderedPageBreak/>
        <w:t>PRESENTATION OF MEASUREMENT RESULTS</w:t>
      </w:r>
    </w:p>
    <w:p w:rsidR="00453B4E" w:rsidRPr="008B67C6" w:rsidRDefault="00453B4E" w:rsidP="00453B4E">
      <w:pPr>
        <w:pStyle w:val="ECCAnnexheading3"/>
        <w:rPr>
          <w:lang w:val="en-GB"/>
        </w:rPr>
      </w:pPr>
      <w:r w:rsidRPr="008B67C6">
        <w:rPr>
          <w:lang w:val="en-GB"/>
        </w:rPr>
        <w:t>Modulation power</w:t>
      </w:r>
    </w:p>
    <w:p w:rsidR="00453B4E" w:rsidRPr="008B67C6" w:rsidRDefault="00453B4E" w:rsidP="00453B4E">
      <w:pPr>
        <w:pStyle w:val="ECCParagraph"/>
      </w:pPr>
      <w:r w:rsidRPr="008B67C6">
        <w:t>The modulation power shall be presented as a function of time during the measurement interval. The maximum value recorded must be indicated.</w:t>
      </w:r>
    </w:p>
    <w:p w:rsidR="00453B4E" w:rsidRPr="008B67C6" w:rsidRDefault="00453B4E" w:rsidP="00453B4E">
      <w:pPr>
        <w:pStyle w:val="ECCAnnexheading3"/>
        <w:rPr>
          <w:lang w:val="en-GB"/>
        </w:rPr>
      </w:pPr>
      <w:r w:rsidRPr="008B67C6">
        <w:rPr>
          <w:lang w:val="en-GB"/>
        </w:rPr>
        <w:t>Frequency deviation</w:t>
      </w:r>
    </w:p>
    <w:p w:rsidR="006901F7" w:rsidRPr="008B67C6" w:rsidRDefault="006901F7" w:rsidP="00453B4E">
      <w:pPr>
        <w:pStyle w:val="ECCParagraph"/>
      </w:pPr>
      <w:r w:rsidRPr="008B67C6">
        <w:t xml:space="preserve">The percentage of samples exceeding 77 kHz (see section </w:t>
      </w:r>
      <w:r w:rsidR="006D3F6C" w:rsidRPr="008B67C6">
        <w:fldChar w:fldCharType="begin"/>
      </w:r>
      <w:r w:rsidR="006D3F6C" w:rsidRPr="008B67C6">
        <w:instrText xml:space="preserve"> REF _Ref473801612 \n \h </w:instrText>
      </w:r>
      <w:r w:rsidR="006D3F6C" w:rsidRPr="008B67C6">
        <w:fldChar w:fldCharType="separate"/>
      </w:r>
      <w:r w:rsidR="00CB4BC8">
        <w:t>A2.4</w:t>
      </w:r>
      <w:r w:rsidR="006D3F6C" w:rsidRPr="008B67C6">
        <w:fldChar w:fldCharType="end"/>
      </w:r>
      <w:r w:rsidRPr="008B67C6">
        <w:t>) has to be indicated.</w:t>
      </w:r>
    </w:p>
    <w:p w:rsidR="00453B4E" w:rsidRPr="008B67C6" w:rsidRDefault="00453B4E" w:rsidP="00453B4E">
      <w:pPr>
        <w:pStyle w:val="ECCParagraph"/>
      </w:pPr>
      <w:r w:rsidRPr="008B67C6">
        <w:t>To provide more information</w:t>
      </w:r>
      <w:r w:rsidR="00E417B8" w:rsidRPr="008B67C6">
        <w:t>,</w:t>
      </w:r>
      <w:r w:rsidRPr="008B67C6">
        <w:t xml:space="preserve"> the deviation </w:t>
      </w:r>
      <w:r w:rsidR="00E417B8" w:rsidRPr="008B67C6">
        <w:t>can be</w:t>
      </w:r>
      <w:r w:rsidRPr="008B67C6">
        <w:t xml:space="preserve"> represented by histograms and as a function of time</w:t>
      </w:r>
      <w:r w:rsidR="00D41851" w:rsidRPr="008B67C6">
        <w:t>.</w:t>
      </w:r>
      <w:r w:rsidRPr="008B67C6">
        <w:t xml:space="preserve"> </w:t>
      </w:r>
      <w:r w:rsidR="00D41851" w:rsidRPr="008B67C6">
        <w:t xml:space="preserve">The graphs </w:t>
      </w:r>
      <w:r w:rsidRPr="008B67C6">
        <w:t>of frequency deviation are processed as follows:</w:t>
      </w:r>
    </w:p>
    <w:p w:rsidR="00453B4E" w:rsidRPr="008B67C6" w:rsidRDefault="00453B4E" w:rsidP="00E343D8">
      <w:pPr>
        <w:pStyle w:val="LetteredList"/>
        <w:numPr>
          <w:ilvl w:val="0"/>
          <w:numId w:val="24"/>
        </w:numPr>
        <w:rPr>
          <w:lang w:val="en-GB"/>
        </w:rPr>
      </w:pPr>
      <w:r w:rsidRPr="008B67C6">
        <w:rPr>
          <w:lang w:val="en-GB"/>
        </w:rPr>
        <w:t xml:space="preserve">Divide the range of frequency deviation of interest (i.e. 150 kHz) into the desired resolution (for example 1 kHz) to give the number of bins </w:t>
      </w:r>
      <w:r w:rsidR="001D0913" w:rsidRPr="008B67C6">
        <w:rPr>
          <w:lang w:val="en-GB"/>
        </w:rPr>
        <w:t xml:space="preserve">B </w:t>
      </w:r>
      <w:r w:rsidRPr="008B67C6">
        <w:rPr>
          <w:lang w:val="en-GB"/>
        </w:rPr>
        <w:t xml:space="preserve">(in this case </w:t>
      </w:r>
      <w:r w:rsidR="005E7C3C" w:rsidRPr="008B67C6">
        <w:rPr>
          <w:lang w:val="en-GB"/>
        </w:rPr>
        <w:t>B=</w:t>
      </w:r>
      <w:r w:rsidRPr="008B67C6">
        <w:rPr>
          <w:lang w:val="en-GB"/>
        </w:rPr>
        <w:t>150 bins);</w:t>
      </w:r>
    </w:p>
    <w:p w:rsidR="00453B4E" w:rsidRPr="008B67C6" w:rsidRDefault="00453B4E" w:rsidP="00E343D8">
      <w:pPr>
        <w:pStyle w:val="LetteredList"/>
        <w:numPr>
          <w:ilvl w:val="0"/>
          <w:numId w:val="24"/>
        </w:numPr>
        <w:rPr>
          <w:lang w:val="en-GB"/>
        </w:rPr>
      </w:pPr>
      <w:r w:rsidRPr="008B67C6">
        <w:rPr>
          <w:lang w:val="en-GB"/>
        </w:rPr>
        <w:t xml:space="preserve">For each bin, count the number of samples which have a value within the bin. The result is a distribution plot of the deviation </w:t>
      </w:r>
      <w:r w:rsidR="006901F7" w:rsidRPr="008B67C6">
        <w:rPr>
          <w:lang w:val="en-GB"/>
        </w:rPr>
        <w:t xml:space="preserve">(histogram) </w:t>
      </w:r>
      <w:r w:rsidRPr="008B67C6">
        <w:rPr>
          <w:lang w:val="en-GB"/>
        </w:rPr>
        <w:t xml:space="preserve">as shown in </w:t>
      </w:r>
      <w:r w:rsidRPr="008B67C6">
        <w:rPr>
          <w:bCs/>
          <w:lang w:val="en-GB"/>
        </w:rPr>
        <w:t xml:space="preserve">Figure </w:t>
      </w:r>
      <w:r w:rsidR="009E6BE9" w:rsidRPr="008B67C6">
        <w:rPr>
          <w:bCs/>
          <w:lang w:val="en-GB"/>
        </w:rPr>
        <w:t>5</w:t>
      </w:r>
      <w:r w:rsidRPr="008B67C6">
        <w:rPr>
          <w:lang w:val="en-GB"/>
        </w:rPr>
        <w:t>;</w:t>
      </w:r>
    </w:p>
    <w:p w:rsidR="00453B4E" w:rsidRPr="008B67C6" w:rsidRDefault="006901F7" w:rsidP="00E343D8">
      <w:pPr>
        <w:pStyle w:val="LetteredList"/>
        <w:numPr>
          <w:ilvl w:val="0"/>
          <w:numId w:val="24"/>
        </w:numPr>
        <w:rPr>
          <w:lang w:val="en-GB"/>
        </w:rPr>
      </w:pPr>
      <w:r w:rsidRPr="008B67C6">
        <w:rPr>
          <w:lang w:val="en-GB"/>
        </w:rPr>
        <w:t xml:space="preserve">For each bin x, add counts from bin </w:t>
      </w:r>
      <w:r w:rsidR="001D0913" w:rsidRPr="008B67C6">
        <w:rPr>
          <w:lang w:val="en-GB"/>
        </w:rPr>
        <w:t xml:space="preserve">x </w:t>
      </w:r>
      <w:r w:rsidRPr="008B67C6">
        <w:rPr>
          <w:lang w:val="en-GB"/>
        </w:rPr>
        <w:t xml:space="preserve">to bin </w:t>
      </w:r>
      <w:r w:rsidR="001D0913" w:rsidRPr="008B67C6">
        <w:rPr>
          <w:lang w:val="en-GB"/>
        </w:rPr>
        <w:t xml:space="preserve">B </w:t>
      </w:r>
      <w:r w:rsidR="00453B4E" w:rsidRPr="008B67C6">
        <w:rPr>
          <w:lang w:val="en-GB"/>
        </w:rPr>
        <w:t xml:space="preserve">and normalise by </w:t>
      </w:r>
      <w:r w:rsidR="00887221" w:rsidRPr="008B67C6">
        <w:rPr>
          <w:lang w:val="en-GB"/>
        </w:rPr>
        <w:t xml:space="preserve">the total number of samples </w:t>
      </w:r>
      <w:r w:rsidR="00453B4E" w:rsidRPr="008B67C6">
        <w:rPr>
          <w:lang w:val="en-GB"/>
        </w:rPr>
        <w:t xml:space="preserve">N. The result is a plot of the </w:t>
      </w:r>
      <w:r w:rsidR="006A2D49" w:rsidRPr="008B67C6">
        <w:rPr>
          <w:lang w:val="en-GB"/>
        </w:rPr>
        <w:t>complementary</w:t>
      </w:r>
      <w:r w:rsidR="005E7C3C" w:rsidRPr="008B67C6">
        <w:rPr>
          <w:lang w:val="en-GB"/>
        </w:rPr>
        <w:t xml:space="preserve"> </w:t>
      </w:r>
      <w:r w:rsidR="00453B4E" w:rsidRPr="008B67C6">
        <w:rPr>
          <w:lang w:val="en-GB"/>
        </w:rPr>
        <w:t xml:space="preserve">accumulated distribution as shown in </w:t>
      </w:r>
      <w:r w:rsidR="00453B4E" w:rsidRPr="008B67C6">
        <w:rPr>
          <w:bCs/>
          <w:lang w:val="en-GB"/>
        </w:rPr>
        <w:t xml:space="preserve">Figure </w:t>
      </w:r>
      <w:r w:rsidR="004D2F7A" w:rsidRPr="008B67C6">
        <w:rPr>
          <w:bCs/>
          <w:lang w:val="en-GB"/>
        </w:rPr>
        <w:t>6</w:t>
      </w:r>
      <w:r w:rsidRPr="008B67C6">
        <w:rPr>
          <w:lang w:val="en-GB"/>
        </w:rPr>
        <w:t>;</w:t>
      </w:r>
    </w:p>
    <w:p w:rsidR="00453B4E" w:rsidRPr="008B67C6" w:rsidRDefault="00D74124" w:rsidP="00E343D8">
      <w:pPr>
        <w:pStyle w:val="LetteredList"/>
        <w:numPr>
          <w:ilvl w:val="0"/>
          <w:numId w:val="24"/>
        </w:numPr>
        <w:rPr>
          <w:lang w:val="en-GB"/>
        </w:rPr>
      </w:pPr>
      <w:r w:rsidRPr="008B67C6">
        <w:rPr>
          <w:lang w:val="en-GB"/>
        </w:rPr>
        <w:t xml:space="preserve">Additionally, obtain </w:t>
      </w:r>
      <w:r w:rsidR="00D67484" w:rsidRPr="008B67C6">
        <w:rPr>
          <w:lang w:val="en-GB"/>
        </w:rPr>
        <w:t>M</w:t>
      </w:r>
      <w:r w:rsidRPr="008B67C6">
        <w:rPr>
          <w:lang w:val="en-GB"/>
        </w:rPr>
        <w:t xml:space="preserve"> peak values during the observation time of the deviation</w:t>
      </w:r>
      <w:r w:rsidR="00BB6A25" w:rsidRPr="008B67C6">
        <w:rPr>
          <w:lang w:val="en-GB"/>
        </w:rPr>
        <w:t xml:space="preserve">. M </w:t>
      </w:r>
      <w:r w:rsidR="005F32F5" w:rsidRPr="008B67C6">
        <w:rPr>
          <w:lang w:val="en-GB"/>
        </w:rPr>
        <w:t>depends on</w:t>
      </w:r>
      <w:r w:rsidR="00BB6A25" w:rsidRPr="008B67C6">
        <w:rPr>
          <w:lang w:val="en-GB"/>
        </w:rPr>
        <w:t xml:space="preserve"> the resolution of the medium </w:t>
      </w:r>
      <w:r w:rsidR="005F32F5" w:rsidRPr="008B67C6">
        <w:rPr>
          <w:lang w:val="en-GB"/>
        </w:rPr>
        <w:t xml:space="preserve">(device – screen, printer, etc.) </w:t>
      </w:r>
      <w:r w:rsidR="00BB6A25" w:rsidRPr="008B67C6">
        <w:rPr>
          <w:lang w:val="en-GB"/>
        </w:rPr>
        <w:t xml:space="preserve">on which the results are presented. </w:t>
      </w:r>
      <w:r w:rsidR="005F32F5" w:rsidRPr="008B67C6">
        <w:rPr>
          <w:lang w:val="en-GB"/>
        </w:rPr>
        <w:t xml:space="preserve">The </w:t>
      </w:r>
      <w:r w:rsidRPr="008B67C6">
        <w:rPr>
          <w:lang w:val="en-GB"/>
        </w:rPr>
        <w:t xml:space="preserve">integration time of </w:t>
      </w:r>
      <w:r w:rsidR="005F32F5" w:rsidRPr="008B67C6">
        <w:rPr>
          <w:lang w:val="en-GB"/>
        </w:rPr>
        <w:t xml:space="preserve">the peak values is observation </w:t>
      </w:r>
      <w:r w:rsidR="0003246B" w:rsidRPr="008B67C6">
        <w:rPr>
          <w:lang w:val="en-GB"/>
        </w:rPr>
        <w:t>time divided by M</w:t>
      </w:r>
      <w:r w:rsidRPr="008B67C6">
        <w:rPr>
          <w:lang w:val="en-GB"/>
        </w:rPr>
        <w:t>. A practical value for the integration time may be 1 s</w:t>
      </w:r>
      <w:r w:rsidR="005F32F5" w:rsidRPr="008B67C6">
        <w:rPr>
          <w:lang w:val="en-GB"/>
        </w:rPr>
        <w:t>.</w:t>
      </w:r>
      <w:r w:rsidRPr="008B67C6">
        <w:rPr>
          <w:lang w:val="en-GB"/>
        </w:rPr>
        <w:t xml:space="preserve"> </w:t>
      </w:r>
      <w:r w:rsidR="0003246B" w:rsidRPr="008B67C6">
        <w:rPr>
          <w:lang w:val="en-GB"/>
        </w:rPr>
        <w:t xml:space="preserve">Those M </w:t>
      </w:r>
      <w:r w:rsidR="00453B4E" w:rsidRPr="008B67C6">
        <w:rPr>
          <w:lang w:val="en-GB"/>
        </w:rPr>
        <w:t>peak values of the frequency deviation shall be presented as a function of time during the measurement interval</w:t>
      </w:r>
      <w:r w:rsidR="00767BF2" w:rsidRPr="008B67C6">
        <w:rPr>
          <w:lang w:val="en-GB"/>
        </w:rPr>
        <w:t xml:space="preserve"> as in Fig</w:t>
      </w:r>
      <w:r w:rsidR="00311BF8" w:rsidRPr="008B67C6">
        <w:rPr>
          <w:lang w:val="en-GB"/>
        </w:rPr>
        <w:t>ure</w:t>
      </w:r>
      <w:r w:rsidR="00767BF2" w:rsidRPr="008B67C6">
        <w:rPr>
          <w:lang w:val="en-GB"/>
        </w:rPr>
        <w:t xml:space="preserve"> 7</w:t>
      </w:r>
      <w:r w:rsidR="00453B4E" w:rsidRPr="008B67C6">
        <w:rPr>
          <w:lang w:val="en-GB"/>
        </w:rPr>
        <w:t>.</w:t>
      </w:r>
    </w:p>
    <w:p w:rsidR="00453B4E" w:rsidRPr="008B67C6" w:rsidRDefault="00453B4E" w:rsidP="00453B4E">
      <w:pPr>
        <w:pStyle w:val="ECCParagraph"/>
      </w:pPr>
    </w:p>
    <w:p w:rsidR="0096191E" w:rsidRPr="008B67C6" w:rsidRDefault="0096191E" w:rsidP="00453B4E">
      <w:pPr>
        <w:pStyle w:val="ECCParagraph"/>
        <w:jc w:val="center"/>
      </w:pPr>
      <w:r w:rsidRPr="008B67C6">
        <w:rPr>
          <w:noProof/>
          <w:lang w:val="da-DK" w:eastAsia="da-DK"/>
        </w:rPr>
        <w:drawing>
          <wp:inline distT="0" distB="0" distL="0" distR="0" wp14:anchorId="42413645" wp14:editId="5ACBDF3D">
            <wp:extent cx="5066665" cy="2257425"/>
            <wp:effectExtent l="0" t="0" r="63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6665" cy="2257425"/>
                    </a:xfrm>
                    <a:prstGeom prst="rect">
                      <a:avLst/>
                    </a:prstGeom>
                    <a:noFill/>
                  </pic:spPr>
                </pic:pic>
              </a:graphicData>
            </a:graphic>
          </wp:inline>
        </w:drawing>
      </w:r>
    </w:p>
    <w:p w:rsidR="0096191E" w:rsidRPr="008B67C6" w:rsidRDefault="004D2F7A" w:rsidP="00E343D8">
      <w:pPr>
        <w:pStyle w:val="ECCFiguretitle"/>
      </w:pPr>
      <w:r w:rsidRPr="008B67C6">
        <w:t>Distribution plot of deviation</w:t>
      </w:r>
      <w:r w:rsidR="00767BF2" w:rsidRPr="008B67C6">
        <w:t xml:space="preserve"> (histogram)</w:t>
      </w:r>
    </w:p>
    <w:p w:rsidR="0096191E" w:rsidRPr="008B67C6" w:rsidRDefault="0096191E" w:rsidP="00017923">
      <w:pPr>
        <w:pStyle w:val="ECCParagraph"/>
      </w:pPr>
    </w:p>
    <w:p w:rsidR="0096191E" w:rsidRPr="008B67C6" w:rsidRDefault="00767BF2" w:rsidP="004D2F7A">
      <w:pPr>
        <w:pStyle w:val="ECCParagraph"/>
        <w:jc w:val="center"/>
      </w:pPr>
      <w:r w:rsidRPr="008B67C6">
        <w:rPr>
          <w:noProof/>
          <w:lang w:val="da-DK" w:eastAsia="da-DK"/>
        </w:rPr>
        <w:lastRenderedPageBreak/>
        <w:drawing>
          <wp:inline distT="0" distB="0" distL="0" distR="0" wp14:anchorId="5A400FC2" wp14:editId="66A97531">
            <wp:extent cx="5915025" cy="3552825"/>
            <wp:effectExtent l="0" t="0" r="9525" b="9525"/>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5025" cy="3552825"/>
                    </a:xfrm>
                    <a:prstGeom prst="rect">
                      <a:avLst/>
                    </a:prstGeom>
                    <a:noFill/>
                    <a:ln>
                      <a:noFill/>
                    </a:ln>
                  </pic:spPr>
                </pic:pic>
              </a:graphicData>
            </a:graphic>
          </wp:inline>
        </w:drawing>
      </w:r>
    </w:p>
    <w:p w:rsidR="004D2F7A" w:rsidRPr="008B67C6" w:rsidRDefault="006A2D49" w:rsidP="00E343D8">
      <w:pPr>
        <w:pStyle w:val="ECCFiguretitle"/>
      </w:pPr>
      <w:r w:rsidRPr="008B67C6">
        <w:t>Complementary</w:t>
      </w:r>
      <w:r w:rsidR="00D67484" w:rsidRPr="008B67C6">
        <w:t xml:space="preserve"> a</w:t>
      </w:r>
      <w:r w:rsidR="004D2F7A" w:rsidRPr="008B67C6">
        <w:t>ccumulated distribution plot of deviation</w:t>
      </w:r>
      <w:r w:rsidRPr="008B67C6">
        <w:t xml:space="preserve"> (histogram)</w:t>
      </w:r>
    </w:p>
    <w:p w:rsidR="00C74BE6" w:rsidRPr="008B67C6" w:rsidRDefault="00C74BE6" w:rsidP="00C74BE6">
      <w:pPr>
        <w:pStyle w:val="ECCParagraph"/>
      </w:pPr>
    </w:p>
    <w:p w:rsidR="00DA7DA7" w:rsidRPr="008B67C6" w:rsidRDefault="00DA7DA7" w:rsidP="00C74BE6">
      <w:pPr>
        <w:pStyle w:val="ECCParagraph"/>
      </w:pPr>
    </w:p>
    <w:p w:rsidR="00767BF2" w:rsidRPr="008B67C6" w:rsidRDefault="00767BF2" w:rsidP="00C74BE6">
      <w:pPr>
        <w:pStyle w:val="ECCParagraph"/>
      </w:pPr>
      <w:r w:rsidRPr="008B67C6">
        <w:rPr>
          <w:caps/>
          <w:noProof/>
          <w:sz w:val="18"/>
          <w:lang w:val="da-DK" w:eastAsia="da-DK"/>
        </w:rPr>
        <w:drawing>
          <wp:inline distT="0" distB="0" distL="0" distR="0" wp14:anchorId="0E01D256" wp14:editId="76EEF88B">
            <wp:extent cx="5972175" cy="1962150"/>
            <wp:effectExtent l="0" t="0" r="9525" b="0"/>
            <wp:docPr id="1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72175" cy="1962150"/>
                    </a:xfrm>
                    <a:prstGeom prst="rect">
                      <a:avLst/>
                    </a:prstGeom>
                    <a:noFill/>
                    <a:ln>
                      <a:noFill/>
                    </a:ln>
                  </pic:spPr>
                </pic:pic>
              </a:graphicData>
            </a:graphic>
          </wp:inline>
        </w:drawing>
      </w:r>
    </w:p>
    <w:p w:rsidR="00767BF2" w:rsidRPr="008B67C6" w:rsidRDefault="00767BF2" w:rsidP="00294FCC">
      <w:pPr>
        <w:jc w:val="right"/>
        <w:rPr>
          <w:sz w:val="18"/>
          <w:szCs w:val="18"/>
          <w:lang w:val="en-GB"/>
        </w:rPr>
      </w:pPr>
      <w:r w:rsidRPr="008B67C6">
        <w:rPr>
          <w:sz w:val="18"/>
          <w:szCs w:val="18"/>
          <w:lang w:val="en-GB"/>
        </w:rPr>
        <w:t>Time of the day</w:t>
      </w:r>
    </w:p>
    <w:p w:rsidR="00767BF2" w:rsidRPr="008B67C6" w:rsidRDefault="00767BF2" w:rsidP="00294FCC">
      <w:pPr>
        <w:pStyle w:val="ECCParagraph"/>
        <w:jc w:val="right"/>
      </w:pPr>
    </w:p>
    <w:p w:rsidR="00767BF2" w:rsidRPr="008B67C6" w:rsidRDefault="00767BF2" w:rsidP="00E343D8">
      <w:pPr>
        <w:pStyle w:val="ECCFiguretitle"/>
      </w:pPr>
      <w:r w:rsidRPr="008B67C6">
        <w:t>Plot of deviation as a function of time</w:t>
      </w:r>
    </w:p>
    <w:p w:rsidR="00C74BE6" w:rsidRPr="008B67C6" w:rsidRDefault="00835C5B" w:rsidP="00C74BE6">
      <w:pPr>
        <w:pStyle w:val="ECCAnnex-heading1"/>
      </w:pPr>
      <w:bookmarkStart w:id="11" w:name="_Toc280099660"/>
      <w:r w:rsidRPr="008B67C6">
        <w:lastRenderedPageBreak/>
        <w:t>List of reference</w:t>
      </w:r>
      <w:bookmarkEnd w:id="11"/>
    </w:p>
    <w:p w:rsidR="00C74BE6" w:rsidRPr="008B67C6" w:rsidRDefault="00835C5B" w:rsidP="00C74BE6">
      <w:pPr>
        <w:pStyle w:val="ECCParagraph"/>
      </w:pPr>
      <w:r w:rsidRPr="008B67C6">
        <w:t>This annex contains the list of relevant reference documents.</w:t>
      </w:r>
    </w:p>
    <w:p w:rsidR="00DB629B" w:rsidRPr="008B67C6" w:rsidRDefault="00DB629B" w:rsidP="00266F8B">
      <w:pPr>
        <w:pStyle w:val="reference"/>
        <w:rPr>
          <w:lang w:val="en-GB"/>
        </w:rPr>
      </w:pPr>
      <w:bookmarkStart w:id="12" w:name="_Ref465066582"/>
      <w:bookmarkStart w:id="13" w:name="_Ref213741794"/>
      <w:r w:rsidRPr="008B67C6">
        <w:rPr>
          <w:lang w:val="en-GB"/>
        </w:rPr>
        <w:t>Recommendation ITU-R SM.1268-3: Method of measuring the maximum frequency deviation of FM broadcast emissions at monitoring stations</w:t>
      </w:r>
      <w:bookmarkEnd w:id="12"/>
    </w:p>
    <w:p w:rsidR="00C74BE6" w:rsidRPr="008B67C6" w:rsidRDefault="00266F8B" w:rsidP="00266F8B">
      <w:pPr>
        <w:pStyle w:val="reference"/>
        <w:rPr>
          <w:lang w:val="en-GB"/>
        </w:rPr>
      </w:pPr>
      <w:bookmarkStart w:id="14" w:name="_Ref465066637"/>
      <w:r w:rsidRPr="008B67C6">
        <w:rPr>
          <w:lang w:val="en-GB"/>
        </w:rPr>
        <w:t>Recommendation ITU</w:t>
      </w:r>
      <w:r w:rsidR="00C843E8" w:rsidRPr="008B67C6">
        <w:rPr>
          <w:lang w:val="en-GB"/>
        </w:rPr>
        <w:t>-</w:t>
      </w:r>
      <w:r w:rsidRPr="008B67C6">
        <w:rPr>
          <w:lang w:val="en-GB"/>
        </w:rPr>
        <w:t>R BS.412: Planning standards for terrestrial FM sound broadcasting at VHF</w:t>
      </w:r>
      <w:bookmarkEnd w:id="13"/>
      <w:bookmarkEnd w:id="14"/>
    </w:p>
    <w:p w:rsidR="00C74BE6" w:rsidRPr="008B67C6" w:rsidRDefault="00266F8B" w:rsidP="00266F8B">
      <w:pPr>
        <w:pStyle w:val="reference"/>
        <w:rPr>
          <w:lang w:val="en-GB"/>
        </w:rPr>
      </w:pPr>
      <w:bookmarkStart w:id="15" w:name="_Ref465066689"/>
      <w:r w:rsidRPr="008B67C6">
        <w:rPr>
          <w:lang w:val="en-GB"/>
        </w:rPr>
        <w:t>Recommendation ITU</w:t>
      </w:r>
      <w:r w:rsidR="00C843E8" w:rsidRPr="008B67C6">
        <w:rPr>
          <w:lang w:val="en-GB"/>
        </w:rPr>
        <w:t>-</w:t>
      </w:r>
      <w:r w:rsidRPr="008B67C6">
        <w:rPr>
          <w:lang w:val="en-GB"/>
        </w:rPr>
        <w:t xml:space="preserve">R BS.599: Directivity of antennas for the reception of sound broadcasting </w:t>
      </w:r>
      <w:r w:rsidR="00DA7DA7" w:rsidRPr="008B67C6">
        <w:rPr>
          <w:lang w:val="en-GB"/>
        </w:rPr>
        <w:br/>
      </w:r>
      <w:r w:rsidRPr="008B67C6">
        <w:rPr>
          <w:lang w:val="en-GB"/>
        </w:rPr>
        <w:t>in band 8 (VHF)</w:t>
      </w:r>
      <w:bookmarkEnd w:id="15"/>
    </w:p>
    <w:p w:rsidR="00C74BE6" w:rsidRPr="008B67C6" w:rsidRDefault="00C74BE6" w:rsidP="00C74BE6">
      <w:pPr>
        <w:pStyle w:val="ECCParagraph"/>
      </w:pPr>
    </w:p>
    <w:sectPr w:rsidR="00C74BE6" w:rsidRPr="008B67C6" w:rsidSect="00C74BE6">
      <w:headerReference w:type="even" r:id="rId25"/>
      <w:headerReference w:type="default" r:id="rId26"/>
      <w:footerReference w:type="even" r:id="rId27"/>
      <w:footerReference w:type="default" r:id="rId28"/>
      <w:headerReference w:type="first" r:id="rId29"/>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37" w:rsidRDefault="00866537" w:rsidP="00C74BE6">
      <w:r>
        <w:separator/>
      </w:r>
    </w:p>
  </w:endnote>
  <w:endnote w:type="continuationSeparator" w:id="0">
    <w:p w:rsidR="00866537" w:rsidRDefault="00866537"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charset w:val="59"/>
    <w:family w:val="auto"/>
    <w:pitch w:val="variable"/>
    <w:sig w:usb0="00000201" w:usb1="00000000" w:usb2="00000000" w:usb3="00000000" w:csb0="00000004"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6D" w:rsidRDefault="00325F6D">
    <w:pPr>
      <w:pStyle w:val="Footer"/>
    </w:pPr>
    <w:r w:rsidRPr="00822AE0">
      <w:rPr>
        <w:sz w:val="18"/>
        <w:szCs w:val="18"/>
        <w:lang w:val="da-DK"/>
      </w:rPr>
      <w:t>Edition</w:t>
    </w:r>
    <w:r>
      <w:rPr>
        <w:sz w:val="18"/>
        <w:szCs w:val="18"/>
        <w:lang w:val="da-DK"/>
      </w:rPr>
      <w:t xml:space="preserve"> 13.02.15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6D" w:rsidRDefault="00325F6D">
    <w:pPr>
      <w:pStyle w:val="Footer"/>
    </w:pPr>
    <w:r w:rsidRPr="00311BF8">
      <w:rPr>
        <w:sz w:val="18"/>
        <w:szCs w:val="18"/>
        <w:highlight w:val="yellow"/>
        <w:lang w:val="da-DK"/>
      </w:rPr>
      <w:t>Edition</w:t>
    </w:r>
    <w:r>
      <w:rPr>
        <w:sz w:val="18"/>
        <w:szCs w:val="18"/>
        <w:lang w:val="da-DK"/>
      </w:rPr>
      <w:t xml:space="preserve"> 13.02.15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6D" w:rsidRPr="00822AE0" w:rsidRDefault="00325F6D">
    <w:pPr>
      <w:pStyle w:val="Footer"/>
      <w:rPr>
        <w:sz w:val="18"/>
        <w:szCs w:val="18"/>
        <w:lang w:val="da-DK"/>
      </w:rPr>
    </w:pPr>
    <w:r w:rsidRPr="00822AE0">
      <w:rPr>
        <w:sz w:val="18"/>
        <w:szCs w:val="18"/>
        <w:lang w:val="da-DK"/>
      </w:rPr>
      <w:t>Edition</w:t>
    </w:r>
    <w:r>
      <w:rPr>
        <w:sz w:val="18"/>
        <w:szCs w:val="18"/>
        <w:lang w:val="da-DK"/>
      </w:rPr>
      <w:t xml:space="preserve"> </w:t>
    </w:r>
    <w:r w:rsidR="00645E73">
      <w:rPr>
        <w:sz w:val="18"/>
        <w:szCs w:val="18"/>
        <w:lang w:val="da-DK"/>
      </w:rPr>
      <w:t>3</w:t>
    </w:r>
    <w:r w:rsidR="00141925">
      <w:rPr>
        <w:sz w:val="18"/>
        <w:szCs w:val="18"/>
        <w:lang w:val="da-DK"/>
      </w:rPr>
      <w:t xml:space="preserve"> </w:t>
    </w:r>
    <w:r w:rsidR="00645E73">
      <w:rPr>
        <w:sz w:val="18"/>
        <w:szCs w:val="18"/>
        <w:lang w:val="da-DK"/>
      </w:rPr>
      <w:t>February</w:t>
    </w:r>
    <w:r w:rsidR="00141925">
      <w:rPr>
        <w:sz w:val="18"/>
        <w:szCs w:val="18"/>
        <w:lang w:val="da-DK"/>
      </w:rPr>
      <w:t xml:space="preserve">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6D" w:rsidRDefault="00325F6D">
    <w:pPr>
      <w:pStyle w:val="Footer"/>
    </w:pPr>
    <w:r w:rsidRPr="00822AE0">
      <w:rPr>
        <w:sz w:val="18"/>
        <w:szCs w:val="18"/>
        <w:lang w:val="da-DK"/>
      </w:rPr>
      <w:t>Edition</w:t>
    </w:r>
    <w:r>
      <w:rPr>
        <w:sz w:val="18"/>
        <w:szCs w:val="18"/>
        <w:lang w:val="da-DK"/>
      </w:rPr>
      <w:t xml:space="preserve"> </w:t>
    </w:r>
    <w:r w:rsidR="00141925">
      <w:rPr>
        <w:sz w:val="18"/>
        <w:szCs w:val="18"/>
        <w:lang w:val="da-DK"/>
      </w:rPr>
      <w:t xml:space="preserve">3 </w:t>
    </w:r>
    <w:r w:rsidR="00645E73">
      <w:rPr>
        <w:sz w:val="18"/>
        <w:szCs w:val="18"/>
        <w:lang w:val="da-DK"/>
      </w:rPr>
      <w:t>February</w:t>
    </w:r>
    <w:r w:rsidR="00141925">
      <w:rPr>
        <w:sz w:val="18"/>
        <w:szCs w:val="18"/>
        <w:lang w:val="da-DK"/>
      </w:rPr>
      <w:t xml:space="preserve">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6D" w:rsidRDefault="00325F6D">
    <w:pPr>
      <w:pStyle w:val="Footer"/>
    </w:pPr>
    <w:r w:rsidRPr="00141925">
      <w:rPr>
        <w:sz w:val="18"/>
        <w:szCs w:val="18"/>
        <w:lang w:val="da-DK"/>
      </w:rPr>
      <w:t xml:space="preserve">Edition </w:t>
    </w:r>
    <w:r w:rsidR="00141925" w:rsidRPr="00141925">
      <w:rPr>
        <w:sz w:val="18"/>
        <w:szCs w:val="18"/>
        <w:lang w:val="da-DK"/>
      </w:rPr>
      <w:t>3</w:t>
    </w:r>
    <w:r w:rsidR="00141925">
      <w:rPr>
        <w:sz w:val="18"/>
        <w:szCs w:val="18"/>
        <w:lang w:val="da-DK"/>
      </w:rPr>
      <w:t xml:space="preserve"> </w:t>
    </w:r>
    <w:r w:rsidR="00645E73">
      <w:rPr>
        <w:sz w:val="18"/>
        <w:szCs w:val="18"/>
        <w:lang w:val="da-DK"/>
      </w:rPr>
      <w:t>February</w:t>
    </w:r>
    <w:r w:rsidR="00141925">
      <w:rPr>
        <w:sz w:val="18"/>
        <w:szCs w:val="18"/>
        <w:lang w:val="da-DK"/>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37" w:rsidRDefault="00866537" w:rsidP="00C74BE6">
      <w:r>
        <w:separator/>
      </w:r>
    </w:p>
  </w:footnote>
  <w:footnote w:type="continuationSeparator" w:id="0">
    <w:p w:rsidR="00866537" w:rsidRDefault="00866537" w:rsidP="00C74BE6">
      <w:r>
        <w:continuationSeparator/>
      </w:r>
    </w:p>
  </w:footnote>
  <w:footnote w:id="1">
    <w:p w:rsidR="00325F6D" w:rsidRPr="00453B4E" w:rsidRDefault="00325F6D">
      <w:pPr>
        <w:pStyle w:val="FootnoteText"/>
        <w:rPr>
          <w:lang w:val="en-GB"/>
        </w:rPr>
      </w:pPr>
      <w:r w:rsidRPr="00453B4E">
        <w:rPr>
          <w:rStyle w:val="FootnoteReference"/>
          <w:color w:val="auto"/>
        </w:rPr>
        <w:footnoteRef/>
      </w:r>
      <w:r w:rsidRPr="00453B4E">
        <w:t xml:space="preserve"> </w:t>
      </w:r>
      <w:r w:rsidRPr="00453B4E">
        <w:rPr>
          <w:sz w:val="16"/>
          <w:szCs w:val="16"/>
        </w:rPr>
        <w:t>T</w:t>
      </w:r>
      <w:r w:rsidRPr="00522672">
        <w:rPr>
          <w:sz w:val="16"/>
          <w:szCs w:val="16"/>
        </w:rPr>
        <w:t xml:space="preserve">his corresponds to </w:t>
      </w:r>
      <w:proofErr w:type="gramStart"/>
      <w:r w:rsidRPr="00522672">
        <w:rPr>
          <w:sz w:val="16"/>
          <w:szCs w:val="16"/>
        </w:rPr>
        <w:t>a field</w:t>
      </w:r>
      <w:proofErr w:type="gramEnd"/>
      <w:r w:rsidRPr="00522672">
        <w:rPr>
          <w:sz w:val="16"/>
          <w:szCs w:val="16"/>
        </w:rPr>
        <w:t xml:space="preserve"> strength of about </w:t>
      </w:r>
      <w:r w:rsidRPr="00270C04">
        <w:rPr>
          <w:sz w:val="16"/>
          <w:szCs w:val="16"/>
        </w:rPr>
        <w:t>68 dB</w:t>
      </w:r>
      <w:r w:rsidRPr="00270C04">
        <w:rPr>
          <w:rFonts w:cs="Arial"/>
          <w:sz w:val="16"/>
          <w:szCs w:val="16"/>
        </w:rPr>
        <w:t>µ</w:t>
      </w:r>
      <w:r w:rsidRPr="00270C04">
        <w:rPr>
          <w:sz w:val="16"/>
          <w:szCs w:val="16"/>
        </w:rPr>
        <w:t>/m using</w:t>
      </w:r>
      <w:r w:rsidRPr="00522672">
        <w:rPr>
          <w:sz w:val="16"/>
          <w:szCs w:val="16"/>
        </w:rPr>
        <w:t xml:space="preserve"> an antenna as recommended in Recom</w:t>
      </w:r>
      <w:r>
        <w:rPr>
          <w:sz w:val="16"/>
          <w:szCs w:val="16"/>
        </w:rPr>
        <w:t>mendation ITU</w:t>
      </w:r>
      <w:r>
        <w:rPr>
          <w:sz w:val="16"/>
          <w:szCs w:val="16"/>
        </w:rPr>
        <w:noBreakHyphen/>
        <w:t>R BS.599</w:t>
      </w:r>
      <w:r w:rsidR="00DB629B">
        <w:rPr>
          <w:sz w:val="16"/>
          <w:szCs w:val="16"/>
        </w:rPr>
        <w:t xml:space="preserve"> </w:t>
      </w:r>
      <w:r w:rsidR="00DB629B">
        <w:rPr>
          <w:sz w:val="16"/>
          <w:szCs w:val="16"/>
        </w:rPr>
        <w:fldChar w:fldCharType="begin"/>
      </w:r>
      <w:r w:rsidR="00DB629B">
        <w:rPr>
          <w:sz w:val="16"/>
          <w:szCs w:val="16"/>
        </w:rPr>
        <w:instrText xml:space="preserve"> REF _Ref465066689 \n \h </w:instrText>
      </w:r>
      <w:r w:rsidR="00DB629B">
        <w:rPr>
          <w:sz w:val="16"/>
          <w:szCs w:val="16"/>
        </w:rPr>
      </w:r>
      <w:r w:rsidR="00DB629B">
        <w:rPr>
          <w:sz w:val="16"/>
          <w:szCs w:val="16"/>
        </w:rPr>
        <w:fldChar w:fldCharType="separate"/>
      </w:r>
      <w:r w:rsidR="00CB4BC8">
        <w:rPr>
          <w:sz w:val="16"/>
          <w:szCs w:val="16"/>
        </w:rPr>
        <w:t>[3]</w:t>
      </w:r>
      <w:r w:rsidR="00DB629B">
        <w:rPr>
          <w:sz w:val="16"/>
          <w:szCs w:val="16"/>
        </w:rPr>
        <w:fldChar w:fldCharType="end"/>
      </w:r>
      <w:r>
        <w:rPr>
          <w:sz w:val="16"/>
          <w:szCs w:val="16"/>
        </w:rPr>
        <w:t>, Figure 2</w:t>
      </w:r>
      <w:r w:rsidRPr="00522672">
        <w:rPr>
          <w:sz w:val="16"/>
          <w:szCs w:val="16"/>
        </w:rPr>
        <w:t>, Curve B (12 dB front-to-back ratio).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6D" w:rsidRPr="007C5F95" w:rsidRDefault="00325F6D">
    <w:pPr>
      <w:pStyle w:val="Header"/>
      <w:rPr>
        <w:b w:val="0"/>
        <w:lang w:val="da-DK"/>
      </w:rPr>
    </w:pPr>
    <w:r w:rsidRPr="007C5F95">
      <w:rPr>
        <w:b w:val="0"/>
        <w:lang w:val="da-DK"/>
      </w:rPr>
      <w:t>Draft ECC REPORT XXX</w:t>
    </w:r>
  </w:p>
  <w:p w:rsidR="00325F6D" w:rsidRPr="007C5F95" w:rsidRDefault="00325F6D">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sidR="009B6B3F" w:rsidRPr="009B6B3F">
      <w:rPr>
        <w:noProof/>
        <w:szCs w:val="16"/>
        <w:lang w:val="da-DK"/>
      </w:rPr>
      <w:t>1</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6D" w:rsidRPr="007C5F95" w:rsidRDefault="00325F6D" w:rsidP="00C74BE6">
    <w:pPr>
      <w:pStyle w:val="Header"/>
      <w:jc w:val="right"/>
      <w:rPr>
        <w:b w:val="0"/>
        <w:lang w:val="da-DK"/>
      </w:rPr>
    </w:pPr>
    <w:r w:rsidRPr="007C5F95">
      <w:rPr>
        <w:b w:val="0"/>
        <w:lang w:val="da-DK"/>
      </w:rPr>
      <w:t>Draft ECC REPORT XXX</w:t>
    </w:r>
  </w:p>
  <w:p w:rsidR="00325F6D" w:rsidRPr="007C5F95" w:rsidRDefault="00325F6D"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sidR="009B6B3F" w:rsidRPr="009B6B3F">
      <w:rPr>
        <w:noProof/>
        <w:szCs w:val="16"/>
        <w:lang w:val="da-DK"/>
      </w:rPr>
      <w:t>1</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6D" w:rsidRDefault="00325F6D">
    <w:pPr>
      <w:pStyle w:val="Header"/>
    </w:pPr>
    <w:r>
      <w:rPr>
        <w:noProof/>
        <w:szCs w:val="20"/>
        <w:lang w:val="da-DK" w:eastAsia="da-DK"/>
      </w:rPr>
      <w:drawing>
        <wp:anchor distT="0" distB="0" distL="114300" distR="114300" simplePos="0" relativeHeight="251658240" behindDoc="0" locked="0" layoutInCell="1" allowOverlap="1" wp14:anchorId="71E5AC39" wp14:editId="130CF215">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72AFCE57" wp14:editId="5D8BE114">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6D" w:rsidRPr="007C5F95" w:rsidRDefault="00325F6D">
    <w:pPr>
      <w:pStyle w:val="Header"/>
      <w:rPr>
        <w:szCs w:val="16"/>
        <w:lang w:val="da-DK"/>
      </w:rPr>
    </w:pPr>
    <w:r>
      <w:rPr>
        <w:lang w:val="da-DK"/>
      </w:rPr>
      <w:t>ERC/REC 54-01</w:t>
    </w:r>
    <w:r>
      <w:rPr>
        <w:szCs w:val="16"/>
        <w:lang w:val="da-DK"/>
      </w:rPr>
      <w:t xml:space="preserve"> Page </w:t>
    </w:r>
    <w:r>
      <w:fldChar w:fldCharType="begin"/>
    </w:r>
    <w:r>
      <w:instrText xml:space="preserve"> PAGE  \* Arabic  \* MERGEFORMAT </w:instrText>
    </w:r>
    <w:r>
      <w:fldChar w:fldCharType="separate"/>
    </w:r>
    <w:r w:rsidR="00CB4BC8" w:rsidRPr="00CB4BC8">
      <w:rPr>
        <w:noProof/>
        <w:szCs w:val="16"/>
        <w:lang w:val="da-DK"/>
      </w:rPr>
      <w:t>2</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6D" w:rsidRPr="007C5F95" w:rsidRDefault="00325F6D" w:rsidP="00C74BE6">
    <w:pPr>
      <w:pStyle w:val="Header"/>
      <w:jc w:val="right"/>
      <w:rPr>
        <w:szCs w:val="16"/>
        <w:lang w:val="da-DK"/>
      </w:rPr>
    </w:pPr>
    <w:r>
      <w:rPr>
        <w:lang w:val="da-DK"/>
      </w:rPr>
      <w:t>ERC/REC 54-01</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CB4BC8" w:rsidRPr="00CB4BC8">
      <w:rPr>
        <w:noProof/>
        <w:szCs w:val="16"/>
        <w:lang w:val="da-DK"/>
      </w:rPr>
      <w:t>3</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6D" w:rsidRPr="001223D0" w:rsidRDefault="00325F6D"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A21"/>
    <w:multiLevelType w:val="hybridMultilevel"/>
    <w:tmpl w:val="39A021AC"/>
    <w:lvl w:ilvl="0" w:tplc="04060017">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9BF6C79"/>
    <w:multiLevelType w:val="hybridMultilevel"/>
    <w:tmpl w:val="7DE664BE"/>
    <w:lvl w:ilvl="0" w:tplc="26CE0B4C">
      <w:numFmt w:val="bullet"/>
      <w:lvlText w:val="-"/>
      <w:lvlJc w:val="left"/>
      <w:pPr>
        <w:ind w:left="720" w:hanging="360"/>
      </w:pPr>
      <w:rPr>
        <w:rFonts w:ascii="Arial" w:eastAsia="Times New Roman" w:hAnsi="Arial" w:cs="Aria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C17489C"/>
    <w:multiLevelType w:val="hybridMultilevel"/>
    <w:tmpl w:val="81B8D436"/>
    <w:lvl w:ilvl="0" w:tplc="04060017">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E060383"/>
    <w:multiLevelType w:val="multilevel"/>
    <w:tmpl w:val="A8DE0140"/>
    <w:lvl w:ilvl="0">
      <w:start w:val="1"/>
      <w:numFmt w:val="lowerLetter"/>
      <w:pStyle w:val="LetteredList"/>
      <w:lvlText w:val="%1)"/>
      <w:lvlJc w:val="left"/>
      <w:pPr>
        <w:ind w:left="360" w:hanging="360"/>
      </w:pPr>
      <w:rPr>
        <w:b w:val="0"/>
        <w:bCs w:val="0"/>
        <w:i w:val="0"/>
        <w:iCs w:val="0"/>
        <w:caps w:val="0"/>
        <w:smallCaps w:val="0"/>
        <w:strike w:val="0"/>
        <w:dstrike w:val="0"/>
        <w:outline w:val="0"/>
        <w:shadow w:val="0"/>
        <w:emboss w:val="0"/>
        <w:imprint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
    <w:nsid w:val="20A87A02"/>
    <w:multiLevelType w:val="hybridMultilevel"/>
    <w:tmpl w:val="CB9CD750"/>
    <w:lvl w:ilvl="0" w:tplc="D8409DD0">
      <w:start w:val="1"/>
      <w:numFmt w:val="bullet"/>
      <w:pStyle w:val="ECCParBulleted"/>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7D23258"/>
    <w:multiLevelType w:val="hybridMultilevel"/>
    <w:tmpl w:val="323203EC"/>
    <w:lvl w:ilvl="0" w:tplc="04060017">
      <w:start w:val="1"/>
      <w:numFmt w:val="lowerLetter"/>
      <w:lvlText w:val="%1)"/>
      <w:lvlJc w:val="left"/>
      <w:pPr>
        <w:ind w:left="644" w:hanging="360"/>
      </w:pPr>
      <w:rPr>
        <w:color w:val="C00000"/>
      </w:rPr>
    </w:lvl>
    <w:lvl w:ilvl="1" w:tplc="26CE0B4C">
      <w:numFmt w:val="bullet"/>
      <w:lvlText w:val="-"/>
      <w:lvlJc w:val="left"/>
      <w:pPr>
        <w:ind w:left="1364" w:hanging="360"/>
      </w:pPr>
      <w:rPr>
        <w:rFonts w:ascii="Arial" w:eastAsia="Times New Roman" w:hAnsi="Arial" w:cs="Arial" w:hint="default"/>
      </w:r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7">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44996BB6"/>
    <w:multiLevelType w:val="hybridMultilevel"/>
    <w:tmpl w:val="F9664FBE"/>
    <w:lvl w:ilvl="0" w:tplc="04060017">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AD62B1B"/>
    <w:multiLevelType w:val="hybridMultilevel"/>
    <w:tmpl w:val="28C80ABC"/>
    <w:lvl w:ilvl="0" w:tplc="04060017">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0252728"/>
    <w:multiLevelType w:val="hybridMultilevel"/>
    <w:tmpl w:val="DC9E2C88"/>
    <w:lvl w:ilvl="0" w:tplc="04060017">
      <w:start w:val="1"/>
      <w:numFmt w:val="lowerLetter"/>
      <w:lvlText w:val="%1)"/>
      <w:lvlJc w:val="left"/>
      <w:pPr>
        <w:ind w:left="720" w:hanging="360"/>
      </w:pPr>
      <w:rPr>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8"/>
  </w:num>
  <w:num w:numId="3">
    <w:abstractNumId w:val="15"/>
  </w:num>
  <w:num w:numId="4">
    <w:abstractNumId w:val="11"/>
  </w:num>
  <w:num w:numId="5">
    <w:abstractNumId w:val="10"/>
  </w:num>
  <w:num w:numId="6">
    <w:abstractNumId w:val="5"/>
  </w:num>
  <w:num w:numId="7">
    <w:abstractNumId w:val="3"/>
  </w:num>
  <w:num w:numId="8">
    <w:abstractNumId w:val="13"/>
  </w:num>
  <w:num w:numId="9">
    <w:abstractNumId w:val="7"/>
  </w:num>
  <w:num w:numId="10">
    <w:abstractNumId w:val="1"/>
  </w:num>
  <w:num w:numId="11">
    <w:abstractNumId w:val="6"/>
  </w:num>
  <w:num w:numId="12">
    <w:abstractNumId w:val="9"/>
  </w:num>
  <w:num w:numId="13">
    <w:abstractNumId w:val="2"/>
  </w:num>
  <w:num w:numId="14">
    <w:abstractNumId w:val="12"/>
  </w:num>
  <w:num w:numId="15">
    <w:abstractNumId w:val="14"/>
  </w:num>
  <w:num w:numId="16">
    <w:abstractNumId w:val="0"/>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2289">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47"/>
    <w:rsid w:val="00017923"/>
    <w:rsid w:val="0003246B"/>
    <w:rsid w:val="00055D27"/>
    <w:rsid w:val="00073658"/>
    <w:rsid w:val="000B208B"/>
    <w:rsid w:val="000D42EF"/>
    <w:rsid w:val="000E541A"/>
    <w:rsid w:val="00105620"/>
    <w:rsid w:val="00106B66"/>
    <w:rsid w:val="001400B3"/>
    <w:rsid w:val="00141925"/>
    <w:rsid w:val="00170E42"/>
    <w:rsid w:val="001774B8"/>
    <w:rsid w:val="0019797A"/>
    <w:rsid w:val="001A7CBC"/>
    <w:rsid w:val="001D0913"/>
    <w:rsid w:val="00203E66"/>
    <w:rsid w:val="002337C7"/>
    <w:rsid w:val="0025329F"/>
    <w:rsid w:val="00255440"/>
    <w:rsid w:val="00266F8B"/>
    <w:rsid w:val="00270C04"/>
    <w:rsid w:val="00294FCC"/>
    <w:rsid w:val="002A54E3"/>
    <w:rsid w:val="002C32B7"/>
    <w:rsid w:val="00311BF8"/>
    <w:rsid w:val="00317898"/>
    <w:rsid w:val="00317F11"/>
    <w:rsid w:val="00325F6D"/>
    <w:rsid w:val="00352777"/>
    <w:rsid w:val="003764F4"/>
    <w:rsid w:val="0038176B"/>
    <w:rsid w:val="003E79AF"/>
    <w:rsid w:val="003F6432"/>
    <w:rsid w:val="003F6D05"/>
    <w:rsid w:val="00401113"/>
    <w:rsid w:val="00413616"/>
    <w:rsid w:val="00427A1A"/>
    <w:rsid w:val="004317F1"/>
    <w:rsid w:val="00450708"/>
    <w:rsid w:val="00452E17"/>
    <w:rsid w:val="00453B4E"/>
    <w:rsid w:val="0047473F"/>
    <w:rsid w:val="00485BDD"/>
    <w:rsid w:val="004A591E"/>
    <w:rsid w:val="004B02BA"/>
    <w:rsid w:val="004C6C47"/>
    <w:rsid w:val="004D2F7A"/>
    <w:rsid w:val="00503831"/>
    <w:rsid w:val="00520641"/>
    <w:rsid w:val="005411D5"/>
    <w:rsid w:val="00555036"/>
    <w:rsid w:val="0055625C"/>
    <w:rsid w:val="00556391"/>
    <w:rsid w:val="00564522"/>
    <w:rsid w:val="005D1A4C"/>
    <w:rsid w:val="005E7C3C"/>
    <w:rsid w:val="005F32F5"/>
    <w:rsid w:val="00630F8C"/>
    <w:rsid w:val="00645E73"/>
    <w:rsid w:val="006600AA"/>
    <w:rsid w:val="006901F7"/>
    <w:rsid w:val="006A2D49"/>
    <w:rsid w:val="006D3F6C"/>
    <w:rsid w:val="00712E05"/>
    <w:rsid w:val="00767BF2"/>
    <w:rsid w:val="00775703"/>
    <w:rsid w:val="007B01DD"/>
    <w:rsid w:val="007B110D"/>
    <w:rsid w:val="007E1B13"/>
    <w:rsid w:val="007F3EF4"/>
    <w:rsid w:val="008108AC"/>
    <w:rsid w:val="00822AE0"/>
    <w:rsid w:val="00835C5B"/>
    <w:rsid w:val="00840EA1"/>
    <w:rsid w:val="00856088"/>
    <w:rsid w:val="00866537"/>
    <w:rsid w:val="00887221"/>
    <w:rsid w:val="008B67C6"/>
    <w:rsid w:val="008E4643"/>
    <w:rsid w:val="008F1A18"/>
    <w:rsid w:val="008F2CCF"/>
    <w:rsid w:val="00921271"/>
    <w:rsid w:val="00940FAF"/>
    <w:rsid w:val="0094571D"/>
    <w:rsid w:val="0096191E"/>
    <w:rsid w:val="009B6B3F"/>
    <w:rsid w:val="009C7ED3"/>
    <w:rsid w:val="009D58D8"/>
    <w:rsid w:val="009E62B3"/>
    <w:rsid w:val="009E6BE9"/>
    <w:rsid w:val="009F671C"/>
    <w:rsid w:val="00A2604A"/>
    <w:rsid w:val="00A33C64"/>
    <w:rsid w:val="00A3496D"/>
    <w:rsid w:val="00A46E55"/>
    <w:rsid w:val="00A47018"/>
    <w:rsid w:val="00A64238"/>
    <w:rsid w:val="00A73A12"/>
    <w:rsid w:val="00A95E05"/>
    <w:rsid w:val="00AB159B"/>
    <w:rsid w:val="00B15532"/>
    <w:rsid w:val="00B2638A"/>
    <w:rsid w:val="00B36EAE"/>
    <w:rsid w:val="00B45D86"/>
    <w:rsid w:val="00B66FFD"/>
    <w:rsid w:val="00B671E0"/>
    <w:rsid w:val="00B72079"/>
    <w:rsid w:val="00B76DB0"/>
    <w:rsid w:val="00B839FF"/>
    <w:rsid w:val="00B909EE"/>
    <w:rsid w:val="00B9656F"/>
    <w:rsid w:val="00BB635F"/>
    <w:rsid w:val="00BB6A25"/>
    <w:rsid w:val="00BD7E2C"/>
    <w:rsid w:val="00C05373"/>
    <w:rsid w:val="00C26913"/>
    <w:rsid w:val="00C37EBD"/>
    <w:rsid w:val="00C44872"/>
    <w:rsid w:val="00C74BE6"/>
    <w:rsid w:val="00C843E8"/>
    <w:rsid w:val="00CB3879"/>
    <w:rsid w:val="00CB4BC8"/>
    <w:rsid w:val="00CB61F5"/>
    <w:rsid w:val="00CC6DCD"/>
    <w:rsid w:val="00D33A98"/>
    <w:rsid w:val="00D37EE3"/>
    <w:rsid w:val="00D41851"/>
    <w:rsid w:val="00D67484"/>
    <w:rsid w:val="00D7321A"/>
    <w:rsid w:val="00D74124"/>
    <w:rsid w:val="00DA7DA7"/>
    <w:rsid w:val="00DB629B"/>
    <w:rsid w:val="00DC7144"/>
    <w:rsid w:val="00DE09A7"/>
    <w:rsid w:val="00DF45A6"/>
    <w:rsid w:val="00E131CD"/>
    <w:rsid w:val="00E343D8"/>
    <w:rsid w:val="00E417B8"/>
    <w:rsid w:val="00E50D3C"/>
    <w:rsid w:val="00E71473"/>
    <w:rsid w:val="00E86611"/>
    <w:rsid w:val="00E87FF2"/>
    <w:rsid w:val="00EC51C4"/>
    <w:rsid w:val="00EE4266"/>
    <w:rsid w:val="00EF64CE"/>
    <w:rsid w:val="00F03E27"/>
    <w:rsid w:val="00F4292F"/>
    <w:rsid w:val="00F6286B"/>
    <w:rsid w:val="00F63BFF"/>
    <w:rsid w:val="00F659C7"/>
    <w:rsid w:val="00FD3FA4"/>
    <w:rsid w:val="00FE48F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4E"/>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character" w:customStyle="1" w:styleId="char">
    <w:name w:val="char"/>
    <w:basedOn w:val="DefaultParagraphFont"/>
    <w:rsid w:val="00352777"/>
  </w:style>
  <w:style w:type="paragraph" w:styleId="ListParagraph">
    <w:name w:val="List Paragraph"/>
    <w:basedOn w:val="Normal"/>
    <w:uiPriority w:val="34"/>
    <w:qFormat/>
    <w:rsid w:val="00352777"/>
    <w:pPr>
      <w:ind w:left="720"/>
      <w:contextualSpacing/>
    </w:pPr>
  </w:style>
  <w:style w:type="character" w:styleId="CommentReference">
    <w:name w:val="annotation reference"/>
    <w:basedOn w:val="DefaultParagraphFont"/>
    <w:uiPriority w:val="99"/>
    <w:semiHidden/>
    <w:unhideWhenUsed/>
    <w:rsid w:val="009E6BE9"/>
    <w:rPr>
      <w:sz w:val="16"/>
      <w:szCs w:val="16"/>
    </w:rPr>
  </w:style>
  <w:style w:type="paragraph" w:styleId="CommentText">
    <w:name w:val="annotation text"/>
    <w:basedOn w:val="Normal"/>
    <w:link w:val="CommentTextChar"/>
    <w:uiPriority w:val="99"/>
    <w:semiHidden/>
    <w:unhideWhenUsed/>
    <w:rsid w:val="009E6BE9"/>
    <w:rPr>
      <w:szCs w:val="20"/>
    </w:rPr>
  </w:style>
  <w:style w:type="character" w:customStyle="1" w:styleId="CommentTextChar">
    <w:name w:val="Comment Text Char"/>
    <w:basedOn w:val="DefaultParagraphFont"/>
    <w:link w:val="CommentText"/>
    <w:uiPriority w:val="99"/>
    <w:semiHidden/>
    <w:rsid w:val="009E6BE9"/>
    <w:rPr>
      <w:rFonts w:ascii="Arial" w:hAnsi="Arial"/>
      <w:lang w:val="en-US"/>
    </w:rPr>
  </w:style>
  <w:style w:type="paragraph" w:styleId="CommentSubject">
    <w:name w:val="annotation subject"/>
    <w:basedOn w:val="CommentText"/>
    <w:next w:val="CommentText"/>
    <w:link w:val="CommentSubjectChar"/>
    <w:uiPriority w:val="99"/>
    <w:semiHidden/>
    <w:unhideWhenUsed/>
    <w:rsid w:val="009E6BE9"/>
    <w:rPr>
      <w:b/>
      <w:bCs/>
    </w:rPr>
  </w:style>
  <w:style w:type="character" w:customStyle="1" w:styleId="CommentSubjectChar">
    <w:name w:val="Comment Subject Char"/>
    <w:basedOn w:val="CommentTextChar"/>
    <w:link w:val="CommentSubject"/>
    <w:uiPriority w:val="99"/>
    <w:semiHidden/>
    <w:rsid w:val="009E6BE9"/>
    <w:rPr>
      <w:rFonts w:ascii="Arial" w:hAnsi="Arial"/>
      <w:b/>
      <w:bCs/>
      <w:lang w:val="en-US"/>
    </w:rPr>
  </w:style>
  <w:style w:type="paragraph" w:styleId="Revision">
    <w:name w:val="Revision"/>
    <w:hidden/>
    <w:uiPriority w:val="99"/>
    <w:semiHidden/>
    <w:rsid w:val="009E6BE9"/>
    <w:rPr>
      <w:rFonts w:ascii="Arial"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4E"/>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character" w:customStyle="1" w:styleId="char">
    <w:name w:val="char"/>
    <w:basedOn w:val="DefaultParagraphFont"/>
    <w:rsid w:val="00352777"/>
  </w:style>
  <w:style w:type="paragraph" w:styleId="ListParagraph">
    <w:name w:val="List Paragraph"/>
    <w:basedOn w:val="Normal"/>
    <w:uiPriority w:val="34"/>
    <w:qFormat/>
    <w:rsid w:val="00352777"/>
    <w:pPr>
      <w:ind w:left="720"/>
      <w:contextualSpacing/>
    </w:pPr>
  </w:style>
  <w:style w:type="character" w:styleId="CommentReference">
    <w:name w:val="annotation reference"/>
    <w:basedOn w:val="DefaultParagraphFont"/>
    <w:uiPriority w:val="99"/>
    <w:semiHidden/>
    <w:unhideWhenUsed/>
    <w:rsid w:val="009E6BE9"/>
    <w:rPr>
      <w:sz w:val="16"/>
      <w:szCs w:val="16"/>
    </w:rPr>
  </w:style>
  <w:style w:type="paragraph" w:styleId="CommentText">
    <w:name w:val="annotation text"/>
    <w:basedOn w:val="Normal"/>
    <w:link w:val="CommentTextChar"/>
    <w:uiPriority w:val="99"/>
    <w:semiHidden/>
    <w:unhideWhenUsed/>
    <w:rsid w:val="009E6BE9"/>
    <w:rPr>
      <w:szCs w:val="20"/>
    </w:rPr>
  </w:style>
  <w:style w:type="character" w:customStyle="1" w:styleId="CommentTextChar">
    <w:name w:val="Comment Text Char"/>
    <w:basedOn w:val="DefaultParagraphFont"/>
    <w:link w:val="CommentText"/>
    <w:uiPriority w:val="99"/>
    <w:semiHidden/>
    <w:rsid w:val="009E6BE9"/>
    <w:rPr>
      <w:rFonts w:ascii="Arial" w:hAnsi="Arial"/>
      <w:lang w:val="en-US"/>
    </w:rPr>
  </w:style>
  <w:style w:type="paragraph" w:styleId="CommentSubject">
    <w:name w:val="annotation subject"/>
    <w:basedOn w:val="CommentText"/>
    <w:next w:val="CommentText"/>
    <w:link w:val="CommentSubjectChar"/>
    <w:uiPriority w:val="99"/>
    <w:semiHidden/>
    <w:unhideWhenUsed/>
    <w:rsid w:val="009E6BE9"/>
    <w:rPr>
      <w:b/>
      <w:bCs/>
    </w:rPr>
  </w:style>
  <w:style w:type="character" w:customStyle="1" w:styleId="CommentSubjectChar">
    <w:name w:val="Comment Subject Char"/>
    <w:basedOn w:val="CommentTextChar"/>
    <w:link w:val="CommentSubject"/>
    <w:uiPriority w:val="99"/>
    <w:semiHidden/>
    <w:rsid w:val="009E6BE9"/>
    <w:rPr>
      <w:rFonts w:ascii="Arial" w:hAnsi="Arial"/>
      <w:b/>
      <w:bCs/>
      <w:lang w:val="en-US"/>
    </w:rPr>
  </w:style>
  <w:style w:type="paragraph" w:styleId="Revision">
    <w:name w:val="Revision"/>
    <w:hidden/>
    <w:uiPriority w:val="99"/>
    <w:semiHidden/>
    <w:rsid w:val="009E6BE9"/>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footer" Target="footer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1B0A-3331-4723-A7E5-6AE783E5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2416</Words>
  <Characters>14741</Characters>
  <Application>Microsoft Office Word</Application>
  <DocSecurity>0</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ECC Report Style</vt:lpstr>
      <vt:lpstr>New ECC Report Style</vt:lpstr>
    </vt:vector>
  </TitlesOfParts>
  <Company>FM22 chair</Company>
  <LinksUpToDate>false</LinksUpToDate>
  <CharactersWithSpaces>17123</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subject>Input WGFM#82</dc:subject>
  <dc:creator>Bente Pedersen</dc:creator>
  <dc:description>Input to WG FM #82</dc:description>
  <cp:lastModifiedBy>Bente Pedersen</cp:lastModifiedBy>
  <cp:revision>5</cp:revision>
  <cp:lastPrinted>2017-02-02T12:09:00Z</cp:lastPrinted>
  <dcterms:created xsi:type="dcterms:W3CDTF">2017-02-01T14:46:00Z</dcterms:created>
  <dcterms:modified xsi:type="dcterms:W3CDTF">2017-02-02T12:11:00Z</dcterms:modified>
  <cp:contentStatus>approved by WGFM#87, final</cp:contentStatus>
</cp:coreProperties>
</file>