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9F17BC" w:rsidRDefault="00C74BE6">
      <w:pPr>
        <w:rPr>
          <w:lang w:val="en-GB"/>
        </w:rPr>
      </w:pPr>
    </w:p>
    <w:p w:rsidR="00C74BE6" w:rsidRPr="009F17BC" w:rsidRDefault="00C74BE6" w:rsidP="00C74BE6">
      <w:pPr>
        <w:jc w:val="center"/>
        <w:rPr>
          <w:lang w:val="en-GB"/>
        </w:rPr>
      </w:pPr>
    </w:p>
    <w:p w:rsidR="00C74BE6" w:rsidRPr="009F17BC" w:rsidRDefault="00C74BE6" w:rsidP="00C74BE6">
      <w:pPr>
        <w:jc w:val="center"/>
        <w:rPr>
          <w:lang w:val="en-GB"/>
        </w:rPr>
      </w:pPr>
    </w:p>
    <w:p w:rsidR="00C74BE6" w:rsidRPr="009F17BC" w:rsidRDefault="00C74BE6" w:rsidP="00C74BE6">
      <w:pPr>
        <w:rPr>
          <w:lang w:val="en-GB"/>
        </w:rPr>
      </w:pPr>
    </w:p>
    <w:p w:rsidR="00C74BE6" w:rsidRPr="009F17BC" w:rsidRDefault="00C74BE6" w:rsidP="00C74BE6">
      <w:pPr>
        <w:rPr>
          <w:lang w:val="en-GB"/>
        </w:rPr>
      </w:pPr>
    </w:p>
    <w:p w:rsidR="00C74BE6" w:rsidRPr="009F17BC" w:rsidRDefault="00FD3FA4" w:rsidP="00C74BE6">
      <w:pPr>
        <w:jc w:val="center"/>
        <w:rPr>
          <w:b/>
          <w:sz w:val="24"/>
          <w:lang w:val="en-GB"/>
        </w:rPr>
      </w:pPr>
      <w:r w:rsidRPr="009F17BC">
        <w:rPr>
          <w:b/>
          <w:noProof/>
          <w:sz w:val="24"/>
          <w:szCs w:val="20"/>
          <w:lang w:val="da-DK" w:eastAsia="da-DK"/>
        </w:rPr>
        <mc:AlternateContent>
          <mc:Choice Requires="wpg">
            <w:drawing>
              <wp:anchor distT="0" distB="0" distL="114300" distR="114300" simplePos="0" relativeHeight="251657728" behindDoc="0" locked="0" layoutInCell="1" allowOverlap="1" wp14:anchorId="35574AB2" wp14:editId="70D966A1">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E66" w:rsidRPr="00C95C7C" w:rsidRDefault="00203E66" w:rsidP="00C74BE6">
                              <w:pPr>
                                <w:rPr>
                                  <w:color w:val="887E6E"/>
                                  <w:sz w:val="44"/>
                                </w:rPr>
                              </w:pPr>
                              <w:r w:rsidRPr="00C95C7C">
                                <w:rPr>
                                  <w:color w:val="FFFFFF"/>
                                  <w:sz w:val="68"/>
                                </w:rPr>
                                <w:t xml:space="preserve">ECC Recommendation </w:t>
                              </w:r>
                              <w:r w:rsidRPr="002C6AA9">
                                <w:rPr>
                                  <w:color w:val="887E6E"/>
                                  <w:sz w:val="68"/>
                                </w:rPr>
                                <w:t>(</w:t>
                              </w:r>
                              <w:r w:rsidR="00DC6A10">
                                <w:rPr>
                                  <w:color w:val="887E6E"/>
                                  <w:sz w:val="68"/>
                                </w:rPr>
                                <w:t>14</w:t>
                              </w:r>
                              <w:r w:rsidRPr="002C6AA9">
                                <w:rPr>
                                  <w:color w:val="887E6E"/>
                                  <w:sz w:val="68"/>
                                </w:rPr>
                                <w:t>)</w:t>
                              </w:r>
                              <w:r w:rsidR="00DC6A10">
                                <w:rPr>
                                  <w:color w:val="887E6E"/>
                                  <w:sz w:val="68"/>
                                </w:rPr>
                                <w:t>01</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203E66" w:rsidRPr="00C95C7C" w:rsidRDefault="00203E66" w:rsidP="00C74BE6">
                        <w:pPr>
                          <w:rPr>
                            <w:color w:val="887E6E"/>
                            <w:sz w:val="44"/>
                          </w:rPr>
                        </w:pPr>
                        <w:r w:rsidRPr="00C95C7C">
                          <w:rPr>
                            <w:color w:val="FFFFFF"/>
                            <w:sz w:val="68"/>
                          </w:rPr>
                          <w:t xml:space="preserve">ECC Recommendation </w:t>
                        </w:r>
                        <w:r w:rsidRPr="002C6AA9">
                          <w:rPr>
                            <w:color w:val="887E6E"/>
                            <w:sz w:val="68"/>
                          </w:rPr>
                          <w:t>(</w:t>
                        </w:r>
                        <w:r w:rsidR="00DC6A10">
                          <w:rPr>
                            <w:color w:val="887E6E"/>
                            <w:sz w:val="68"/>
                          </w:rPr>
                          <w:t>14</w:t>
                        </w:r>
                        <w:r w:rsidRPr="002C6AA9">
                          <w:rPr>
                            <w:color w:val="887E6E"/>
                            <w:sz w:val="68"/>
                          </w:rPr>
                          <w:t>)</w:t>
                        </w:r>
                        <w:r w:rsidR="00DC6A10">
                          <w:rPr>
                            <w:color w:val="887E6E"/>
                            <w:sz w:val="68"/>
                          </w:rPr>
                          <w:t>01</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9F17BC" w:rsidRDefault="00C74BE6" w:rsidP="00C74BE6">
      <w:pPr>
        <w:jc w:val="center"/>
        <w:rPr>
          <w:b/>
          <w:sz w:val="24"/>
          <w:lang w:val="en-GB"/>
        </w:rPr>
      </w:pPr>
    </w:p>
    <w:p w:rsidR="00C74BE6" w:rsidRPr="009F17BC" w:rsidRDefault="00C74BE6" w:rsidP="00C74BE6">
      <w:pPr>
        <w:jc w:val="center"/>
        <w:rPr>
          <w:b/>
          <w:sz w:val="24"/>
          <w:lang w:val="en-GB"/>
        </w:rPr>
      </w:pPr>
    </w:p>
    <w:p w:rsidR="00C74BE6" w:rsidRPr="009F17BC" w:rsidRDefault="00C74BE6" w:rsidP="00C74BE6">
      <w:pPr>
        <w:jc w:val="center"/>
        <w:rPr>
          <w:b/>
          <w:sz w:val="24"/>
          <w:lang w:val="en-GB"/>
        </w:rPr>
      </w:pPr>
    </w:p>
    <w:p w:rsidR="00C74BE6" w:rsidRPr="009F17BC" w:rsidRDefault="00C74BE6" w:rsidP="00C74BE6">
      <w:pPr>
        <w:jc w:val="center"/>
        <w:rPr>
          <w:b/>
          <w:sz w:val="24"/>
          <w:lang w:val="en-GB"/>
        </w:rPr>
      </w:pPr>
    </w:p>
    <w:p w:rsidR="00C74BE6" w:rsidRPr="009F17BC" w:rsidRDefault="00C74BE6" w:rsidP="00C74BE6">
      <w:pPr>
        <w:jc w:val="center"/>
        <w:rPr>
          <w:b/>
          <w:sz w:val="24"/>
          <w:lang w:val="en-GB"/>
        </w:rPr>
      </w:pPr>
    </w:p>
    <w:p w:rsidR="00C74BE6" w:rsidRPr="009F17BC" w:rsidRDefault="00C74BE6" w:rsidP="00C74BE6">
      <w:pPr>
        <w:jc w:val="center"/>
        <w:rPr>
          <w:b/>
          <w:sz w:val="24"/>
          <w:lang w:val="en-GB"/>
        </w:rPr>
      </w:pPr>
    </w:p>
    <w:p w:rsidR="00C74BE6" w:rsidRPr="009F17BC" w:rsidRDefault="00C74BE6" w:rsidP="00C74BE6">
      <w:pPr>
        <w:jc w:val="center"/>
        <w:rPr>
          <w:b/>
          <w:sz w:val="24"/>
          <w:lang w:val="en-GB"/>
        </w:rPr>
      </w:pPr>
    </w:p>
    <w:p w:rsidR="00C74BE6" w:rsidRPr="009F17BC" w:rsidRDefault="00C74BE6" w:rsidP="00C74BE6">
      <w:pPr>
        <w:jc w:val="center"/>
        <w:rPr>
          <w:b/>
          <w:sz w:val="24"/>
          <w:lang w:val="en-GB"/>
        </w:rPr>
      </w:pPr>
    </w:p>
    <w:p w:rsidR="00C74BE6" w:rsidRPr="009F17BC" w:rsidRDefault="00C74BE6" w:rsidP="00C74BE6">
      <w:pPr>
        <w:jc w:val="center"/>
        <w:rPr>
          <w:b/>
          <w:sz w:val="24"/>
          <w:lang w:val="en-GB"/>
        </w:rPr>
      </w:pPr>
    </w:p>
    <w:p w:rsidR="00C74BE6" w:rsidRPr="009F17BC" w:rsidRDefault="00C74BE6" w:rsidP="00C74BE6">
      <w:pPr>
        <w:jc w:val="center"/>
        <w:rPr>
          <w:b/>
          <w:sz w:val="24"/>
          <w:lang w:val="en-GB"/>
        </w:rPr>
      </w:pPr>
    </w:p>
    <w:p w:rsidR="00C74BE6" w:rsidRPr="009F17BC" w:rsidRDefault="00C74BE6" w:rsidP="00C74BE6">
      <w:pPr>
        <w:rPr>
          <w:b/>
          <w:sz w:val="24"/>
          <w:lang w:val="en-GB"/>
        </w:rPr>
      </w:pPr>
    </w:p>
    <w:p w:rsidR="00C74BE6" w:rsidRPr="009F17BC" w:rsidRDefault="00C74BE6" w:rsidP="00C74BE6">
      <w:pPr>
        <w:jc w:val="center"/>
        <w:rPr>
          <w:b/>
          <w:sz w:val="24"/>
          <w:lang w:val="en-GB"/>
        </w:rPr>
      </w:pPr>
    </w:p>
    <w:p w:rsidR="00C74BE6" w:rsidRPr="009F17BC" w:rsidRDefault="00432030" w:rsidP="00C74BE6">
      <w:pPr>
        <w:pStyle w:val="Reporttitledescription"/>
        <w:rPr>
          <w:lang w:val="en-GB"/>
        </w:rPr>
      </w:pPr>
      <w:r w:rsidRPr="009F17BC">
        <w:rPr>
          <w:lang w:val="en-GB"/>
        </w:rPr>
        <w:t>Radio frequency channel arrangements for fixed service systems operating in the band 92-95 GHz</w:t>
      </w:r>
    </w:p>
    <w:p w:rsidR="00C74BE6" w:rsidRDefault="009F17BC" w:rsidP="00C74BE6">
      <w:pPr>
        <w:pStyle w:val="Reporttitledescription"/>
        <w:rPr>
          <w:b/>
          <w:sz w:val="18"/>
          <w:lang w:val="en-GB"/>
        </w:rPr>
      </w:pPr>
      <w:r w:rsidRPr="009F17BC">
        <w:rPr>
          <w:b/>
          <w:sz w:val="18"/>
          <w:lang w:val="en-GB"/>
        </w:rPr>
        <w:t>Approved 31 January 2014</w:t>
      </w:r>
    </w:p>
    <w:p w:rsidR="00550CF5" w:rsidRPr="00550CF5" w:rsidRDefault="00550CF5" w:rsidP="00AB5EA1">
      <w:pPr>
        <w:pStyle w:val="Reporttitledescription"/>
        <w:spacing w:before="240"/>
        <w:rPr>
          <w:b/>
          <w:sz w:val="18"/>
          <w:lang w:val="en-GB"/>
        </w:rPr>
      </w:pPr>
      <w:proofErr w:type="spellStart"/>
      <w:r w:rsidRPr="00AB5EA1">
        <w:rPr>
          <w:b/>
          <w:sz w:val="18"/>
          <w:szCs w:val="18"/>
          <w:lang w:val="en-GB"/>
        </w:rPr>
        <w:t>Ammended</w:t>
      </w:r>
      <w:proofErr w:type="spellEnd"/>
      <w:r w:rsidRPr="00AB5EA1">
        <w:rPr>
          <w:b/>
          <w:sz w:val="18"/>
          <w:szCs w:val="18"/>
          <w:lang w:val="en-GB"/>
        </w:rPr>
        <w:t xml:space="preserve"> May 2015</w:t>
      </w:r>
    </w:p>
    <w:p w:rsidR="009F2DC2" w:rsidRPr="009F17BC" w:rsidRDefault="009F2DC2" w:rsidP="00C74BE6">
      <w:pPr>
        <w:pStyle w:val="Reporttitledescription"/>
        <w:rPr>
          <w:b/>
          <w:sz w:val="18"/>
          <w:lang w:val="en-GB"/>
        </w:rPr>
      </w:pPr>
    </w:p>
    <w:p w:rsidR="00203E66" w:rsidRPr="009F17BC" w:rsidRDefault="00203E66" w:rsidP="00432030">
      <w:pPr>
        <w:pStyle w:val="Lastupdated"/>
        <w:rPr>
          <w:b/>
          <w:lang w:val="en-GB"/>
        </w:rPr>
        <w:sectPr w:rsidR="00203E66" w:rsidRPr="009F17BC">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74BE6" w:rsidRPr="009F17BC" w:rsidRDefault="004A79C6" w:rsidP="00C74BE6">
      <w:pPr>
        <w:pStyle w:val="Heading1"/>
      </w:pPr>
      <w:r w:rsidRPr="009F17BC">
        <w:lastRenderedPageBreak/>
        <w:t>introduction</w:t>
      </w:r>
    </w:p>
    <w:p w:rsidR="00432030" w:rsidRPr="009F17BC" w:rsidRDefault="00432030" w:rsidP="00432030">
      <w:pPr>
        <w:pStyle w:val="ECCParagraph"/>
      </w:pPr>
      <w:r w:rsidRPr="009F17BC">
        <w:t xml:space="preserve"> The millimetre wave spectrum in the range from 70 to 100 GHz is of increasing interest to service providers and systems designers because of the favourable propagation, nearly free from O</w:t>
      </w:r>
      <w:r w:rsidRPr="009F17BC">
        <w:rPr>
          <w:vertAlign w:val="subscript"/>
        </w:rPr>
        <w:t>2</w:t>
      </w:r>
      <w:r w:rsidRPr="009F17BC">
        <w:t xml:space="preserve"> absorption attenuation and of the wide bandwidth availabl</w:t>
      </w:r>
      <w:r w:rsidR="00602DF0">
        <w:t xml:space="preserve">e for carrying communications. </w:t>
      </w:r>
      <w:r w:rsidRPr="009F17BC">
        <w:t xml:space="preserve">Considering also the possible use of high directional/high gain antennas of relatively small size, these wide bandwidths are valuable in supporting applications such as extremely-high-speed data transmission over significant hop lengths, while offering an inherent reduced interference occurrence probability similar to that experienced in lower FS bands such as the 38 GHz one. </w:t>
      </w:r>
    </w:p>
    <w:p w:rsidR="00432030" w:rsidRPr="009F17BC" w:rsidRDefault="00432030" w:rsidP="00432030">
      <w:pPr>
        <w:pStyle w:val="ECCParagraph"/>
      </w:pPr>
      <w:r w:rsidRPr="009F17BC">
        <w:t>Multiple services and applications can be implemented, with simplified coordination mechanisms, ensuring highly efficient re-use of the frequency band. A simplified coordination mechanism is understood as where the link by link coordination, traditionally under the responsibility of the administration, is still required but would be performed by the license holders (i.e. operators).</w:t>
      </w:r>
      <w:r w:rsidR="00602DF0">
        <w:t xml:space="preserve"> </w:t>
      </w:r>
      <w:r w:rsidRPr="009F17BC">
        <w:t xml:space="preserve">On this subject, ECC Report 80 describes a “light licensing regime” summarised as: </w:t>
      </w:r>
      <w:r w:rsidRPr="009F17BC">
        <w:rPr>
          <w:i/>
          <w:iCs/>
        </w:rPr>
        <w:t>“Light licensing regime, where the position and characteristics of the stations are recorded on a database on a first-come first-served basis, with responsibility for subsequent users to ensure the compatibility with previously notified stations”</w:t>
      </w:r>
      <w:r w:rsidRPr="009F17BC">
        <w:t>.</w:t>
      </w:r>
    </w:p>
    <w:p w:rsidR="00432030" w:rsidRPr="009F17BC" w:rsidRDefault="00432030" w:rsidP="00432030">
      <w:pPr>
        <w:pStyle w:val="ECCParagraph"/>
      </w:pPr>
      <w:r w:rsidRPr="009F17BC">
        <w:t xml:space="preserve">The choice of the appropriate assignment method and licensing regime remains a decision for national administrations. </w:t>
      </w:r>
    </w:p>
    <w:p w:rsidR="00CF117B" w:rsidRPr="009F17BC" w:rsidRDefault="00CF117B" w:rsidP="00CF117B">
      <w:pPr>
        <w:jc w:val="both"/>
        <w:rPr>
          <w:lang w:val="en-GB"/>
        </w:rPr>
      </w:pPr>
      <w:r w:rsidRPr="009F17BC">
        <w:rPr>
          <w:lang w:val="en-GB"/>
        </w:rPr>
        <w:t xml:space="preserve">The use of the 92-94 GHz and/or 94.1-95 GHz bands provides an inviting opportunity to cope with the future market demands for increasingly high bandwidth access, in particular for Internet-based applications. Fixed radio links may be deployed much quicker and in certain cases are more cost efficient than the wired networks, and as such these bands provide sufficient bandwidth for terrestrial </w:t>
      </w:r>
      <w:proofErr w:type="gramStart"/>
      <w:r w:rsidRPr="009F17BC">
        <w:rPr>
          <w:lang w:val="en-GB"/>
        </w:rPr>
        <w:t>Fixed</w:t>
      </w:r>
      <w:proofErr w:type="gramEnd"/>
      <w:r w:rsidRPr="009F17BC">
        <w:rPr>
          <w:lang w:val="en-GB"/>
        </w:rPr>
        <w:t xml:space="preserve"> links to compete or complement the </w:t>
      </w:r>
      <w:proofErr w:type="spellStart"/>
      <w:r w:rsidRPr="009F17BC">
        <w:rPr>
          <w:lang w:val="en-GB"/>
        </w:rPr>
        <w:t>fiber</w:t>
      </w:r>
      <w:proofErr w:type="spellEnd"/>
      <w:r w:rsidRPr="009F17BC">
        <w:rPr>
          <w:lang w:val="en-GB"/>
        </w:rPr>
        <w:t xml:space="preserve"> optic-based access networks. </w:t>
      </w:r>
    </w:p>
    <w:p w:rsidR="00CF117B" w:rsidRPr="009F17BC" w:rsidRDefault="00CF117B" w:rsidP="00CF117B">
      <w:pPr>
        <w:jc w:val="both"/>
        <w:rPr>
          <w:lang w:val="en-GB"/>
        </w:rPr>
      </w:pPr>
    </w:p>
    <w:p w:rsidR="00CF117B" w:rsidRPr="009F17BC" w:rsidRDefault="00CF117B" w:rsidP="00CF117B">
      <w:pPr>
        <w:jc w:val="both"/>
        <w:rPr>
          <w:lang w:val="en-GB"/>
        </w:rPr>
      </w:pPr>
      <w:r w:rsidRPr="009F17BC">
        <w:rPr>
          <w:lang w:val="en-GB"/>
        </w:rPr>
        <w:t xml:space="preserve">In the proposed scenario of using the 92-94 GHz and/or 94.1-95 GHz band for Fixed Services, availability objectives in the order of 99.99% with the average European rain rates may be satisfied by very high capacity (up to 10 </w:t>
      </w:r>
      <w:proofErr w:type="spellStart"/>
      <w:r w:rsidRPr="009F17BC">
        <w:rPr>
          <w:lang w:val="en-GB"/>
        </w:rPr>
        <w:t>Gbit</w:t>
      </w:r>
      <w:proofErr w:type="spellEnd"/>
      <w:r w:rsidRPr="009F17BC">
        <w:rPr>
          <w:lang w:val="en-GB"/>
        </w:rPr>
        <w:t>/s) links with some 1-2 km hop lengths (line-of-sight conditions); Longer hops may be implemented with reduced availability objectives. Consideration is also given to the slight attenuation variation between the two bands (92-94 GHz and 94.1-95 GHz), which make possible their paired use. These systems would allow a rapid and effective deployment of broadband capacity in areas where fibre optic cables are not available or are not cost-effective.</w:t>
      </w:r>
    </w:p>
    <w:p w:rsidR="00CF117B" w:rsidRPr="009F17BC" w:rsidRDefault="00CF117B" w:rsidP="00CF117B">
      <w:pPr>
        <w:jc w:val="both"/>
        <w:rPr>
          <w:lang w:val="en-GB"/>
        </w:rPr>
      </w:pPr>
    </w:p>
    <w:p w:rsidR="00CF117B" w:rsidRPr="009F17BC" w:rsidRDefault="00CF117B" w:rsidP="00CF117B">
      <w:pPr>
        <w:jc w:val="both"/>
        <w:rPr>
          <w:lang w:val="en-GB"/>
        </w:rPr>
      </w:pPr>
      <w:r w:rsidRPr="009F17BC">
        <w:rPr>
          <w:lang w:val="en-GB"/>
        </w:rPr>
        <w:t>The main features of operating fixed radio systems in this part of the spectrum may be summed up as follows:</w:t>
      </w:r>
    </w:p>
    <w:p w:rsidR="00CF117B" w:rsidRPr="009F17BC" w:rsidRDefault="00CF117B" w:rsidP="009F2DC2">
      <w:pPr>
        <w:numPr>
          <w:ilvl w:val="0"/>
          <w:numId w:val="16"/>
        </w:numPr>
        <w:jc w:val="both"/>
        <w:rPr>
          <w:lang w:val="en-GB"/>
        </w:rPr>
      </w:pPr>
      <w:r w:rsidRPr="009F17BC">
        <w:rPr>
          <w:lang w:val="en-GB"/>
        </w:rPr>
        <w:t>Availability of wide bandwidths, allowing for the low cost of traffic;</w:t>
      </w:r>
    </w:p>
    <w:p w:rsidR="00CF117B" w:rsidRPr="009F17BC" w:rsidRDefault="00CF117B" w:rsidP="009F2DC2">
      <w:pPr>
        <w:numPr>
          <w:ilvl w:val="0"/>
          <w:numId w:val="16"/>
        </w:numPr>
        <w:jc w:val="both"/>
        <w:rPr>
          <w:lang w:val="en-GB"/>
        </w:rPr>
      </w:pPr>
      <w:r w:rsidRPr="009F17BC">
        <w:rPr>
          <w:lang w:val="en-GB"/>
        </w:rPr>
        <w:t xml:space="preserve">Possibility of multiple channel frequency re-use, thanks to highly directional antenna beams; </w:t>
      </w:r>
    </w:p>
    <w:p w:rsidR="00CF117B" w:rsidRPr="009F17BC" w:rsidRDefault="00CF117B" w:rsidP="009F2DC2">
      <w:pPr>
        <w:numPr>
          <w:ilvl w:val="0"/>
          <w:numId w:val="16"/>
        </w:numPr>
        <w:jc w:val="both"/>
        <w:rPr>
          <w:lang w:val="en-GB"/>
        </w:rPr>
      </w:pPr>
      <w:r w:rsidRPr="009F17BC">
        <w:rPr>
          <w:lang w:val="en-GB"/>
        </w:rPr>
        <w:t>Feasibility of deploying radio links is much easier in comparison to alternative wire-bound solutions;</w:t>
      </w:r>
    </w:p>
    <w:p w:rsidR="00CF117B" w:rsidRPr="009F17BC" w:rsidRDefault="00CF117B" w:rsidP="009F2DC2">
      <w:pPr>
        <w:numPr>
          <w:ilvl w:val="0"/>
          <w:numId w:val="16"/>
        </w:numPr>
        <w:jc w:val="both"/>
        <w:rPr>
          <w:lang w:val="en-GB"/>
        </w:rPr>
      </w:pPr>
      <w:r w:rsidRPr="009F17BC">
        <w:rPr>
          <w:lang w:val="en-GB"/>
        </w:rPr>
        <w:t>Ability to ensure high security because of low possibility of interference/capture of signals.</w:t>
      </w:r>
    </w:p>
    <w:p w:rsidR="009F2DC2" w:rsidRPr="009F17BC" w:rsidRDefault="009F2DC2" w:rsidP="009F2DC2">
      <w:pPr>
        <w:jc w:val="both"/>
        <w:rPr>
          <w:lang w:val="en-GB"/>
        </w:rPr>
      </w:pPr>
    </w:p>
    <w:p w:rsidR="00CF117B" w:rsidRPr="009F17BC" w:rsidRDefault="00CF117B" w:rsidP="00CF117B">
      <w:pPr>
        <w:jc w:val="both"/>
        <w:rPr>
          <w:lang w:val="en-GB"/>
        </w:rPr>
      </w:pPr>
      <w:r w:rsidRPr="009F17BC">
        <w:rPr>
          <w:lang w:val="en-GB"/>
        </w:rPr>
        <w:t>It should be noted that the bands 92-94 GHz and 94.1-95 GHz are used in some countries by other services or applications than FS civil links. In particular the European Table of Frequency Allocations and Utilisations (ECA, ERC Report 25, footnote</w:t>
      </w:r>
      <w:r w:rsidRPr="009F17BC">
        <w:rPr>
          <w:sz w:val="24"/>
          <w:lang w:val="en-GB"/>
        </w:rPr>
        <w:t xml:space="preserve"> </w:t>
      </w:r>
      <w:r w:rsidRPr="009F17BC">
        <w:rPr>
          <w:lang w:val="en-GB"/>
        </w:rPr>
        <w:t xml:space="preserve">5.149)) mentions that ,in making assignments to stations of other services to which this bands is allocated, administrations are urged to take all practicable steps to protect the radio astronomy service from harmful interference. </w:t>
      </w:r>
    </w:p>
    <w:p w:rsidR="00CF117B" w:rsidRPr="009F17BC" w:rsidRDefault="00CF117B" w:rsidP="00C74BE6">
      <w:pPr>
        <w:pStyle w:val="ECCParagraph"/>
      </w:pPr>
    </w:p>
    <w:p w:rsidR="00C74BE6" w:rsidRPr="009F17BC" w:rsidRDefault="00835C5B" w:rsidP="00C74BE6">
      <w:pPr>
        <w:pStyle w:val="Heading1"/>
      </w:pPr>
      <w:r w:rsidRPr="009F17BC">
        <w:lastRenderedPageBreak/>
        <w:t xml:space="preserve">ECC recommendation </w:t>
      </w:r>
      <w:bookmarkStart w:id="0" w:name="Text4"/>
      <w:r w:rsidR="00DC6A10" w:rsidRPr="009F17BC">
        <w:t>(14)01</w:t>
      </w:r>
      <w:bookmarkEnd w:id="0"/>
      <w:r w:rsidR="00DC6A10" w:rsidRPr="009F17BC">
        <w:t xml:space="preserve"> o</w:t>
      </w:r>
      <w:r w:rsidRPr="009F17BC">
        <w:t xml:space="preserve">n </w:t>
      </w:r>
      <w:r w:rsidR="004A79C6" w:rsidRPr="009F17BC">
        <w:t>radio frequency arrangements for fixed service systems operating in the BAND 92-95 GH</w:t>
      </w:r>
      <w:r w:rsidR="004A79C6" w:rsidRPr="00BC3D19">
        <w:rPr>
          <w:sz w:val="16"/>
        </w:rPr>
        <w:t>z</w:t>
      </w:r>
      <w:r w:rsidR="00AB5EA1">
        <w:rPr>
          <w:sz w:val="16"/>
        </w:rPr>
        <w:t xml:space="preserve"> </w:t>
      </w:r>
      <w:r w:rsidR="00AB5EA1" w:rsidRPr="00AB5EA1">
        <w:rPr>
          <w:szCs w:val="20"/>
        </w:rPr>
        <w:t>amended 8 May 2015</w:t>
      </w:r>
    </w:p>
    <w:p w:rsidR="00C74BE6" w:rsidRPr="009F17BC" w:rsidRDefault="00835C5B" w:rsidP="00C74BE6">
      <w:pPr>
        <w:pStyle w:val="ECCParagraph"/>
      </w:pPr>
      <w:r w:rsidRPr="009F17BC">
        <w:t>“The European Conference of Postal and Tele</w:t>
      </w:r>
      <w:r w:rsidR="004A79C6" w:rsidRPr="009F17BC">
        <w:t>communications Administrations,</w:t>
      </w:r>
    </w:p>
    <w:p w:rsidR="00C74BE6" w:rsidRPr="009F17BC" w:rsidRDefault="00835C5B" w:rsidP="00C74BE6">
      <w:pPr>
        <w:pStyle w:val="ECCParagraph"/>
        <w:rPr>
          <w:i/>
          <w:color w:val="D2232A"/>
        </w:rPr>
      </w:pPr>
      <w:proofErr w:type="gramStart"/>
      <w:r w:rsidRPr="009F17BC">
        <w:rPr>
          <w:i/>
          <w:color w:val="D2232A"/>
        </w:rPr>
        <w:t>considering</w:t>
      </w:r>
      <w:proofErr w:type="gramEnd"/>
      <w:r w:rsidRPr="009F17BC">
        <w:rPr>
          <w:i/>
          <w:color w:val="D2232A"/>
        </w:rPr>
        <w:t xml:space="preserve"> </w:t>
      </w:r>
    </w:p>
    <w:p w:rsidR="001B79DB" w:rsidRPr="009F17BC" w:rsidRDefault="001B79DB" w:rsidP="001B79DB">
      <w:pPr>
        <w:pStyle w:val="LetteredList"/>
        <w:rPr>
          <w:lang w:val="en-GB"/>
        </w:rPr>
      </w:pPr>
      <w:r w:rsidRPr="009F17BC">
        <w:rPr>
          <w:lang w:val="en-GB"/>
        </w:rPr>
        <w:t xml:space="preserve">that ITU Radio Regulations (RR) and </w:t>
      </w:r>
      <w:r w:rsidR="00BC3D19">
        <w:rPr>
          <w:lang w:val="en-GB"/>
        </w:rPr>
        <w:t>the ECA allocate the bands 92-</w:t>
      </w:r>
      <w:r w:rsidRPr="009F17BC">
        <w:rPr>
          <w:lang w:val="en-GB"/>
        </w:rPr>
        <w:t>94 GHz and 94.1-95 GHz on a primary basis to Fixed Service as well as other co-primary services;</w:t>
      </w:r>
    </w:p>
    <w:p w:rsidR="001B79DB" w:rsidRPr="009F17BC" w:rsidRDefault="001B79DB" w:rsidP="001B79DB">
      <w:pPr>
        <w:pStyle w:val="LetteredList"/>
        <w:rPr>
          <w:lang w:val="en-GB"/>
        </w:rPr>
      </w:pPr>
      <w:r w:rsidRPr="009F17BC">
        <w:rPr>
          <w:lang w:val="en-GB"/>
        </w:rPr>
        <w:t>that ITU RR No.5.149 ap</w:t>
      </w:r>
      <w:r w:rsidR="00BC3D19">
        <w:rPr>
          <w:lang w:val="en-GB"/>
        </w:rPr>
        <w:t>plies to the frequency range 92-94 and 94.1-</w:t>
      </w:r>
      <w:r w:rsidRPr="009F17BC">
        <w:rPr>
          <w:lang w:val="en-GB"/>
        </w:rPr>
        <w:t>100 GHz which urges administrations to take all practicable steps to protect the radio astronomy service from harmful interference;</w:t>
      </w:r>
    </w:p>
    <w:p w:rsidR="00460B97" w:rsidRPr="009F17BC" w:rsidRDefault="00460B97" w:rsidP="001B79DB">
      <w:pPr>
        <w:pStyle w:val="LetteredList"/>
        <w:rPr>
          <w:lang w:val="en-GB"/>
        </w:rPr>
      </w:pPr>
      <w:r w:rsidRPr="009F17BC">
        <w:rPr>
          <w:lang w:val="en-GB"/>
        </w:rPr>
        <w:t xml:space="preserve">that ITU RR No. 5.562A indicates that in the bands 94-94.1 GHz, transmissions from space stations of the Earth exploration-satellite service (active) that are directed into the main beam of a radio astronomy antenna have the potential to damage some radio astronomy </w:t>
      </w:r>
      <w:proofErr w:type="spellStart"/>
      <w:r w:rsidRPr="009F17BC">
        <w:rPr>
          <w:lang w:val="en-GB"/>
        </w:rPr>
        <w:t>receivers.Space</w:t>
      </w:r>
      <w:proofErr w:type="spellEnd"/>
      <w:r w:rsidRPr="009F17BC">
        <w:rPr>
          <w:lang w:val="en-GB"/>
        </w:rPr>
        <w:t xml:space="preserve"> agencies operating the transmitters and the radio astronomy stations concerned should mutually plan their operations </w:t>
      </w:r>
      <w:proofErr w:type="gramStart"/>
      <w:r w:rsidRPr="009F17BC">
        <w:rPr>
          <w:lang w:val="en-GB"/>
        </w:rPr>
        <w:t>so  as</w:t>
      </w:r>
      <w:proofErr w:type="gramEnd"/>
      <w:r w:rsidRPr="009F17BC">
        <w:rPr>
          <w:lang w:val="en-GB"/>
        </w:rPr>
        <w:t xml:space="preserve"> to avoid such occurrences to the maximum extent possible.</w:t>
      </w:r>
    </w:p>
    <w:p w:rsidR="00460B97" w:rsidRPr="009F17BC" w:rsidRDefault="00460B97" w:rsidP="00C932BC">
      <w:pPr>
        <w:pStyle w:val="LetteredList"/>
        <w:rPr>
          <w:lang w:val="en-GB"/>
        </w:rPr>
      </w:pPr>
      <w:proofErr w:type="gramStart"/>
      <w:r w:rsidRPr="009F17BC">
        <w:rPr>
          <w:lang w:val="en-GB"/>
        </w:rPr>
        <w:t>that</w:t>
      </w:r>
      <w:proofErr w:type="gramEnd"/>
      <w:r w:rsidRPr="009F17BC">
        <w:rPr>
          <w:lang w:val="en-GB"/>
        </w:rPr>
        <w:t xml:space="preserve"> the use of the band 94-94.1 GHz by the Earth exploration-satellite (active) and space research (active) services is limited to </w:t>
      </w:r>
      <w:proofErr w:type="spellStart"/>
      <w:r w:rsidRPr="009F17BC">
        <w:rPr>
          <w:lang w:val="en-GB"/>
        </w:rPr>
        <w:t>spaceborne</w:t>
      </w:r>
      <w:proofErr w:type="spellEnd"/>
      <w:r w:rsidRPr="009F17BC">
        <w:rPr>
          <w:lang w:val="en-GB"/>
        </w:rPr>
        <w:t xml:space="preserve"> cloud radars. (WRC-97</w:t>
      </w:r>
      <w:r w:rsidRPr="009F17BC">
        <w:rPr>
          <w:rFonts w:ascii="TimesNewRomanPSMT" w:hAnsi="TimesNewRomanPSMT" w:cs="TimesNewRomanPSMT"/>
          <w:sz w:val="15"/>
          <w:szCs w:val="15"/>
          <w:lang w:val="en-GB"/>
        </w:rPr>
        <w:t>)</w:t>
      </w:r>
      <w:r w:rsidRPr="009F17BC">
        <w:rPr>
          <w:lang w:val="en-GB"/>
        </w:rPr>
        <w:t xml:space="preserve"> ;</w:t>
      </w:r>
    </w:p>
    <w:p w:rsidR="001B79DB" w:rsidRPr="009F17BC" w:rsidRDefault="001B79DB" w:rsidP="001B79DB">
      <w:pPr>
        <w:pStyle w:val="LetteredList"/>
        <w:rPr>
          <w:lang w:val="en-GB"/>
        </w:rPr>
      </w:pPr>
      <w:r w:rsidRPr="009F17BC">
        <w:rPr>
          <w:lang w:val="en-GB"/>
        </w:rPr>
        <w:t>that the propagation characteristics of the 92.0-95.0 GHz band are ideally suited for use of short-range digital radio links in high-density networks;</w:t>
      </w:r>
    </w:p>
    <w:p w:rsidR="001B79DB" w:rsidRPr="009F17BC" w:rsidRDefault="001B79DB" w:rsidP="001B79DB">
      <w:pPr>
        <w:pStyle w:val="LetteredList"/>
        <w:rPr>
          <w:lang w:val="en-GB"/>
        </w:rPr>
      </w:pPr>
      <w:r w:rsidRPr="009F17BC">
        <w:rPr>
          <w:lang w:val="en-GB"/>
        </w:rPr>
        <w:t>that ECC/REC/(01)05 provides information for planning of P-P Fixed Service systems;</w:t>
      </w:r>
    </w:p>
    <w:p w:rsidR="001B79DB" w:rsidRPr="009F17BC" w:rsidRDefault="001B79DB" w:rsidP="001B79DB">
      <w:pPr>
        <w:pStyle w:val="LetteredList"/>
        <w:rPr>
          <w:lang w:val="en-GB"/>
        </w:rPr>
      </w:pPr>
      <w:r w:rsidRPr="009F17BC">
        <w:rPr>
          <w:lang w:val="en-GB"/>
        </w:rPr>
        <w:t>that in the frequency range a high antenna directivity is achievable even with small-size antennas, increasing the density of equipment and further reducing the risk of interference within the same and other services;</w:t>
      </w:r>
    </w:p>
    <w:p w:rsidR="001B79DB" w:rsidRPr="009F17BC" w:rsidRDefault="001B79DB" w:rsidP="001B79DB">
      <w:pPr>
        <w:pStyle w:val="LetteredList"/>
        <w:rPr>
          <w:lang w:val="en-GB"/>
        </w:rPr>
      </w:pPr>
      <w:r w:rsidRPr="009F17BC">
        <w:rPr>
          <w:lang w:val="en-GB"/>
        </w:rPr>
        <w:t>that the low end of the frequency band is suitable for the longest-hop radio links because the atmospheric attenuation is less than at the top of the band;</w:t>
      </w:r>
    </w:p>
    <w:p w:rsidR="001B79DB" w:rsidRPr="009F17BC" w:rsidRDefault="00196ADB" w:rsidP="00D37EE3">
      <w:pPr>
        <w:pStyle w:val="LetteredList"/>
        <w:rPr>
          <w:i/>
          <w:color w:val="D2232A"/>
          <w:lang w:val="en-GB"/>
        </w:rPr>
      </w:pPr>
      <w:proofErr w:type="gramStart"/>
      <w:r w:rsidRPr="009F17BC">
        <w:rPr>
          <w:lang w:val="en-GB"/>
        </w:rPr>
        <w:t>that</w:t>
      </w:r>
      <w:proofErr w:type="gramEnd"/>
      <w:r w:rsidRPr="009F17BC">
        <w:rPr>
          <w:lang w:val="en-GB"/>
        </w:rPr>
        <w:t xml:space="preserve"> ITU-R Resolution 750 (Rev. WRC-12) provides relevant Recommended maximum level of unwanted emission from FS in the band 92-94 GHz to ensure protection of EESS (passive) in the 86-92 GHz band based on the results of technical studies given in ITU-R Report F. 2239</w:t>
      </w:r>
      <w:r w:rsidR="00DF399E" w:rsidRPr="009F17BC">
        <w:rPr>
          <w:lang w:val="en-GB"/>
        </w:rPr>
        <w:t>.</w:t>
      </w:r>
    </w:p>
    <w:p w:rsidR="00D37EE3" w:rsidRPr="009F17BC" w:rsidRDefault="00835C5B" w:rsidP="00D37EE3">
      <w:pPr>
        <w:pStyle w:val="ECCParagraph"/>
        <w:rPr>
          <w:i/>
          <w:color w:val="D2232A"/>
        </w:rPr>
      </w:pPr>
      <w:proofErr w:type="gramStart"/>
      <w:r w:rsidRPr="009F17BC">
        <w:rPr>
          <w:i/>
          <w:color w:val="D2232A"/>
        </w:rPr>
        <w:t>recommends</w:t>
      </w:r>
      <w:proofErr w:type="gramEnd"/>
      <w:r w:rsidR="00D37EE3" w:rsidRPr="009F17BC">
        <w:rPr>
          <w:i/>
          <w:color w:val="D2232A"/>
        </w:rPr>
        <w:t xml:space="preserve"> </w:t>
      </w:r>
    </w:p>
    <w:p w:rsidR="001B79DB" w:rsidRPr="009F17BC" w:rsidRDefault="00BC3D19" w:rsidP="00C932BC">
      <w:pPr>
        <w:pStyle w:val="ListParagraph"/>
        <w:numPr>
          <w:ilvl w:val="0"/>
          <w:numId w:val="8"/>
        </w:numPr>
        <w:rPr>
          <w:rFonts w:ascii="Arial" w:hAnsi="Arial"/>
          <w:szCs w:val="24"/>
          <w:lang w:eastAsia="en-US"/>
        </w:rPr>
      </w:pPr>
      <w:r>
        <w:rPr>
          <w:rFonts w:ascii="Arial" w:hAnsi="Arial"/>
          <w:szCs w:val="24"/>
          <w:lang w:eastAsia="en-US"/>
        </w:rPr>
        <w:t>that the use of FS in the 92-94 and 94.1</w:t>
      </w:r>
      <w:r w:rsidR="001B79DB" w:rsidRPr="009F17BC">
        <w:rPr>
          <w:rFonts w:ascii="Arial" w:hAnsi="Arial"/>
          <w:szCs w:val="24"/>
          <w:lang w:eastAsia="en-US"/>
        </w:rPr>
        <w:t>-95 GHz bands be mainly intended for Point-to-Point (PP)</w:t>
      </w:r>
      <w:r w:rsidR="00AB5EA1">
        <w:rPr>
          <w:rFonts w:ascii="Arial" w:hAnsi="Arial"/>
          <w:szCs w:val="24"/>
          <w:lang w:eastAsia="en-US"/>
        </w:rPr>
        <w:t>;</w:t>
      </w:r>
      <w:r w:rsidR="001B79DB" w:rsidRPr="009F17BC">
        <w:rPr>
          <w:rFonts w:ascii="Arial" w:hAnsi="Arial"/>
          <w:szCs w:val="24"/>
          <w:lang w:eastAsia="en-US"/>
        </w:rPr>
        <w:t xml:space="preserve"> systems ;</w:t>
      </w:r>
    </w:p>
    <w:p w:rsidR="001B79DB" w:rsidRPr="009F17BC" w:rsidRDefault="001B79DB" w:rsidP="00451A30">
      <w:pPr>
        <w:rPr>
          <w:lang w:val="en-GB"/>
        </w:rPr>
      </w:pPr>
    </w:p>
    <w:p w:rsidR="0042629F" w:rsidRPr="009F17BC" w:rsidRDefault="001B79DB" w:rsidP="0042629F">
      <w:pPr>
        <w:pStyle w:val="LetteredList"/>
        <w:numPr>
          <w:ilvl w:val="0"/>
          <w:numId w:val="8"/>
        </w:numPr>
        <w:rPr>
          <w:lang w:val="en-GB"/>
        </w:rPr>
      </w:pPr>
      <w:r w:rsidRPr="009F17BC">
        <w:rPr>
          <w:lang w:val="en-GB"/>
        </w:rPr>
        <w:t>that administrations wishing to use whole or p</w:t>
      </w:r>
      <w:r w:rsidR="00BC3D19">
        <w:rPr>
          <w:lang w:val="en-GB"/>
        </w:rPr>
        <w:t>arts of the frequency bands 92-</w:t>
      </w:r>
      <w:r w:rsidRPr="009F17BC">
        <w:rPr>
          <w:lang w:val="en-GB"/>
        </w:rPr>
        <w:t xml:space="preserve">94 and 94.1-95 GHz </w:t>
      </w:r>
      <w:r w:rsidR="003C6B1A" w:rsidRPr="009F17BC">
        <w:rPr>
          <w:lang w:val="en-GB"/>
        </w:rPr>
        <w:t xml:space="preserve">for </w:t>
      </w:r>
      <w:r w:rsidRPr="009F17BC">
        <w:rPr>
          <w:lang w:val="en-GB"/>
        </w:rPr>
        <w:t>FS links and preferring to implement channel arrangement should consider the basic channel arrangements given in Annex 1</w:t>
      </w:r>
      <w:r w:rsidR="003C6B1A" w:rsidRPr="009F17BC">
        <w:rPr>
          <w:lang w:val="en-GB"/>
        </w:rPr>
        <w:t xml:space="preserve"> (for TDD)</w:t>
      </w:r>
      <w:r w:rsidR="004B69DE" w:rsidRPr="009F17BC">
        <w:rPr>
          <w:lang w:val="en-GB"/>
        </w:rPr>
        <w:t xml:space="preserve">, </w:t>
      </w:r>
      <w:r w:rsidRPr="009F17BC">
        <w:rPr>
          <w:lang w:val="en-GB"/>
        </w:rPr>
        <w:t xml:space="preserve">Annex 2 </w:t>
      </w:r>
      <w:r w:rsidR="003C6B1A" w:rsidRPr="009F17BC">
        <w:rPr>
          <w:lang w:val="en-GB"/>
        </w:rPr>
        <w:t xml:space="preserve">(for FDD) </w:t>
      </w:r>
      <w:r w:rsidR="0042629F" w:rsidRPr="009F17BC">
        <w:rPr>
          <w:rFonts w:cs="Arial"/>
          <w:szCs w:val="20"/>
          <w:lang w:val="en-GB"/>
        </w:rPr>
        <w:t>and Annex 3 (Multiple size TDD/FDD aggregated channels)</w:t>
      </w:r>
      <w:r w:rsidRPr="009F17BC">
        <w:rPr>
          <w:lang w:val="en-GB"/>
        </w:rPr>
        <w:t>;</w:t>
      </w:r>
    </w:p>
    <w:p w:rsidR="000E15B0" w:rsidRPr="009F17BC" w:rsidRDefault="000E15B0" w:rsidP="000E15B0">
      <w:pPr>
        <w:pStyle w:val="ListParagraph"/>
      </w:pPr>
    </w:p>
    <w:p w:rsidR="000E15B0" w:rsidRPr="009F17BC" w:rsidRDefault="000E15B0" w:rsidP="000E15B0">
      <w:pPr>
        <w:pStyle w:val="ListParagraph"/>
        <w:numPr>
          <w:ilvl w:val="0"/>
          <w:numId w:val="8"/>
        </w:numPr>
        <w:rPr>
          <w:rFonts w:ascii="Arial" w:hAnsi="Arial"/>
          <w:szCs w:val="24"/>
          <w:lang w:eastAsia="en-US"/>
        </w:rPr>
      </w:pPr>
      <w:r w:rsidRPr="009F17BC">
        <w:rPr>
          <w:rFonts w:ascii="Arial" w:hAnsi="Arial"/>
          <w:szCs w:val="24"/>
          <w:lang w:eastAsia="en-US"/>
        </w:rPr>
        <w:t xml:space="preserve">that administrations wishing to assign pre-defined channels of multiple size, either paired or unpaired, may consider the channel arrangements illustrated in Annex </w:t>
      </w:r>
      <w:r w:rsidR="0042629F" w:rsidRPr="009F17BC">
        <w:rPr>
          <w:rFonts w:ascii="Arial" w:hAnsi="Arial"/>
          <w:szCs w:val="24"/>
          <w:lang w:eastAsia="en-US"/>
        </w:rPr>
        <w:t>3</w:t>
      </w:r>
      <w:r w:rsidRPr="009F17BC">
        <w:rPr>
          <w:rFonts w:ascii="Arial" w:hAnsi="Arial"/>
          <w:szCs w:val="24"/>
          <w:lang w:eastAsia="en-US"/>
        </w:rPr>
        <w:t>;</w:t>
      </w:r>
    </w:p>
    <w:p w:rsidR="000E15B0" w:rsidRPr="009F17BC" w:rsidRDefault="000E15B0" w:rsidP="000E15B0">
      <w:pPr>
        <w:pStyle w:val="ListParagraph"/>
        <w:ind w:left="360"/>
        <w:rPr>
          <w:rFonts w:ascii="Arial" w:hAnsi="Arial"/>
          <w:szCs w:val="24"/>
          <w:lang w:eastAsia="en-US"/>
        </w:rPr>
      </w:pPr>
    </w:p>
    <w:p w:rsidR="001B79DB" w:rsidRPr="009F17BC" w:rsidRDefault="001B79DB" w:rsidP="00C932BC">
      <w:pPr>
        <w:pStyle w:val="ListParagraph"/>
        <w:numPr>
          <w:ilvl w:val="0"/>
          <w:numId w:val="8"/>
        </w:numPr>
        <w:rPr>
          <w:rFonts w:ascii="Arial" w:hAnsi="Arial"/>
          <w:szCs w:val="24"/>
          <w:lang w:eastAsia="en-US"/>
        </w:rPr>
      </w:pPr>
      <w:r w:rsidRPr="009F17BC">
        <w:rPr>
          <w:rFonts w:ascii="Arial" w:hAnsi="Arial"/>
          <w:szCs w:val="24"/>
          <w:lang w:eastAsia="en-US"/>
        </w:rPr>
        <w:t>that administrations who wish to implement a self-coordination mechanism similar to “light licensing” may refer to</w:t>
      </w:r>
      <w:r w:rsidR="00E04AB9" w:rsidRPr="009F17BC">
        <w:rPr>
          <w:rFonts w:ascii="Arial" w:hAnsi="Arial"/>
          <w:szCs w:val="24"/>
          <w:lang w:eastAsia="en-US"/>
        </w:rPr>
        <w:t xml:space="preserve"> the example provided in Annex </w:t>
      </w:r>
      <w:r w:rsidR="0042629F" w:rsidRPr="009F17BC">
        <w:rPr>
          <w:rFonts w:ascii="Arial" w:hAnsi="Arial"/>
          <w:szCs w:val="24"/>
          <w:lang w:eastAsia="en-US"/>
        </w:rPr>
        <w:t>4</w:t>
      </w:r>
      <w:r w:rsidRPr="009F17BC">
        <w:rPr>
          <w:rFonts w:ascii="Arial" w:hAnsi="Arial"/>
          <w:szCs w:val="24"/>
          <w:lang w:eastAsia="en-US"/>
        </w:rPr>
        <w:t>;</w:t>
      </w:r>
    </w:p>
    <w:p w:rsidR="00451A30" w:rsidRPr="009F17BC" w:rsidRDefault="00451A30" w:rsidP="00451A30">
      <w:pPr>
        <w:pStyle w:val="ListParagraph"/>
        <w:ind w:left="360"/>
        <w:rPr>
          <w:rFonts w:ascii="Arial" w:hAnsi="Arial"/>
          <w:szCs w:val="24"/>
          <w:lang w:eastAsia="en-US"/>
        </w:rPr>
      </w:pPr>
    </w:p>
    <w:p w:rsidR="00196ADB" w:rsidRPr="009F17BC" w:rsidRDefault="00196ADB" w:rsidP="00C932BC">
      <w:pPr>
        <w:pStyle w:val="LetteredList"/>
        <w:numPr>
          <w:ilvl w:val="0"/>
          <w:numId w:val="8"/>
        </w:numPr>
        <w:rPr>
          <w:lang w:val="en-GB"/>
        </w:rPr>
      </w:pPr>
      <w:proofErr w:type="gramStart"/>
      <w:r w:rsidRPr="009F17BC">
        <w:rPr>
          <w:lang w:val="en-GB"/>
        </w:rPr>
        <w:t>that</w:t>
      </w:r>
      <w:proofErr w:type="gramEnd"/>
      <w:r w:rsidRPr="009F17BC">
        <w:rPr>
          <w:lang w:val="en-GB"/>
        </w:rPr>
        <w:t xml:space="preserve"> in order to protect the EESS </w:t>
      </w:r>
      <w:r w:rsidR="00083A6B" w:rsidRPr="009F17BC">
        <w:rPr>
          <w:lang w:val="en-GB"/>
        </w:rPr>
        <w:t xml:space="preserve">(passive) </w:t>
      </w:r>
      <w:r w:rsidRPr="009F17BC">
        <w:rPr>
          <w:lang w:val="en-GB"/>
        </w:rPr>
        <w:t xml:space="preserve">operations in the band 86-92 GHz, the unwanted emissions at the antenna port of any FS station in that band should respect the mask provided in </w:t>
      </w:r>
      <w:r w:rsidR="00AF6B8F" w:rsidRPr="009F17BC">
        <w:rPr>
          <w:lang w:val="en-GB"/>
        </w:rPr>
        <w:t xml:space="preserve">Annex </w:t>
      </w:r>
      <w:r w:rsidR="0042629F" w:rsidRPr="009F17BC">
        <w:rPr>
          <w:lang w:val="en-GB"/>
        </w:rPr>
        <w:t>5</w:t>
      </w:r>
      <w:r w:rsidR="00494D63" w:rsidRPr="009F17BC">
        <w:rPr>
          <w:lang w:val="en-GB"/>
        </w:rPr>
        <w:t>.</w:t>
      </w:r>
      <w:r w:rsidR="00384E30">
        <w:rPr>
          <w:lang w:val="en-GB"/>
        </w:rPr>
        <w:t>”</w:t>
      </w:r>
      <w:bookmarkStart w:id="1" w:name="_GoBack"/>
      <w:bookmarkEnd w:id="1"/>
    </w:p>
    <w:p w:rsidR="00462A8E" w:rsidRPr="009F17BC" w:rsidRDefault="00462A8E" w:rsidP="00462A8E">
      <w:pPr>
        <w:pStyle w:val="ListParagraph"/>
        <w:ind w:left="360"/>
        <w:rPr>
          <w:rFonts w:ascii="Arial" w:hAnsi="Arial"/>
          <w:szCs w:val="24"/>
          <w:lang w:eastAsia="en-US"/>
        </w:rPr>
      </w:pPr>
    </w:p>
    <w:p w:rsidR="00A2604A" w:rsidRPr="009F17BC" w:rsidRDefault="00A2604A" w:rsidP="00A2604A">
      <w:pPr>
        <w:pStyle w:val="ECCParagraph"/>
        <w:rPr>
          <w:i/>
          <w:color w:val="D2232A"/>
        </w:rPr>
      </w:pPr>
      <w:r w:rsidRPr="009F17BC">
        <w:rPr>
          <w:i/>
          <w:color w:val="D2232A"/>
        </w:rPr>
        <w:t xml:space="preserve">Note: </w:t>
      </w:r>
    </w:p>
    <w:p w:rsidR="00462A8E" w:rsidRPr="009F17BC" w:rsidRDefault="00A2604A" w:rsidP="008A2A76">
      <w:pPr>
        <w:rPr>
          <w:i/>
          <w:szCs w:val="20"/>
          <w:lang w:val="en-GB"/>
        </w:rPr>
      </w:pPr>
      <w:r w:rsidRPr="009F17BC">
        <w:rPr>
          <w:i/>
          <w:szCs w:val="20"/>
          <w:lang w:val="en-GB"/>
        </w:rPr>
        <w:t xml:space="preserve">Please check the Office documentation database http://www.ecodocdb.dk for the up to date position on the implementation of this and other </w:t>
      </w:r>
      <w:smartTag w:uri="urn:schemas-microsoft-com:office:smarttags" w:element="stockticker">
        <w:r w:rsidRPr="009F17BC">
          <w:rPr>
            <w:i/>
            <w:szCs w:val="20"/>
            <w:lang w:val="en-GB"/>
          </w:rPr>
          <w:t>ECC</w:t>
        </w:r>
      </w:smartTag>
      <w:r w:rsidRPr="009F17BC">
        <w:rPr>
          <w:i/>
          <w:szCs w:val="20"/>
          <w:lang w:val="en-GB"/>
        </w:rPr>
        <w:t xml:space="preserve"> Recommendations.</w:t>
      </w:r>
    </w:p>
    <w:p w:rsidR="008A2A76" w:rsidRPr="003242E8" w:rsidRDefault="008A2A76" w:rsidP="003242E8">
      <w:pPr>
        <w:pStyle w:val="ECCAnnex-heading1"/>
      </w:pPr>
      <w:r w:rsidRPr="003242E8">
        <w:lastRenderedPageBreak/>
        <w:t>RAdio-frequency channel arrangements in the band 92-95 GH</w:t>
      </w:r>
      <w:r w:rsidRPr="003242E8">
        <w:rPr>
          <w:sz w:val="16"/>
        </w:rPr>
        <w:t>z</w:t>
      </w:r>
      <w:r w:rsidRPr="003242E8">
        <w:rPr>
          <w:rStyle w:val="FootnoteReference"/>
          <w:color w:val="auto"/>
          <w:szCs w:val="24"/>
        </w:rPr>
        <w:footnoteReference w:customMarkFollows="1" w:id="1"/>
        <w:t>*</w:t>
      </w:r>
      <w:r w:rsidRPr="003242E8">
        <w:rPr>
          <w:rFonts w:ascii="Times New Roman" w:hAnsi="Times New Roman"/>
        </w:rPr>
        <w:br/>
      </w:r>
      <w:r w:rsidR="00AB5EA1" w:rsidRPr="003242E8">
        <w:t xml:space="preserve">for systems </w:t>
      </w:r>
      <w:r w:rsidRPr="003242E8">
        <w:t>using TDD</w:t>
      </w:r>
    </w:p>
    <w:p w:rsidR="008A2A76" w:rsidRPr="009F17BC" w:rsidRDefault="008A2A76" w:rsidP="008A2A76">
      <w:pPr>
        <w:rPr>
          <w:lang w:val="en-GB"/>
        </w:rPr>
      </w:pPr>
    </w:p>
    <w:p w:rsidR="00AB5EA1" w:rsidRDefault="008A2A76" w:rsidP="00AB5EA1">
      <w:pPr>
        <w:pStyle w:val="Text"/>
        <w:ind w:firstLine="0"/>
        <w:rPr>
          <w:lang w:val="en-GB"/>
        </w:rPr>
      </w:pPr>
      <w:r w:rsidRPr="009F17BC">
        <w:rPr>
          <w:lang w:val="en-GB"/>
        </w:rPr>
        <w:t>Let</w:t>
      </w:r>
    </w:p>
    <w:p w:rsidR="00AB5EA1" w:rsidRDefault="00AB5EA1" w:rsidP="008A2A76">
      <w:pPr>
        <w:pStyle w:val="Text"/>
        <w:rPr>
          <w:lang w:val="en-GB"/>
        </w:rPr>
      </w:pPr>
    </w:p>
    <w:p w:rsidR="008A2A76" w:rsidRPr="009F17BC" w:rsidRDefault="00651D17" w:rsidP="00AB5EA1">
      <w:pPr>
        <w:pStyle w:val="Text"/>
        <w:ind w:left="709" w:firstLine="11"/>
        <w:rPr>
          <w:lang w:val="en-GB"/>
        </w:rPr>
      </w:pPr>
      <w:r w:rsidRPr="009F17BC">
        <w:rPr>
          <w:lang w:val="en-GB"/>
        </w:rPr>
        <w:t xml:space="preserve">   </w:t>
      </w:r>
      <w:proofErr w:type="gramStart"/>
      <w:r w:rsidR="008A2A76" w:rsidRPr="009F17BC">
        <w:rPr>
          <w:i/>
          <w:iCs/>
          <w:lang w:val="en-GB"/>
        </w:rPr>
        <w:t>f</w:t>
      </w:r>
      <w:r w:rsidR="008A2A76" w:rsidRPr="009F17BC">
        <w:rPr>
          <w:i/>
          <w:iCs/>
          <w:position w:val="-4"/>
          <w:lang w:val="en-GB"/>
        </w:rPr>
        <w:t xml:space="preserve">r </w:t>
      </w:r>
      <w:r w:rsidR="008A2A76" w:rsidRPr="009F17BC">
        <w:rPr>
          <w:lang w:val="en-GB"/>
        </w:rPr>
        <w:t>:</w:t>
      </w:r>
      <w:proofErr w:type="gramEnd"/>
      <w:r w:rsidRPr="009F17BC">
        <w:rPr>
          <w:lang w:val="en-GB"/>
        </w:rPr>
        <w:t xml:space="preserve"> </w:t>
      </w:r>
      <w:r w:rsidR="008A2A76" w:rsidRPr="009F17BC">
        <w:rPr>
          <w:lang w:val="en-GB"/>
        </w:rPr>
        <w:t>be the reference frequency of 92 000 MHz</w:t>
      </w:r>
      <w:r w:rsidR="00AB5EA1">
        <w:rPr>
          <w:lang w:val="en-GB"/>
        </w:rPr>
        <w:t>;</w:t>
      </w:r>
    </w:p>
    <w:p w:rsidR="008A2A76" w:rsidRPr="009F17BC" w:rsidRDefault="008A2A76" w:rsidP="00AB5EA1">
      <w:pPr>
        <w:pStyle w:val="Text"/>
        <w:tabs>
          <w:tab w:val="left" w:pos="851"/>
        </w:tabs>
        <w:ind w:left="709" w:firstLine="11"/>
        <w:rPr>
          <w:lang w:val="en-GB"/>
        </w:rPr>
      </w:pPr>
      <w:r w:rsidRPr="009F17BC">
        <w:rPr>
          <w:lang w:val="en-GB"/>
        </w:rPr>
        <w:tab/>
      </w:r>
      <w:proofErr w:type="gramStart"/>
      <w:r w:rsidRPr="009F17BC">
        <w:rPr>
          <w:i/>
          <w:iCs/>
          <w:lang w:val="en-GB"/>
        </w:rPr>
        <w:t>f</w:t>
      </w:r>
      <w:r w:rsidRPr="009F17BC">
        <w:rPr>
          <w:i/>
          <w:iCs/>
          <w:position w:val="-4"/>
          <w:lang w:val="en-GB"/>
        </w:rPr>
        <w:t>n</w:t>
      </w:r>
      <w:proofErr w:type="gramEnd"/>
      <w:r w:rsidRPr="009F17BC">
        <w:rPr>
          <w:i/>
          <w:iCs/>
          <w:position w:val="-4"/>
          <w:lang w:val="en-GB"/>
        </w:rPr>
        <w:t xml:space="preserve"> </w:t>
      </w:r>
      <w:r w:rsidRPr="009F17BC">
        <w:rPr>
          <w:lang w:val="en-GB"/>
        </w:rPr>
        <w:t>:be the centre frequency of a radio-frequency channel in the band 92-95 GHz</w:t>
      </w:r>
      <w:r w:rsidR="00AB5EA1">
        <w:rPr>
          <w:lang w:val="en-GB"/>
        </w:rPr>
        <w:t>;</w:t>
      </w:r>
    </w:p>
    <w:p w:rsidR="008A2A76" w:rsidRPr="009F17BC" w:rsidRDefault="008A2A76" w:rsidP="00AB5EA1">
      <w:pPr>
        <w:pStyle w:val="Text"/>
        <w:spacing w:before="240" w:after="120"/>
        <w:ind w:firstLine="0"/>
        <w:rPr>
          <w:lang w:val="en-GB"/>
        </w:rPr>
      </w:pPr>
      <w:r w:rsidRPr="009F17BC">
        <w:rPr>
          <w:lang w:val="en-GB"/>
        </w:rPr>
        <w:t>then the centre frequencies of individual channels are expressed by the following relationships:</w:t>
      </w:r>
    </w:p>
    <w:p w:rsidR="008A2A76" w:rsidRPr="009F17BC" w:rsidRDefault="008A2A76" w:rsidP="00AB5EA1">
      <w:pPr>
        <w:pStyle w:val="LetteredList"/>
        <w:numPr>
          <w:ilvl w:val="0"/>
          <w:numId w:val="19"/>
        </w:numPr>
        <w:ind w:left="426" w:hanging="426"/>
        <w:rPr>
          <w:lang w:val="en-GB"/>
        </w:rPr>
      </w:pPr>
      <w:r w:rsidRPr="009F17BC">
        <w:rPr>
          <w:lang w:val="en-GB"/>
        </w:rPr>
        <w:t>for systems with a channel separation of 100 MHz:</w:t>
      </w:r>
      <w:r w:rsidRPr="009F17BC">
        <w:rPr>
          <w:lang w:val="en-GB"/>
        </w:rPr>
        <w:tab/>
      </w:r>
      <w:r w:rsidRPr="009F17BC">
        <w:rPr>
          <w:i/>
          <w:lang w:val="en-GB"/>
        </w:rPr>
        <w:t>f</w:t>
      </w:r>
      <w:r w:rsidRPr="009F17BC">
        <w:rPr>
          <w:i/>
          <w:position w:val="-4"/>
          <w:lang w:val="en-GB"/>
        </w:rPr>
        <w:t>n</w:t>
      </w:r>
      <w:r w:rsidRPr="009F17BC">
        <w:rPr>
          <w:lang w:val="en-GB"/>
        </w:rPr>
        <w:t> = </w:t>
      </w:r>
      <w:r w:rsidRPr="009F17BC">
        <w:rPr>
          <w:i/>
          <w:lang w:val="en-GB"/>
        </w:rPr>
        <w:t>f</w:t>
      </w:r>
      <w:r w:rsidRPr="009F17BC">
        <w:rPr>
          <w:i/>
          <w:position w:val="-4"/>
          <w:lang w:val="en-GB"/>
        </w:rPr>
        <w:t>r</w:t>
      </w:r>
      <w:r w:rsidRPr="009F17BC">
        <w:rPr>
          <w:lang w:val="en-GB"/>
        </w:rPr>
        <w:t xml:space="preserve"> +100 </w:t>
      </w:r>
      <w:r w:rsidRPr="009F17BC">
        <w:rPr>
          <w:i/>
          <w:lang w:val="en-GB"/>
        </w:rPr>
        <w:t>n</w:t>
      </w:r>
      <w:r w:rsidRPr="009F17BC">
        <w:rPr>
          <w:iCs/>
          <w:lang w:val="en-GB"/>
        </w:rPr>
        <w:t xml:space="preserve">  </w:t>
      </w:r>
      <w:r w:rsidRPr="009F17BC">
        <w:rPr>
          <w:lang w:val="en-GB"/>
        </w:rPr>
        <w:t>MHz</w:t>
      </w:r>
    </w:p>
    <w:p w:rsidR="008A2A76" w:rsidRPr="009F17BC" w:rsidRDefault="008A2A76" w:rsidP="00AB5EA1">
      <w:pPr>
        <w:pStyle w:val="LetteredList"/>
        <w:numPr>
          <w:ilvl w:val="0"/>
          <w:numId w:val="0"/>
        </w:numPr>
        <w:ind w:left="426" w:hanging="426"/>
        <w:rPr>
          <w:lang w:val="en-GB"/>
        </w:rPr>
      </w:pPr>
      <w:r w:rsidRPr="009F17BC">
        <w:rPr>
          <w:lang w:val="en-GB"/>
        </w:rPr>
        <w:t xml:space="preserve">where: </w:t>
      </w:r>
      <w:r w:rsidRPr="009F17BC">
        <w:rPr>
          <w:i/>
          <w:iCs/>
          <w:lang w:val="en-GB"/>
        </w:rPr>
        <w:t>n</w:t>
      </w:r>
      <w:r w:rsidRPr="009F17BC">
        <w:rPr>
          <w:lang w:val="en-GB"/>
        </w:rPr>
        <w:t xml:space="preserve"> = 1, 2, …, 19, 22, 23, …, 29 (Notes 1 and 2)</w:t>
      </w:r>
    </w:p>
    <w:p w:rsidR="008A2A76" w:rsidRPr="009F17BC" w:rsidRDefault="008A2A76" w:rsidP="00AB5EA1">
      <w:pPr>
        <w:pStyle w:val="LetteredList"/>
        <w:numPr>
          <w:ilvl w:val="0"/>
          <w:numId w:val="19"/>
        </w:numPr>
        <w:ind w:left="426" w:hanging="426"/>
        <w:rPr>
          <w:lang w:val="en-GB"/>
        </w:rPr>
      </w:pPr>
      <w:r w:rsidRPr="009F17BC">
        <w:rPr>
          <w:lang w:val="en-GB"/>
        </w:rPr>
        <w:t>for systems with a channel separation of 50 MHz:</w:t>
      </w:r>
      <w:r w:rsidRPr="009F17BC">
        <w:rPr>
          <w:lang w:val="en-GB"/>
        </w:rPr>
        <w:tab/>
      </w:r>
      <w:r w:rsidRPr="009F17BC">
        <w:rPr>
          <w:i/>
          <w:lang w:val="en-GB"/>
        </w:rPr>
        <w:t>f</w:t>
      </w:r>
      <w:r w:rsidRPr="009F17BC">
        <w:rPr>
          <w:i/>
          <w:position w:val="-4"/>
          <w:lang w:val="en-GB"/>
        </w:rPr>
        <w:t>n</w:t>
      </w:r>
      <w:r w:rsidRPr="009F17BC">
        <w:rPr>
          <w:lang w:val="en-GB"/>
        </w:rPr>
        <w:t> = </w:t>
      </w:r>
      <w:r w:rsidRPr="009F17BC">
        <w:rPr>
          <w:i/>
          <w:lang w:val="en-GB"/>
        </w:rPr>
        <w:t>f</w:t>
      </w:r>
      <w:r w:rsidRPr="009F17BC">
        <w:rPr>
          <w:i/>
          <w:position w:val="-4"/>
          <w:lang w:val="en-GB"/>
        </w:rPr>
        <w:t>r</w:t>
      </w:r>
      <w:r w:rsidRPr="009F17BC">
        <w:rPr>
          <w:lang w:val="en-GB"/>
        </w:rPr>
        <w:t xml:space="preserve"> + 25 + 50 </w:t>
      </w:r>
      <w:r w:rsidRPr="009F17BC">
        <w:rPr>
          <w:i/>
          <w:lang w:val="en-GB"/>
        </w:rPr>
        <w:t>n</w:t>
      </w:r>
      <w:r w:rsidRPr="009F17BC">
        <w:rPr>
          <w:iCs/>
          <w:lang w:val="en-GB"/>
        </w:rPr>
        <w:t xml:space="preserve">  </w:t>
      </w:r>
      <w:r w:rsidRPr="009F17BC">
        <w:rPr>
          <w:lang w:val="en-GB"/>
        </w:rPr>
        <w:t>MHz</w:t>
      </w:r>
    </w:p>
    <w:p w:rsidR="008A2A76" w:rsidRPr="009F17BC" w:rsidRDefault="008A2A76" w:rsidP="00AB5EA1">
      <w:pPr>
        <w:pStyle w:val="LetteredList"/>
        <w:numPr>
          <w:ilvl w:val="0"/>
          <w:numId w:val="0"/>
        </w:numPr>
        <w:ind w:left="426" w:hanging="426"/>
        <w:rPr>
          <w:lang w:val="en-GB"/>
        </w:rPr>
      </w:pPr>
      <w:r w:rsidRPr="009F17BC">
        <w:rPr>
          <w:lang w:val="en-GB"/>
        </w:rPr>
        <w:t xml:space="preserve">where: </w:t>
      </w:r>
      <w:r w:rsidRPr="009F17BC">
        <w:rPr>
          <w:i/>
          <w:iCs/>
          <w:lang w:val="en-GB"/>
        </w:rPr>
        <w:t>n</w:t>
      </w:r>
      <w:r w:rsidRPr="009F17BC">
        <w:rPr>
          <w:lang w:val="en-GB"/>
        </w:rPr>
        <w:t xml:space="preserve"> = 1, 2, …, 39, 43, 44, …, 58 (Note 1).</w:t>
      </w:r>
    </w:p>
    <w:p w:rsidR="008A2A76" w:rsidRPr="009F17BC" w:rsidRDefault="008A2A76" w:rsidP="008A2A76">
      <w:pPr>
        <w:pStyle w:val="Text"/>
        <w:rPr>
          <w:lang w:val="en-GB"/>
        </w:rPr>
      </w:pPr>
    </w:p>
    <w:p w:rsidR="008A2A76" w:rsidRDefault="00174739" w:rsidP="008A2A76">
      <w:pPr>
        <w:pStyle w:val="ECCTabletitle"/>
      </w:pPr>
      <w:r w:rsidRPr="009F17BC">
        <w:t>Calculated parameter</w:t>
      </w:r>
      <w:r w:rsidR="0080534F" w:rsidRPr="009F17BC">
        <w:t xml:space="preserve">s according to </w:t>
      </w:r>
      <w:r w:rsidR="00D041BB">
        <w:t xml:space="preserve">Recommendation </w:t>
      </w:r>
      <w:r w:rsidR="0080534F" w:rsidRPr="009F17BC">
        <w:t>ITU-R F.746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101"/>
        <w:gridCol w:w="2074"/>
        <w:gridCol w:w="1044"/>
        <w:gridCol w:w="1134"/>
        <w:gridCol w:w="1134"/>
        <w:gridCol w:w="992"/>
        <w:gridCol w:w="993"/>
        <w:gridCol w:w="1383"/>
      </w:tblGrid>
      <w:tr w:rsidR="000634DC" w:rsidRPr="00FE1795" w:rsidTr="000634DC">
        <w:trPr>
          <w:tblHeader/>
        </w:trPr>
        <w:tc>
          <w:tcPr>
            <w:tcW w:w="1101"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0634DC" w:rsidRPr="00AB5EA1" w:rsidRDefault="000634DC" w:rsidP="008876A0">
            <w:pPr>
              <w:jc w:val="center"/>
              <w:rPr>
                <w:b/>
                <w:color w:val="FFFFFF" w:themeColor="background1"/>
                <w:lang w:val="en-GB" w:eastAsia="de-DE"/>
              </w:rPr>
            </w:pPr>
            <w:r w:rsidRPr="00AB5EA1">
              <w:rPr>
                <w:b/>
                <w:color w:val="FFFFFF" w:themeColor="background1"/>
                <w:lang w:val="en-GB"/>
              </w:rPr>
              <w:t>XS</w:t>
            </w:r>
          </w:p>
          <w:p w:rsidR="000634DC" w:rsidRPr="00AB5EA1" w:rsidRDefault="000634DC" w:rsidP="008876A0">
            <w:pPr>
              <w:jc w:val="center"/>
              <w:rPr>
                <w:b/>
                <w:color w:val="FFFFFF" w:themeColor="background1"/>
                <w:lang w:val="en-GB" w:eastAsia="de-DE"/>
              </w:rPr>
            </w:pPr>
            <w:r w:rsidRPr="00AB5EA1">
              <w:rPr>
                <w:b/>
                <w:color w:val="FFFFFF" w:themeColor="background1"/>
                <w:lang w:val="en-GB"/>
              </w:rPr>
              <w:t>MHz</w:t>
            </w:r>
          </w:p>
        </w:tc>
        <w:tc>
          <w:tcPr>
            <w:tcW w:w="207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0634DC" w:rsidRPr="00AB5EA1" w:rsidRDefault="000634DC" w:rsidP="008876A0">
            <w:pPr>
              <w:jc w:val="center"/>
              <w:rPr>
                <w:b/>
                <w:color w:val="FFFFFF" w:themeColor="background1"/>
                <w:lang w:val="en-GB" w:eastAsia="de-DE"/>
              </w:rPr>
            </w:pPr>
            <w:r w:rsidRPr="00AB5EA1">
              <w:rPr>
                <w:b/>
                <w:color w:val="FFFFFF" w:themeColor="background1"/>
                <w:lang w:val="en-GB"/>
              </w:rPr>
              <w:t>n</w:t>
            </w:r>
          </w:p>
        </w:tc>
        <w:tc>
          <w:tcPr>
            <w:tcW w:w="104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0634DC" w:rsidRPr="00AB5EA1" w:rsidRDefault="000634DC" w:rsidP="008876A0">
            <w:pPr>
              <w:jc w:val="center"/>
              <w:rPr>
                <w:b/>
                <w:color w:val="FFFFFF" w:themeColor="background1"/>
                <w:lang w:val="en-GB" w:eastAsia="de-DE"/>
              </w:rPr>
            </w:pPr>
            <w:r w:rsidRPr="00AB5EA1">
              <w:rPr>
                <w:b/>
                <w:color w:val="FFFFFF" w:themeColor="background1"/>
                <w:lang w:val="en-GB"/>
              </w:rPr>
              <w:t>f1</w:t>
            </w:r>
          </w:p>
          <w:p w:rsidR="000634DC" w:rsidRPr="00AB5EA1" w:rsidRDefault="000634DC" w:rsidP="008876A0">
            <w:pPr>
              <w:jc w:val="center"/>
              <w:rPr>
                <w:b/>
                <w:color w:val="FFFFFF" w:themeColor="background1"/>
                <w:lang w:val="en-GB" w:eastAsia="de-DE"/>
              </w:rPr>
            </w:pPr>
            <w:r w:rsidRPr="00AB5EA1">
              <w:rPr>
                <w:b/>
                <w:color w:val="FFFFFF" w:themeColor="background1"/>
                <w:lang w:val="en-GB"/>
              </w:rPr>
              <w:t>MHz</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0634DC" w:rsidRPr="00AB5EA1" w:rsidRDefault="000634DC" w:rsidP="008876A0">
            <w:pPr>
              <w:jc w:val="center"/>
              <w:rPr>
                <w:b/>
                <w:color w:val="FFFFFF" w:themeColor="background1"/>
                <w:lang w:val="en-GB" w:eastAsia="de-DE"/>
              </w:rPr>
            </w:pPr>
            <w:proofErr w:type="spellStart"/>
            <w:r w:rsidRPr="00AB5EA1">
              <w:rPr>
                <w:b/>
                <w:color w:val="FFFFFF" w:themeColor="background1"/>
                <w:lang w:val="en-GB"/>
              </w:rPr>
              <w:t>fn</w:t>
            </w:r>
            <w:proofErr w:type="spellEnd"/>
          </w:p>
          <w:p w:rsidR="000634DC" w:rsidRPr="00AB5EA1" w:rsidRDefault="000634DC" w:rsidP="008876A0">
            <w:pPr>
              <w:jc w:val="center"/>
              <w:rPr>
                <w:b/>
                <w:color w:val="FFFFFF" w:themeColor="background1"/>
                <w:lang w:val="en-GB" w:eastAsia="de-DE"/>
              </w:rPr>
            </w:pPr>
            <w:r w:rsidRPr="00AB5EA1">
              <w:rPr>
                <w:b/>
                <w:color w:val="FFFFFF" w:themeColor="background1"/>
                <w:lang w:val="en-GB"/>
              </w:rPr>
              <w:t>MHz</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0634DC" w:rsidRPr="00AB5EA1" w:rsidRDefault="000634DC" w:rsidP="008876A0">
            <w:pPr>
              <w:jc w:val="center"/>
              <w:rPr>
                <w:b/>
                <w:color w:val="FFFFFF" w:themeColor="background1"/>
                <w:lang w:val="en-GB" w:eastAsia="de-DE"/>
              </w:rPr>
            </w:pPr>
            <w:r w:rsidRPr="00AB5EA1">
              <w:rPr>
                <w:b/>
                <w:color w:val="FFFFFF" w:themeColor="background1"/>
                <w:lang w:val="en-GB"/>
              </w:rPr>
              <w:t>Z1S</w:t>
            </w:r>
          </w:p>
          <w:p w:rsidR="000634DC" w:rsidRPr="00AB5EA1" w:rsidRDefault="000634DC" w:rsidP="008876A0">
            <w:pPr>
              <w:jc w:val="center"/>
              <w:rPr>
                <w:b/>
                <w:color w:val="FFFFFF" w:themeColor="background1"/>
                <w:lang w:val="en-GB" w:eastAsia="de-DE"/>
              </w:rPr>
            </w:pPr>
            <w:r w:rsidRPr="00AB5EA1">
              <w:rPr>
                <w:b/>
                <w:color w:val="FFFFFF" w:themeColor="background1"/>
                <w:lang w:val="en-GB"/>
              </w:rPr>
              <w:t>MHz</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0634DC" w:rsidRPr="00AB5EA1" w:rsidRDefault="000634DC" w:rsidP="008876A0">
            <w:pPr>
              <w:jc w:val="center"/>
              <w:rPr>
                <w:b/>
                <w:color w:val="FFFFFF" w:themeColor="background1"/>
                <w:lang w:val="en-GB"/>
              </w:rPr>
            </w:pPr>
            <w:r w:rsidRPr="00AB5EA1">
              <w:rPr>
                <w:b/>
                <w:color w:val="FFFFFF" w:themeColor="background1"/>
                <w:lang w:val="en-GB"/>
              </w:rPr>
              <w:t>Z1Si</w:t>
            </w:r>
          </w:p>
        </w:tc>
        <w:tc>
          <w:tcPr>
            <w:tcW w:w="99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0634DC" w:rsidRPr="00AB5EA1" w:rsidRDefault="000634DC" w:rsidP="008876A0">
            <w:pPr>
              <w:jc w:val="center"/>
              <w:rPr>
                <w:b/>
                <w:color w:val="FFFFFF" w:themeColor="background1"/>
                <w:lang w:val="en-GB" w:eastAsia="de-DE"/>
              </w:rPr>
            </w:pPr>
            <w:r w:rsidRPr="00AB5EA1">
              <w:rPr>
                <w:b/>
                <w:color w:val="FFFFFF" w:themeColor="background1"/>
                <w:lang w:val="en-GB" w:eastAsia="de-DE"/>
              </w:rPr>
              <w:t>Z2Si</w:t>
            </w:r>
          </w:p>
        </w:tc>
        <w:tc>
          <w:tcPr>
            <w:tcW w:w="1383"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0634DC" w:rsidRPr="00AB5EA1" w:rsidRDefault="000634DC" w:rsidP="008876A0">
            <w:pPr>
              <w:jc w:val="center"/>
              <w:rPr>
                <w:b/>
                <w:color w:val="FFFFFF" w:themeColor="background1"/>
                <w:lang w:val="en-GB" w:eastAsia="de-DE"/>
              </w:rPr>
            </w:pPr>
            <w:r w:rsidRPr="00AB5EA1">
              <w:rPr>
                <w:b/>
                <w:color w:val="FFFFFF" w:themeColor="background1"/>
                <w:lang w:val="en-GB"/>
              </w:rPr>
              <w:t>Z2S MHz</w:t>
            </w:r>
          </w:p>
        </w:tc>
      </w:tr>
      <w:tr w:rsidR="000634DC" w:rsidTr="000634DC">
        <w:trPr>
          <w:trHeight w:val="344"/>
        </w:trPr>
        <w:tc>
          <w:tcPr>
            <w:tcW w:w="1101" w:type="dxa"/>
            <w:tcBorders>
              <w:top w:val="single" w:sz="4" w:space="0" w:color="D2232A"/>
              <w:left w:val="single" w:sz="4" w:space="0" w:color="D2232A"/>
              <w:bottom w:val="single" w:sz="4" w:space="0" w:color="D2232A"/>
              <w:right w:val="single" w:sz="4" w:space="0" w:color="D2232A"/>
            </w:tcBorders>
          </w:tcPr>
          <w:p w:rsidR="000634DC" w:rsidRPr="009F17BC" w:rsidRDefault="000634DC" w:rsidP="000634DC">
            <w:pPr>
              <w:jc w:val="center"/>
              <w:rPr>
                <w:lang w:val="en-GB" w:eastAsia="de-DE"/>
              </w:rPr>
            </w:pPr>
            <w:r w:rsidRPr="009F17BC">
              <w:rPr>
                <w:lang w:val="en-GB"/>
              </w:rPr>
              <w:t>50</w:t>
            </w:r>
          </w:p>
        </w:tc>
        <w:tc>
          <w:tcPr>
            <w:tcW w:w="2074" w:type="dxa"/>
            <w:tcBorders>
              <w:top w:val="single" w:sz="4" w:space="0" w:color="D2232A"/>
              <w:left w:val="single" w:sz="4" w:space="0" w:color="D2232A"/>
              <w:bottom w:val="single" w:sz="4" w:space="0" w:color="D2232A"/>
              <w:right w:val="single" w:sz="4" w:space="0" w:color="D2232A"/>
            </w:tcBorders>
          </w:tcPr>
          <w:p w:rsidR="000634DC" w:rsidRPr="009F17BC" w:rsidRDefault="000634DC" w:rsidP="00AB5EA1">
            <w:pPr>
              <w:rPr>
                <w:lang w:val="en-GB" w:eastAsia="de-DE"/>
              </w:rPr>
            </w:pPr>
            <w:proofErr w:type="gramStart"/>
            <w:r w:rsidRPr="009F17BC">
              <w:rPr>
                <w:lang w:val="en-GB"/>
              </w:rPr>
              <w:t>1,..</w:t>
            </w:r>
            <w:proofErr w:type="gramEnd"/>
            <w:r w:rsidRPr="009F17BC">
              <w:rPr>
                <w:lang w:val="en-GB"/>
              </w:rPr>
              <w:t>39,</w:t>
            </w:r>
            <w:r w:rsidR="00E25858" w:rsidRPr="009F17BC">
              <w:rPr>
                <w:lang w:val="en-GB"/>
              </w:rPr>
              <w:t>4</w:t>
            </w:r>
            <w:r w:rsidR="00E25858">
              <w:rPr>
                <w:lang w:val="en-GB"/>
              </w:rPr>
              <w:t>2</w:t>
            </w:r>
            <w:r w:rsidRPr="009F17BC">
              <w:rPr>
                <w:lang w:val="en-GB"/>
              </w:rPr>
              <w:t>,...,58</w:t>
            </w:r>
            <w:r w:rsidR="00E25858">
              <w:rPr>
                <w:lang w:val="en-GB"/>
              </w:rPr>
              <w:t xml:space="preserve"> (note1)</w:t>
            </w:r>
          </w:p>
        </w:tc>
        <w:tc>
          <w:tcPr>
            <w:tcW w:w="1044" w:type="dxa"/>
            <w:tcBorders>
              <w:top w:val="single" w:sz="4" w:space="0" w:color="D2232A"/>
              <w:left w:val="single" w:sz="4" w:space="0" w:color="D2232A"/>
              <w:bottom w:val="single" w:sz="4" w:space="0" w:color="D2232A"/>
              <w:right w:val="single" w:sz="4" w:space="0" w:color="D2232A"/>
            </w:tcBorders>
          </w:tcPr>
          <w:p w:rsidR="000634DC" w:rsidRPr="009F17BC" w:rsidRDefault="000634DC" w:rsidP="000634DC">
            <w:pPr>
              <w:jc w:val="center"/>
              <w:rPr>
                <w:lang w:val="en-GB" w:eastAsia="de-DE"/>
              </w:rPr>
            </w:pPr>
            <w:r w:rsidRPr="009F17BC">
              <w:rPr>
                <w:lang w:val="en-GB"/>
              </w:rPr>
              <w:t>92075</w:t>
            </w:r>
          </w:p>
        </w:tc>
        <w:tc>
          <w:tcPr>
            <w:tcW w:w="1134" w:type="dxa"/>
            <w:tcBorders>
              <w:top w:val="single" w:sz="4" w:space="0" w:color="D2232A"/>
              <w:left w:val="single" w:sz="4" w:space="0" w:color="D2232A"/>
              <w:bottom w:val="single" w:sz="4" w:space="0" w:color="D2232A"/>
              <w:right w:val="single" w:sz="4" w:space="0" w:color="D2232A"/>
            </w:tcBorders>
          </w:tcPr>
          <w:p w:rsidR="000634DC" w:rsidRPr="009F17BC" w:rsidRDefault="000634DC" w:rsidP="000634DC">
            <w:pPr>
              <w:jc w:val="center"/>
              <w:rPr>
                <w:lang w:val="en-GB" w:eastAsia="de-DE"/>
              </w:rPr>
            </w:pPr>
            <w:r w:rsidRPr="009F17BC">
              <w:rPr>
                <w:lang w:val="en-GB"/>
              </w:rPr>
              <w:t>94925</w:t>
            </w:r>
          </w:p>
        </w:tc>
        <w:tc>
          <w:tcPr>
            <w:tcW w:w="1134" w:type="dxa"/>
            <w:tcBorders>
              <w:top w:val="single" w:sz="4" w:space="0" w:color="D2232A"/>
              <w:left w:val="single" w:sz="4" w:space="0" w:color="D2232A"/>
              <w:bottom w:val="single" w:sz="4" w:space="0" w:color="D2232A"/>
              <w:right w:val="single" w:sz="4" w:space="0" w:color="D2232A"/>
            </w:tcBorders>
          </w:tcPr>
          <w:p w:rsidR="000634DC" w:rsidRPr="009F17BC" w:rsidRDefault="000634DC" w:rsidP="000634DC">
            <w:pPr>
              <w:jc w:val="center"/>
              <w:rPr>
                <w:lang w:val="en-GB" w:eastAsia="de-DE"/>
              </w:rPr>
            </w:pPr>
            <w:r w:rsidRPr="009F17BC">
              <w:rPr>
                <w:lang w:val="en-GB"/>
              </w:rPr>
              <w:t>75</w:t>
            </w:r>
          </w:p>
        </w:tc>
        <w:tc>
          <w:tcPr>
            <w:tcW w:w="992" w:type="dxa"/>
            <w:tcBorders>
              <w:top w:val="single" w:sz="4" w:space="0" w:color="D2232A"/>
              <w:left w:val="single" w:sz="4" w:space="0" w:color="D2232A"/>
              <w:bottom w:val="single" w:sz="4" w:space="0" w:color="D2232A"/>
              <w:right w:val="single" w:sz="4" w:space="0" w:color="D2232A"/>
            </w:tcBorders>
          </w:tcPr>
          <w:p w:rsidR="000634DC" w:rsidRPr="009F17BC" w:rsidRDefault="00E25858" w:rsidP="000634DC">
            <w:pPr>
              <w:jc w:val="center"/>
              <w:rPr>
                <w:lang w:val="en-GB" w:eastAsia="de-DE"/>
              </w:rPr>
            </w:pPr>
            <w:r>
              <w:rPr>
                <w:lang w:val="en-GB" w:eastAsia="de-DE"/>
              </w:rPr>
              <w:t>2</w:t>
            </w:r>
            <w:r w:rsidRPr="009F17BC">
              <w:rPr>
                <w:lang w:val="en-GB" w:eastAsia="de-DE"/>
              </w:rPr>
              <w:t>5</w:t>
            </w:r>
          </w:p>
        </w:tc>
        <w:tc>
          <w:tcPr>
            <w:tcW w:w="993" w:type="dxa"/>
            <w:tcBorders>
              <w:top w:val="single" w:sz="4" w:space="0" w:color="D2232A"/>
              <w:left w:val="single" w:sz="4" w:space="0" w:color="D2232A"/>
              <w:bottom w:val="single" w:sz="4" w:space="0" w:color="D2232A"/>
              <w:right w:val="single" w:sz="4" w:space="0" w:color="D2232A"/>
            </w:tcBorders>
          </w:tcPr>
          <w:p w:rsidR="000634DC" w:rsidRPr="009F17BC" w:rsidRDefault="00E25858" w:rsidP="000634DC">
            <w:pPr>
              <w:jc w:val="center"/>
              <w:rPr>
                <w:lang w:val="en-GB"/>
              </w:rPr>
            </w:pPr>
            <w:r>
              <w:rPr>
                <w:lang w:val="en-GB"/>
              </w:rPr>
              <w:t>2</w:t>
            </w:r>
            <w:r w:rsidRPr="009F17BC">
              <w:rPr>
                <w:lang w:val="en-GB"/>
              </w:rPr>
              <w:t>5</w:t>
            </w:r>
          </w:p>
        </w:tc>
        <w:tc>
          <w:tcPr>
            <w:tcW w:w="1383" w:type="dxa"/>
            <w:tcBorders>
              <w:top w:val="single" w:sz="4" w:space="0" w:color="D2232A"/>
              <w:left w:val="single" w:sz="4" w:space="0" w:color="D2232A"/>
              <w:bottom w:val="single" w:sz="4" w:space="0" w:color="D2232A"/>
              <w:right w:val="single" w:sz="4" w:space="0" w:color="D2232A"/>
            </w:tcBorders>
          </w:tcPr>
          <w:p w:rsidR="000634DC" w:rsidRPr="009F17BC" w:rsidRDefault="00E25858" w:rsidP="000634DC">
            <w:pPr>
              <w:jc w:val="center"/>
              <w:rPr>
                <w:lang w:val="en-GB" w:eastAsia="de-DE"/>
              </w:rPr>
            </w:pPr>
            <w:r>
              <w:rPr>
                <w:lang w:val="en-GB"/>
              </w:rPr>
              <w:t>75</w:t>
            </w:r>
          </w:p>
        </w:tc>
      </w:tr>
      <w:tr w:rsidR="000634DC" w:rsidTr="000634DC">
        <w:trPr>
          <w:trHeight w:val="392"/>
        </w:trPr>
        <w:tc>
          <w:tcPr>
            <w:tcW w:w="1101" w:type="dxa"/>
            <w:tcBorders>
              <w:top w:val="single" w:sz="4" w:space="0" w:color="D2232A"/>
              <w:left w:val="single" w:sz="4" w:space="0" w:color="D2232A"/>
              <w:bottom w:val="single" w:sz="4" w:space="0" w:color="D2232A"/>
              <w:right w:val="single" w:sz="4" w:space="0" w:color="D2232A"/>
            </w:tcBorders>
          </w:tcPr>
          <w:p w:rsidR="000634DC" w:rsidRPr="009F17BC" w:rsidRDefault="000634DC" w:rsidP="008876A0">
            <w:pPr>
              <w:jc w:val="center"/>
              <w:rPr>
                <w:lang w:val="en-GB" w:eastAsia="de-DE"/>
              </w:rPr>
            </w:pPr>
            <w:r w:rsidRPr="009F17BC">
              <w:rPr>
                <w:lang w:val="en-GB"/>
              </w:rPr>
              <w:t>100</w:t>
            </w:r>
          </w:p>
        </w:tc>
        <w:tc>
          <w:tcPr>
            <w:tcW w:w="2074" w:type="dxa"/>
            <w:tcBorders>
              <w:top w:val="single" w:sz="4" w:space="0" w:color="D2232A"/>
              <w:left w:val="single" w:sz="4" w:space="0" w:color="D2232A"/>
              <w:bottom w:val="single" w:sz="4" w:space="0" w:color="D2232A"/>
              <w:right w:val="single" w:sz="4" w:space="0" w:color="D2232A"/>
            </w:tcBorders>
          </w:tcPr>
          <w:p w:rsidR="000634DC" w:rsidRPr="009F17BC" w:rsidRDefault="000634DC">
            <w:pPr>
              <w:jc w:val="center"/>
              <w:rPr>
                <w:lang w:val="en-GB" w:eastAsia="de-DE"/>
              </w:rPr>
            </w:pPr>
            <w:proofErr w:type="gramStart"/>
            <w:r w:rsidRPr="009F17BC">
              <w:rPr>
                <w:lang w:val="en-GB"/>
              </w:rPr>
              <w:t>1,..</w:t>
            </w:r>
            <w:proofErr w:type="gramEnd"/>
            <w:r w:rsidRPr="009F17BC">
              <w:rPr>
                <w:lang w:val="en-GB"/>
              </w:rPr>
              <w:t>19,22,....29</w:t>
            </w:r>
            <w:r w:rsidR="00E25858">
              <w:rPr>
                <w:lang w:val="en-GB"/>
              </w:rPr>
              <w:t xml:space="preserve"> (note 1)</w:t>
            </w:r>
          </w:p>
        </w:tc>
        <w:tc>
          <w:tcPr>
            <w:tcW w:w="1044" w:type="dxa"/>
            <w:tcBorders>
              <w:top w:val="single" w:sz="4" w:space="0" w:color="D2232A"/>
              <w:left w:val="single" w:sz="4" w:space="0" w:color="D2232A"/>
              <w:bottom w:val="single" w:sz="4" w:space="0" w:color="D2232A"/>
              <w:right w:val="single" w:sz="4" w:space="0" w:color="D2232A"/>
            </w:tcBorders>
          </w:tcPr>
          <w:p w:rsidR="000634DC" w:rsidRPr="009F17BC" w:rsidRDefault="000634DC" w:rsidP="008876A0">
            <w:pPr>
              <w:jc w:val="center"/>
              <w:rPr>
                <w:lang w:val="en-GB" w:eastAsia="de-DE"/>
              </w:rPr>
            </w:pPr>
            <w:r w:rsidRPr="009F17BC">
              <w:rPr>
                <w:lang w:val="en-GB"/>
              </w:rPr>
              <w:t>92100</w:t>
            </w:r>
          </w:p>
        </w:tc>
        <w:tc>
          <w:tcPr>
            <w:tcW w:w="1134" w:type="dxa"/>
            <w:tcBorders>
              <w:top w:val="single" w:sz="4" w:space="0" w:color="D2232A"/>
              <w:left w:val="single" w:sz="4" w:space="0" w:color="D2232A"/>
              <w:bottom w:val="single" w:sz="4" w:space="0" w:color="D2232A"/>
              <w:right w:val="single" w:sz="4" w:space="0" w:color="D2232A"/>
            </w:tcBorders>
          </w:tcPr>
          <w:p w:rsidR="000634DC" w:rsidRPr="009F17BC" w:rsidRDefault="00E25858" w:rsidP="00E25858">
            <w:pPr>
              <w:jc w:val="center"/>
              <w:rPr>
                <w:lang w:val="en-GB" w:eastAsia="de-DE"/>
              </w:rPr>
            </w:pPr>
            <w:r w:rsidRPr="009F17BC">
              <w:rPr>
                <w:lang w:val="en-GB"/>
              </w:rPr>
              <w:t>949</w:t>
            </w:r>
            <w:r>
              <w:rPr>
                <w:lang w:val="en-GB"/>
              </w:rPr>
              <w:t>0</w:t>
            </w:r>
            <w:r w:rsidRPr="009F17BC">
              <w:rPr>
                <w:lang w:val="en-GB"/>
              </w:rPr>
              <w:t>0</w:t>
            </w:r>
          </w:p>
        </w:tc>
        <w:tc>
          <w:tcPr>
            <w:tcW w:w="1134" w:type="dxa"/>
            <w:tcBorders>
              <w:top w:val="single" w:sz="4" w:space="0" w:color="D2232A"/>
              <w:left w:val="single" w:sz="4" w:space="0" w:color="D2232A"/>
              <w:bottom w:val="single" w:sz="4" w:space="0" w:color="D2232A"/>
              <w:right w:val="single" w:sz="4" w:space="0" w:color="D2232A"/>
            </w:tcBorders>
          </w:tcPr>
          <w:p w:rsidR="000634DC" w:rsidRPr="009F17BC" w:rsidRDefault="000634DC" w:rsidP="008876A0">
            <w:pPr>
              <w:jc w:val="center"/>
              <w:rPr>
                <w:lang w:val="en-GB" w:eastAsia="de-DE"/>
              </w:rPr>
            </w:pPr>
            <w:r w:rsidRPr="009F17BC">
              <w:rPr>
                <w:lang w:val="en-GB"/>
              </w:rPr>
              <w:t>100</w:t>
            </w:r>
          </w:p>
        </w:tc>
        <w:tc>
          <w:tcPr>
            <w:tcW w:w="992" w:type="dxa"/>
            <w:tcBorders>
              <w:top w:val="single" w:sz="4" w:space="0" w:color="D2232A"/>
              <w:left w:val="single" w:sz="4" w:space="0" w:color="D2232A"/>
              <w:bottom w:val="single" w:sz="4" w:space="0" w:color="D2232A"/>
              <w:right w:val="single" w:sz="4" w:space="0" w:color="D2232A"/>
            </w:tcBorders>
          </w:tcPr>
          <w:p w:rsidR="000634DC" w:rsidRPr="009F17BC" w:rsidRDefault="00E25858">
            <w:pPr>
              <w:jc w:val="center"/>
              <w:rPr>
                <w:lang w:val="en-GB" w:eastAsia="de-DE"/>
              </w:rPr>
            </w:pPr>
            <w:r w:rsidRPr="009F17BC">
              <w:rPr>
                <w:lang w:val="en-GB" w:eastAsia="de-DE"/>
              </w:rPr>
              <w:t>1</w:t>
            </w:r>
            <w:r>
              <w:rPr>
                <w:lang w:val="en-GB" w:eastAsia="de-DE"/>
              </w:rPr>
              <w:t>0</w:t>
            </w:r>
            <w:r w:rsidRPr="009F17BC">
              <w:rPr>
                <w:lang w:val="en-GB" w:eastAsia="de-DE"/>
              </w:rPr>
              <w:t>0</w:t>
            </w:r>
          </w:p>
        </w:tc>
        <w:tc>
          <w:tcPr>
            <w:tcW w:w="993" w:type="dxa"/>
            <w:tcBorders>
              <w:top w:val="single" w:sz="4" w:space="0" w:color="D2232A"/>
              <w:left w:val="single" w:sz="4" w:space="0" w:color="D2232A"/>
              <w:bottom w:val="single" w:sz="4" w:space="0" w:color="D2232A"/>
              <w:right w:val="single" w:sz="4" w:space="0" w:color="D2232A"/>
            </w:tcBorders>
          </w:tcPr>
          <w:p w:rsidR="000634DC" w:rsidRPr="009F17BC" w:rsidRDefault="00E25858">
            <w:pPr>
              <w:jc w:val="center"/>
              <w:rPr>
                <w:lang w:val="en-GB"/>
              </w:rPr>
            </w:pPr>
            <w:r w:rsidRPr="009F17BC">
              <w:rPr>
                <w:lang w:val="en-GB"/>
              </w:rPr>
              <w:t>1</w:t>
            </w:r>
            <w:r>
              <w:rPr>
                <w:lang w:val="en-GB"/>
              </w:rPr>
              <w:t>0</w:t>
            </w:r>
            <w:r w:rsidRPr="009F17BC">
              <w:rPr>
                <w:lang w:val="en-GB"/>
              </w:rPr>
              <w:t>0</w:t>
            </w:r>
          </w:p>
        </w:tc>
        <w:tc>
          <w:tcPr>
            <w:tcW w:w="1383" w:type="dxa"/>
            <w:tcBorders>
              <w:top w:val="single" w:sz="4" w:space="0" w:color="D2232A"/>
              <w:left w:val="single" w:sz="4" w:space="0" w:color="D2232A"/>
              <w:bottom w:val="single" w:sz="4" w:space="0" w:color="D2232A"/>
              <w:right w:val="single" w:sz="4" w:space="0" w:color="D2232A"/>
            </w:tcBorders>
          </w:tcPr>
          <w:p w:rsidR="000634DC" w:rsidRPr="009F17BC" w:rsidRDefault="00E25858" w:rsidP="008876A0">
            <w:pPr>
              <w:jc w:val="center"/>
              <w:rPr>
                <w:lang w:val="en-GB"/>
              </w:rPr>
            </w:pPr>
            <w:r>
              <w:rPr>
                <w:lang w:val="en-GB"/>
              </w:rPr>
              <w:t>100</w:t>
            </w:r>
          </w:p>
        </w:tc>
      </w:tr>
    </w:tbl>
    <w:p w:rsidR="000634DC" w:rsidRDefault="000634DC" w:rsidP="000634DC">
      <w:pPr>
        <w:pStyle w:val="ECCParagraph"/>
      </w:pPr>
    </w:p>
    <w:p w:rsidR="008A2A76" w:rsidRPr="009F17BC" w:rsidRDefault="008A2A76" w:rsidP="008A2A76">
      <w:pPr>
        <w:jc w:val="both"/>
        <w:rPr>
          <w:lang w:val="en-GB"/>
        </w:rPr>
      </w:pPr>
      <w:r w:rsidRPr="009F17BC">
        <w:rPr>
          <w:lang w:val="en-GB"/>
        </w:rPr>
        <w:t>XS</w:t>
      </w:r>
      <w:r w:rsidRPr="009F17BC">
        <w:rPr>
          <w:lang w:val="en-GB"/>
        </w:rPr>
        <w:tab/>
        <w:t>Separation between centre frequencies of adjacent channels</w:t>
      </w:r>
      <w:r w:rsidR="00AB5EA1">
        <w:rPr>
          <w:lang w:val="en-GB"/>
        </w:rPr>
        <w:t>;</w:t>
      </w:r>
    </w:p>
    <w:p w:rsidR="008A2A76" w:rsidRPr="009F17BC" w:rsidRDefault="008A2A76" w:rsidP="008A2A76">
      <w:pPr>
        <w:jc w:val="both"/>
        <w:rPr>
          <w:lang w:val="en-GB"/>
        </w:rPr>
      </w:pPr>
      <w:r w:rsidRPr="009F17BC">
        <w:rPr>
          <w:lang w:val="en-GB"/>
        </w:rPr>
        <w:t>Z1S</w:t>
      </w:r>
      <w:r w:rsidRPr="009F17BC">
        <w:rPr>
          <w:lang w:val="en-GB"/>
        </w:rPr>
        <w:tab/>
        <w:t>Separation between the lower band edge and the centre frequency of the first channel</w:t>
      </w:r>
      <w:r w:rsidR="00AB5EA1">
        <w:rPr>
          <w:lang w:val="en-GB"/>
        </w:rPr>
        <w:t>;</w:t>
      </w:r>
    </w:p>
    <w:p w:rsidR="0080534F" w:rsidRPr="009F17BC" w:rsidRDefault="0080534F" w:rsidP="00DC6A10">
      <w:pPr>
        <w:ind w:left="709" w:hanging="709"/>
        <w:jc w:val="both"/>
        <w:rPr>
          <w:lang w:val="en-GB"/>
        </w:rPr>
      </w:pPr>
      <w:r w:rsidRPr="009F17BC">
        <w:rPr>
          <w:lang w:val="en-GB"/>
        </w:rPr>
        <w:t>Z1Si</w:t>
      </w:r>
      <w:r w:rsidRPr="009F17BC">
        <w:rPr>
          <w:lang w:val="en-GB"/>
        </w:rPr>
        <w:tab/>
        <w:t xml:space="preserve">Separation between centre frequency of the innermost channel of the lower band and the </w:t>
      </w:r>
      <w:proofErr w:type="spellStart"/>
      <w:r w:rsidRPr="009F17BC">
        <w:rPr>
          <w:lang w:val="en-GB"/>
        </w:rPr>
        <w:t>center</w:t>
      </w:r>
      <w:proofErr w:type="spellEnd"/>
      <w:r w:rsidRPr="009F17BC">
        <w:rPr>
          <w:lang w:val="en-GB"/>
        </w:rPr>
        <w:t xml:space="preserve"> gap edge</w:t>
      </w:r>
      <w:r w:rsidR="00AB5EA1">
        <w:rPr>
          <w:lang w:val="en-GB"/>
        </w:rPr>
        <w:t>;</w:t>
      </w:r>
    </w:p>
    <w:p w:rsidR="0080534F" w:rsidRPr="009F17BC" w:rsidRDefault="0080534F" w:rsidP="00DC6A10">
      <w:pPr>
        <w:ind w:left="709" w:hanging="709"/>
        <w:jc w:val="both"/>
        <w:rPr>
          <w:lang w:val="en-GB"/>
        </w:rPr>
      </w:pPr>
      <w:r w:rsidRPr="009F17BC">
        <w:rPr>
          <w:lang w:val="en-GB"/>
        </w:rPr>
        <w:t>Z1Si</w:t>
      </w:r>
      <w:r w:rsidRPr="009F17BC">
        <w:rPr>
          <w:lang w:val="en-GB"/>
        </w:rPr>
        <w:tab/>
        <w:t xml:space="preserve">Separation between centre frequency of the innermost channel of the higher band and the </w:t>
      </w:r>
      <w:proofErr w:type="spellStart"/>
      <w:r w:rsidRPr="009F17BC">
        <w:rPr>
          <w:lang w:val="en-GB"/>
        </w:rPr>
        <w:t>center</w:t>
      </w:r>
      <w:proofErr w:type="spellEnd"/>
      <w:r w:rsidRPr="009F17BC">
        <w:rPr>
          <w:lang w:val="en-GB"/>
        </w:rPr>
        <w:t xml:space="preserve"> gap edge</w:t>
      </w:r>
      <w:r w:rsidR="00AB5EA1">
        <w:rPr>
          <w:lang w:val="en-GB"/>
        </w:rPr>
        <w:t>;</w:t>
      </w:r>
    </w:p>
    <w:p w:rsidR="008A2A76" w:rsidRPr="009F17BC" w:rsidRDefault="008A2A76" w:rsidP="008A2A76">
      <w:pPr>
        <w:rPr>
          <w:lang w:val="en-GB"/>
        </w:rPr>
      </w:pPr>
      <w:proofErr w:type="gramStart"/>
      <w:r w:rsidRPr="009F17BC">
        <w:rPr>
          <w:lang w:val="en-GB"/>
        </w:rPr>
        <w:t>Z2S</w:t>
      </w:r>
      <w:r w:rsidRPr="009F17BC">
        <w:rPr>
          <w:lang w:val="en-GB"/>
        </w:rPr>
        <w:tab/>
        <w:t xml:space="preserve">Separation between centre </w:t>
      </w:r>
      <w:r w:rsidR="00E25858">
        <w:rPr>
          <w:lang w:val="en-GB"/>
        </w:rPr>
        <w:t>frequency</w:t>
      </w:r>
      <w:r w:rsidR="00E25858" w:rsidRPr="009F17BC">
        <w:rPr>
          <w:lang w:val="en-GB"/>
        </w:rPr>
        <w:t xml:space="preserve"> </w:t>
      </w:r>
      <w:r w:rsidRPr="009F17BC">
        <w:rPr>
          <w:lang w:val="en-GB"/>
        </w:rPr>
        <w:t>of the final channel and the upper band edge</w:t>
      </w:r>
      <w:r w:rsidR="00AB5EA1">
        <w:rPr>
          <w:lang w:val="en-GB"/>
        </w:rPr>
        <w:t>.</w:t>
      </w:r>
      <w:proofErr w:type="gramEnd"/>
    </w:p>
    <w:p w:rsidR="008A2A76" w:rsidRPr="009F17BC" w:rsidRDefault="008A2A76" w:rsidP="008A2A76">
      <w:pPr>
        <w:rPr>
          <w:lang w:val="en-GB"/>
        </w:rPr>
      </w:pPr>
    </w:p>
    <w:p w:rsidR="008A2A76" w:rsidRPr="009F17BC" w:rsidRDefault="008A2A76" w:rsidP="008A2A76">
      <w:pPr>
        <w:pStyle w:val="Header"/>
        <w:tabs>
          <w:tab w:val="left" w:pos="708"/>
        </w:tabs>
        <w:jc w:val="center"/>
        <w:outlineLvl w:val="0"/>
        <w:rPr>
          <w:lang w:val="en-GB"/>
        </w:rPr>
      </w:pPr>
    </w:p>
    <w:p w:rsidR="00174739" w:rsidRPr="009F17BC" w:rsidRDefault="00174739" w:rsidP="00BC3D19">
      <w:pPr>
        <w:pStyle w:val="ECCTablenote"/>
      </w:pPr>
      <w:r w:rsidRPr="009F17BC">
        <w:t>Note 1 :</w:t>
      </w:r>
      <w:r w:rsidR="008A2A76" w:rsidRPr="009F17BC">
        <w:t xml:space="preserve"> Channel with n=20 and 21 of the 100 MHz arrangement and N=40 and 41 of the 50 MHz arrangement are not to be used.</w:t>
      </w:r>
    </w:p>
    <w:p w:rsidR="000634DC" w:rsidRDefault="008A2A76" w:rsidP="00BC3D19">
      <w:pPr>
        <w:pStyle w:val="ECCTablenote"/>
      </w:pPr>
      <w:r w:rsidRPr="009F17BC">
        <w:t xml:space="preserve">Note </w:t>
      </w:r>
      <w:proofErr w:type="gramStart"/>
      <w:r w:rsidRPr="009F17BC">
        <w:t xml:space="preserve">2 </w:t>
      </w:r>
      <w:r w:rsidR="00174739" w:rsidRPr="009F17BC">
        <w:t>:</w:t>
      </w:r>
      <w:proofErr w:type="gramEnd"/>
      <w:r w:rsidR="00174739" w:rsidRPr="009F17BC">
        <w:t xml:space="preserve"> </w:t>
      </w:r>
      <w:r w:rsidRPr="009F17BC">
        <w:t>Channel arrangements with carrier spacing of  200,300,...,MHz are possible by channel concatenation</w:t>
      </w:r>
      <w:r w:rsidR="0080534F" w:rsidRPr="009F17BC">
        <w:t xml:space="preserve"> (see Annex 3)</w:t>
      </w:r>
      <w:r w:rsidR="00AB5EA1">
        <w:t>.</w:t>
      </w:r>
    </w:p>
    <w:p w:rsidR="00174739" w:rsidRPr="009F17BC" w:rsidRDefault="008A2A76" w:rsidP="00174739">
      <w:pPr>
        <w:pStyle w:val="ECCFootnote"/>
        <w:rPr>
          <w:szCs w:val="16"/>
          <w:lang w:val="en-GB"/>
        </w:rPr>
      </w:pPr>
      <w:r w:rsidRPr="009F17BC">
        <w:rPr>
          <w:lang w:val="en-GB"/>
        </w:rPr>
        <w:br w:type="page"/>
      </w:r>
    </w:p>
    <w:p w:rsidR="008A2A76" w:rsidRPr="00AB5EA1" w:rsidRDefault="008A2A76" w:rsidP="003242E8">
      <w:pPr>
        <w:pStyle w:val="ECCAnnex-heading1"/>
      </w:pPr>
      <w:r w:rsidRPr="00AB5EA1">
        <w:lastRenderedPageBreak/>
        <w:t>Radio-frequency channel arrangement in the band 92.0-95.0 GH</w:t>
      </w:r>
      <w:r w:rsidRPr="00AB5EA1">
        <w:rPr>
          <w:sz w:val="16"/>
        </w:rPr>
        <w:t>z</w:t>
      </w:r>
      <w:r w:rsidRPr="00AB5EA1">
        <w:rPr>
          <w:rStyle w:val="FootnoteReference"/>
          <w:vertAlign w:val="baseline"/>
        </w:rPr>
        <w:footnoteReference w:customMarkFollows="1" w:id="2"/>
        <w:t>*</w:t>
      </w:r>
      <w:r w:rsidRPr="00AB5EA1">
        <w:br/>
        <w:t>for systems using FDD</w:t>
      </w:r>
    </w:p>
    <w:p w:rsidR="008A2A76" w:rsidRPr="009F17BC" w:rsidRDefault="008A2A76" w:rsidP="00AB5EA1">
      <w:pPr>
        <w:pStyle w:val="Text"/>
        <w:ind w:firstLine="0"/>
        <w:rPr>
          <w:rFonts w:ascii="Times New Roman" w:hAnsi="Times New Roman"/>
          <w:lang w:val="en-GB"/>
        </w:rPr>
      </w:pPr>
      <w:r w:rsidRPr="009F17BC">
        <w:rPr>
          <w:lang w:val="en-GB"/>
        </w:rPr>
        <w:t>The radio-frequency channel arrangement for channel separations of 100 MHz and 50 MHz shall be derived as follows:</w:t>
      </w:r>
    </w:p>
    <w:p w:rsidR="00AB5EA1" w:rsidRDefault="008A2A76" w:rsidP="00AB5EA1">
      <w:pPr>
        <w:pStyle w:val="Text"/>
        <w:spacing w:before="240"/>
        <w:ind w:firstLine="0"/>
        <w:rPr>
          <w:lang w:val="en-GB"/>
        </w:rPr>
      </w:pPr>
      <w:r w:rsidRPr="009F17BC">
        <w:rPr>
          <w:lang w:val="en-GB"/>
        </w:rPr>
        <w:t>Let</w:t>
      </w:r>
    </w:p>
    <w:p w:rsidR="008A2A76" w:rsidRPr="009F17BC" w:rsidRDefault="008A2A76" w:rsidP="00AB5EA1">
      <w:pPr>
        <w:pStyle w:val="Text"/>
        <w:rPr>
          <w:lang w:val="en-GB" w:eastAsia="ja-JP"/>
        </w:rPr>
      </w:pPr>
      <w:r w:rsidRPr="009F17BC">
        <w:rPr>
          <w:lang w:val="en-GB"/>
        </w:rPr>
        <w:tab/>
      </w:r>
      <w:proofErr w:type="gramStart"/>
      <w:r w:rsidR="00651D17" w:rsidRPr="009F17BC">
        <w:rPr>
          <w:i/>
          <w:iCs/>
          <w:lang w:val="en-GB"/>
        </w:rPr>
        <w:t>f</w:t>
      </w:r>
      <w:r w:rsidR="00651D17" w:rsidRPr="009F17BC">
        <w:rPr>
          <w:i/>
          <w:iCs/>
          <w:position w:val="-4"/>
          <w:lang w:val="en-GB"/>
        </w:rPr>
        <w:t>r</w:t>
      </w:r>
      <w:proofErr w:type="gramEnd"/>
      <w:r w:rsidRPr="009F17BC">
        <w:rPr>
          <w:lang w:val="en-GB"/>
        </w:rPr>
        <w:t>:</w:t>
      </w:r>
      <w:r w:rsidRPr="009F17BC">
        <w:rPr>
          <w:lang w:val="en-GB"/>
        </w:rPr>
        <w:tab/>
        <w:t>be the re</w:t>
      </w:r>
      <w:r w:rsidR="00AB5EA1">
        <w:rPr>
          <w:lang w:val="en-GB"/>
        </w:rPr>
        <w:t>ference frequency of 92 000 MHz;</w:t>
      </w:r>
    </w:p>
    <w:p w:rsidR="008A2A76" w:rsidRPr="009F17BC" w:rsidRDefault="00651D17" w:rsidP="00AB5EA1">
      <w:pPr>
        <w:pStyle w:val="Text"/>
        <w:rPr>
          <w:lang w:val="en-GB"/>
        </w:rPr>
      </w:pPr>
      <w:r w:rsidRPr="009F17BC">
        <w:rPr>
          <w:i/>
          <w:iCs/>
          <w:lang w:val="en-GB"/>
        </w:rPr>
        <w:tab/>
      </w:r>
      <w:proofErr w:type="spellStart"/>
      <w:proofErr w:type="gramStart"/>
      <w:r w:rsidR="008A2A76" w:rsidRPr="009F17BC">
        <w:rPr>
          <w:i/>
          <w:iCs/>
          <w:lang w:val="en-GB"/>
        </w:rPr>
        <w:t>f</w:t>
      </w:r>
      <w:r w:rsidR="008A2A76" w:rsidRPr="009F17BC">
        <w:rPr>
          <w:i/>
          <w:iCs/>
          <w:vertAlign w:val="subscript"/>
          <w:lang w:val="en-GB"/>
        </w:rPr>
        <w:t>n</w:t>
      </w:r>
      <w:proofErr w:type="spellEnd"/>
      <w:proofErr w:type="gramEnd"/>
      <w:r w:rsidR="008A2A76" w:rsidRPr="009F17BC">
        <w:rPr>
          <w:lang w:val="en-GB"/>
        </w:rPr>
        <w:t>:</w:t>
      </w:r>
      <w:r w:rsidR="008A2A76" w:rsidRPr="009F17BC">
        <w:rPr>
          <w:lang w:val="en-GB"/>
        </w:rPr>
        <w:tab/>
        <w:t xml:space="preserve">be the centre frequency (MHz) of the radio-frequency channel in the lower half of </w:t>
      </w:r>
      <w:r w:rsidR="00AB5EA1">
        <w:rPr>
          <w:lang w:val="en-GB"/>
        </w:rPr>
        <w:t>the band;</w:t>
      </w:r>
    </w:p>
    <w:p w:rsidR="008A2A76" w:rsidRPr="009F17BC" w:rsidRDefault="00651D17" w:rsidP="00AB5EA1">
      <w:pPr>
        <w:pStyle w:val="Text"/>
        <w:rPr>
          <w:lang w:val="en-GB"/>
        </w:rPr>
      </w:pPr>
      <w:r w:rsidRPr="009F17BC">
        <w:rPr>
          <w:i/>
          <w:iCs/>
          <w:lang w:val="en-GB"/>
        </w:rPr>
        <w:tab/>
      </w:r>
      <w:proofErr w:type="gramStart"/>
      <w:r w:rsidR="008A2A76" w:rsidRPr="009F17BC">
        <w:rPr>
          <w:i/>
          <w:iCs/>
          <w:lang w:val="en-GB"/>
        </w:rPr>
        <w:t>f</w:t>
      </w:r>
      <w:proofErr w:type="gramEnd"/>
      <w:r w:rsidRPr="009F17BC">
        <w:rPr>
          <w:i/>
          <w:iCs/>
          <w:lang w:val="en-GB"/>
        </w:rPr>
        <w:t xml:space="preserve"> </w:t>
      </w:r>
      <w:r w:rsidR="008A2A76" w:rsidRPr="009F17BC">
        <w:rPr>
          <w:lang w:val="en-GB" w:eastAsia="en-CA"/>
        </w:rPr>
        <w:t>′</w:t>
      </w:r>
      <w:r w:rsidR="008A2A76" w:rsidRPr="009F17BC">
        <w:rPr>
          <w:i/>
          <w:iCs/>
          <w:vertAlign w:val="subscript"/>
          <w:lang w:val="en-GB"/>
        </w:rPr>
        <w:t>n</w:t>
      </w:r>
      <w:r w:rsidR="008A2A76" w:rsidRPr="009F17BC">
        <w:rPr>
          <w:lang w:val="en-GB"/>
        </w:rPr>
        <w:t>:</w:t>
      </w:r>
      <w:r w:rsidR="008A2A76" w:rsidRPr="009F17BC">
        <w:rPr>
          <w:lang w:val="en-GB"/>
        </w:rPr>
        <w:tab/>
        <w:t>be the centre frequency (MHz) of the radio-frequency channe</w:t>
      </w:r>
      <w:r w:rsidR="00AB5EA1">
        <w:rPr>
          <w:lang w:val="en-GB"/>
        </w:rPr>
        <w:t>l in the upper half of the band;</w:t>
      </w:r>
    </w:p>
    <w:p w:rsidR="008A2A76" w:rsidRPr="009F17BC" w:rsidRDefault="008A2A76" w:rsidP="00AB5EA1">
      <w:pPr>
        <w:pStyle w:val="Text"/>
        <w:rPr>
          <w:lang w:val="en-GB"/>
        </w:rPr>
      </w:pPr>
      <w:r w:rsidRPr="009F17BC">
        <w:rPr>
          <w:lang w:val="en-GB"/>
        </w:rPr>
        <w:tab/>
      </w:r>
      <w:r w:rsidR="00651D17" w:rsidRPr="009F17BC">
        <w:rPr>
          <w:lang w:val="en-GB"/>
        </w:rPr>
        <w:tab/>
      </w:r>
      <w:r w:rsidR="00AB5EA1">
        <w:rPr>
          <w:lang w:val="en-GB"/>
        </w:rPr>
        <w:t>TX/RX separation =</w:t>
      </w:r>
      <w:r w:rsidR="00AB5EA1">
        <w:rPr>
          <w:lang w:val="en-GB"/>
        </w:rPr>
        <w:tab/>
        <w:t>1 500 MHz;</w:t>
      </w:r>
    </w:p>
    <w:p w:rsidR="008A2A76" w:rsidRPr="009F17BC" w:rsidRDefault="008A2A76" w:rsidP="00AB5EA1">
      <w:pPr>
        <w:pStyle w:val="Text"/>
        <w:rPr>
          <w:lang w:val="en-GB"/>
        </w:rPr>
      </w:pPr>
      <w:r w:rsidRPr="009F17BC">
        <w:rPr>
          <w:lang w:val="en-GB"/>
        </w:rPr>
        <w:tab/>
      </w:r>
      <w:r w:rsidR="00651D17" w:rsidRPr="009F17BC">
        <w:rPr>
          <w:lang w:val="en-GB"/>
        </w:rPr>
        <w:tab/>
      </w:r>
      <w:proofErr w:type="gramStart"/>
      <w:r w:rsidR="00AB5EA1">
        <w:rPr>
          <w:lang w:val="en-GB"/>
        </w:rPr>
        <w:t>band</w:t>
      </w:r>
      <w:proofErr w:type="gramEnd"/>
      <w:r w:rsidR="00AB5EA1">
        <w:rPr>
          <w:lang w:val="en-GB"/>
        </w:rPr>
        <w:t xml:space="preserve"> separation =</w:t>
      </w:r>
      <w:r w:rsidR="00AB5EA1">
        <w:rPr>
          <w:lang w:val="en-GB"/>
        </w:rPr>
        <w:tab/>
        <w:t>100 MHz;</w:t>
      </w:r>
    </w:p>
    <w:p w:rsidR="008A2A76" w:rsidRPr="009F17BC" w:rsidRDefault="008A2A76" w:rsidP="00AB5EA1">
      <w:pPr>
        <w:pStyle w:val="Text"/>
        <w:spacing w:before="240" w:after="120"/>
        <w:ind w:firstLine="0"/>
        <w:rPr>
          <w:lang w:val="en-GB"/>
        </w:rPr>
      </w:pPr>
      <w:r w:rsidRPr="009F17BC">
        <w:rPr>
          <w:lang w:val="en-GB"/>
        </w:rPr>
        <w:t>then the frequencies (MHz) of individual channels are expressed by the following relationships:</w:t>
      </w:r>
    </w:p>
    <w:p w:rsidR="008A2A76" w:rsidRPr="009F17BC" w:rsidRDefault="008A2A76" w:rsidP="00AB5EA1">
      <w:pPr>
        <w:pStyle w:val="Text"/>
        <w:numPr>
          <w:ilvl w:val="0"/>
          <w:numId w:val="20"/>
        </w:numPr>
        <w:spacing w:after="120"/>
        <w:ind w:left="0" w:firstLine="0"/>
        <w:rPr>
          <w:lang w:val="en-GB"/>
        </w:rPr>
      </w:pPr>
      <w:r w:rsidRPr="009F17BC">
        <w:rPr>
          <w:lang w:val="en-GB"/>
        </w:rPr>
        <w:t>for systems with a channel separation of 100 MHz:</w:t>
      </w:r>
    </w:p>
    <w:p w:rsidR="008A2A76" w:rsidRPr="009F17BC" w:rsidRDefault="00E25858" w:rsidP="00AB5EA1">
      <w:pPr>
        <w:pStyle w:val="Text"/>
        <w:ind w:left="709" w:firstLine="0"/>
        <w:rPr>
          <w:lang w:val="en-GB"/>
        </w:rPr>
      </w:pPr>
      <w:r>
        <w:rPr>
          <w:lang w:val="en-GB"/>
        </w:rPr>
        <w:t>l</w:t>
      </w:r>
      <w:r w:rsidR="008A2A76" w:rsidRPr="009F17BC">
        <w:rPr>
          <w:lang w:val="en-GB"/>
        </w:rPr>
        <w:t>ower half of the band:</w:t>
      </w:r>
      <w:r w:rsidR="008A2A76" w:rsidRPr="009F17BC">
        <w:rPr>
          <w:lang w:val="en-GB"/>
        </w:rPr>
        <w:tab/>
      </w:r>
      <w:r w:rsidR="008A2A76" w:rsidRPr="009F17BC">
        <w:rPr>
          <w:lang w:val="en-GB"/>
        </w:rPr>
        <w:tab/>
      </w:r>
      <w:proofErr w:type="spellStart"/>
      <w:r w:rsidR="008A2A76" w:rsidRPr="009F17BC">
        <w:rPr>
          <w:i/>
          <w:iCs/>
          <w:lang w:val="en-GB"/>
        </w:rPr>
        <w:t>f</w:t>
      </w:r>
      <w:r w:rsidR="008A2A76" w:rsidRPr="009F17BC">
        <w:rPr>
          <w:i/>
          <w:iCs/>
          <w:vertAlign w:val="subscript"/>
          <w:lang w:val="en-GB"/>
        </w:rPr>
        <w:t>n</w:t>
      </w:r>
      <w:proofErr w:type="spellEnd"/>
      <w:r w:rsidR="008A2A76" w:rsidRPr="009F17BC">
        <w:rPr>
          <w:lang w:val="en-GB"/>
        </w:rPr>
        <w:t xml:space="preserve"> = </w:t>
      </w:r>
      <w:proofErr w:type="spellStart"/>
      <w:r w:rsidR="008A2A76" w:rsidRPr="009F17BC">
        <w:rPr>
          <w:i/>
          <w:iCs/>
          <w:lang w:val="en-GB"/>
        </w:rPr>
        <w:t>f</w:t>
      </w:r>
      <w:r w:rsidR="008A2A76" w:rsidRPr="009F17BC">
        <w:rPr>
          <w:i/>
          <w:iCs/>
          <w:vertAlign w:val="subscript"/>
          <w:lang w:val="en-GB"/>
        </w:rPr>
        <w:t>r</w:t>
      </w:r>
      <w:proofErr w:type="spellEnd"/>
      <w:r w:rsidR="008A2A76" w:rsidRPr="009F17BC">
        <w:rPr>
          <w:lang w:val="en-GB"/>
        </w:rPr>
        <w:t xml:space="preserve"> + 100 </w:t>
      </w:r>
      <w:r w:rsidR="008A2A76" w:rsidRPr="009F17BC">
        <w:rPr>
          <w:i/>
          <w:iCs/>
          <w:lang w:val="en-GB"/>
        </w:rPr>
        <w:t>n</w:t>
      </w:r>
    </w:p>
    <w:p w:rsidR="008A2A76" w:rsidRPr="009F17BC" w:rsidRDefault="008A2A76" w:rsidP="00AB5EA1">
      <w:pPr>
        <w:pStyle w:val="Text"/>
        <w:ind w:left="709" w:firstLine="0"/>
        <w:rPr>
          <w:lang w:val="en-GB"/>
        </w:rPr>
      </w:pPr>
      <w:r w:rsidRPr="009F17BC">
        <w:rPr>
          <w:lang w:val="en-GB"/>
        </w:rPr>
        <w:t>upper half of the band:</w:t>
      </w:r>
      <w:r w:rsidRPr="009F17BC">
        <w:rPr>
          <w:lang w:val="en-GB"/>
        </w:rPr>
        <w:tab/>
      </w:r>
      <w:r w:rsidRPr="009F17BC">
        <w:rPr>
          <w:lang w:val="en-GB"/>
        </w:rPr>
        <w:tab/>
      </w:r>
      <w:proofErr w:type="spellStart"/>
      <w:r w:rsidRPr="009F17BC">
        <w:rPr>
          <w:i/>
          <w:iCs/>
          <w:lang w:val="en-GB"/>
        </w:rPr>
        <w:t>f′</w:t>
      </w:r>
      <w:r w:rsidRPr="009F17BC">
        <w:rPr>
          <w:i/>
          <w:iCs/>
          <w:vertAlign w:val="subscript"/>
          <w:lang w:val="en-GB"/>
        </w:rPr>
        <w:t>n</w:t>
      </w:r>
      <w:proofErr w:type="spellEnd"/>
      <w:r w:rsidRPr="009F17BC">
        <w:rPr>
          <w:lang w:val="en-GB"/>
        </w:rPr>
        <w:t xml:space="preserve"> = </w:t>
      </w:r>
      <w:proofErr w:type="spellStart"/>
      <w:r w:rsidRPr="009F17BC">
        <w:rPr>
          <w:i/>
          <w:iCs/>
          <w:lang w:val="en-GB"/>
        </w:rPr>
        <w:t>f</w:t>
      </w:r>
      <w:r w:rsidRPr="009F17BC">
        <w:rPr>
          <w:i/>
          <w:iCs/>
          <w:vertAlign w:val="subscript"/>
          <w:lang w:val="en-GB"/>
        </w:rPr>
        <w:t>r</w:t>
      </w:r>
      <w:proofErr w:type="spellEnd"/>
      <w:r w:rsidRPr="009F17BC">
        <w:rPr>
          <w:lang w:val="en-GB"/>
        </w:rPr>
        <w:t xml:space="preserve"> + 1 500 + 100</w:t>
      </w:r>
      <w:r w:rsidRPr="009F17BC">
        <w:rPr>
          <w:i/>
          <w:iCs/>
          <w:lang w:val="en-GB"/>
        </w:rPr>
        <w:t xml:space="preserve"> n</w:t>
      </w:r>
    </w:p>
    <w:p w:rsidR="008A2A76" w:rsidRPr="009F17BC" w:rsidRDefault="008A2A76" w:rsidP="00AB5EA1">
      <w:pPr>
        <w:pStyle w:val="Text"/>
        <w:ind w:left="709" w:firstLine="0"/>
        <w:rPr>
          <w:lang w:val="en-GB"/>
        </w:rPr>
      </w:pPr>
      <w:r w:rsidRPr="009F17BC">
        <w:rPr>
          <w:lang w:val="en-GB"/>
        </w:rPr>
        <w:t xml:space="preserve">where </w:t>
      </w:r>
      <w:r w:rsidRPr="009F17BC">
        <w:rPr>
          <w:i/>
          <w:iCs/>
          <w:lang w:val="en-GB"/>
        </w:rPr>
        <w:t>n</w:t>
      </w:r>
      <w:r w:rsidRPr="009F17BC">
        <w:rPr>
          <w:lang w:val="en-GB"/>
        </w:rPr>
        <w:t xml:space="preserve"> = 1, 2, 3, 4, 7, 8, …, 14 (Notes 1 and 2)</w:t>
      </w:r>
    </w:p>
    <w:p w:rsidR="00435404" w:rsidRPr="009F17BC" w:rsidRDefault="00435404" w:rsidP="00AB5EA1">
      <w:pPr>
        <w:pStyle w:val="Text"/>
        <w:rPr>
          <w:lang w:val="en-GB"/>
        </w:rPr>
      </w:pPr>
    </w:p>
    <w:p w:rsidR="008A2A76" w:rsidRPr="009F17BC" w:rsidRDefault="008A2A76" w:rsidP="00AB5EA1">
      <w:pPr>
        <w:pStyle w:val="Text"/>
        <w:numPr>
          <w:ilvl w:val="0"/>
          <w:numId w:val="20"/>
        </w:numPr>
        <w:spacing w:before="120" w:after="120"/>
        <w:ind w:left="0" w:firstLine="0"/>
        <w:rPr>
          <w:lang w:val="en-GB"/>
        </w:rPr>
      </w:pPr>
      <w:r w:rsidRPr="009F17BC">
        <w:rPr>
          <w:lang w:val="en-GB"/>
        </w:rPr>
        <w:t>for systems with a channel separation of 50 MHz:</w:t>
      </w:r>
    </w:p>
    <w:p w:rsidR="008A2A76" w:rsidRPr="009F17BC" w:rsidRDefault="008A2A76" w:rsidP="00AB5EA1">
      <w:pPr>
        <w:pStyle w:val="Text"/>
        <w:ind w:left="709" w:firstLine="0"/>
        <w:rPr>
          <w:lang w:val="en-GB"/>
        </w:rPr>
      </w:pPr>
      <w:r w:rsidRPr="009F17BC">
        <w:rPr>
          <w:lang w:val="en-GB"/>
        </w:rPr>
        <w:t>lower half of the band:</w:t>
      </w:r>
      <w:r w:rsidRPr="009F17BC">
        <w:rPr>
          <w:lang w:val="en-GB"/>
        </w:rPr>
        <w:tab/>
      </w:r>
      <w:r w:rsidRPr="009F17BC">
        <w:rPr>
          <w:lang w:val="en-GB"/>
        </w:rPr>
        <w:tab/>
      </w:r>
      <w:proofErr w:type="spellStart"/>
      <w:r w:rsidRPr="009F17BC">
        <w:rPr>
          <w:i/>
          <w:iCs/>
          <w:lang w:val="en-GB"/>
        </w:rPr>
        <w:t>f</w:t>
      </w:r>
      <w:r w:rsidRPr="009F17BC">
        <w:rPr>
          <w:i/>
          <w:iCs/>
          <w:vertAlign w:val="subscript"/>
          <w:lang w:val="en-GB"/>
        </w:rPr>
        <w:t>n</w:t>
      </w:r>
      <w:proofErr w:type="spellEnd"/>
      <w:r w:rsidRPr="009F17BC">
        <w:rPr>
          <w:i/>
          <w:iCs/>
          <w:lang w:val="en-GB"/>
        </w:rPr>
        <w:t xml:space="preserve"> </w:t>
      </w:r>
      <w:r w:rsidRPr="009F17BC">
        <w:rPr>
          <w:lang w:val="en-GB"/>
        </w:rPr>
        <w:t xml:space="preserve">= </w:t>
      </w:r>
      <w:proofErr w:type="spellStart"/>
      <w:r w:rsidRPr="009F17BC">
        <w:rPr>
          <w:i/>
          <w:iCs/>
          <w:lang w:val="en-GB"/>
        </w:rPr>
        <w:t>f</w:t>
      </w:r>
      <w:r w:rsidRPr="009F17BC">
        <w:rPr>
          <w:i/>
          <w:iCs/>
          <w:vertAlign w:val="subscript"/>
          <w:lang w:val="en-GB"/>
        </w:rPr>
        <w:t>r</w:t>
      </w:r>
      <w:proofErr w:type="spellEnd"/>
      <w:r w:rsidRPr="009F17BC">
        <w:rPr>
          <w:lang w:val="en-GB"/>
        </w:rPr>
        <w:t xml:space="preserve"> + 25 + 50 </w:t>
      </w:r>
      <w:r w:rsidRPr="009F17BC">
        <w:rPr>
          <w:i/>
          <w:iCs/>
          <w:lang w:val="en-GB"/>
        </w:rPr>
        <w:t>n</w:t>
      </w:r>
    </w:p>
    <w:p w:rsidR="008A2A76" w:rsidRPr="009F17BC" w:rsidRDefault="008A2A76" w:rsidP="00AB5EA1">
      <w:pPr>
        <w:pStyle w:val="Text"/>
        <w:ind w:left="709" w:firstLine="0"/>
        <w:rPr>
          <w:lang w:val="en-GB"/>
        </w:rPr>
      </w:pPr>
      <w:r w:rsidRPr="009F17BC">
        <w:rPr>
          <w:lang w:val="en-GB"/>
        </w:rPr>
        <w:t>upper half of the band:</w:t>
      </w:r>
      <w:r w:rsidRPr="009F17BC">
        <w:rPr>
          <w:lang w:val="en-GB"/>
        </w:rPr>
        <w:tab/>
      </w:r>
      <w:r w:rsidRPr="009F17BC">
        <w:rPr>
          <w:lang w:val="en-GB"/>
        </w:rPr>
        <w:tab/>
      </w:r>
      <w:proofErr w:type="spellStart"/>
      <w:r w:rsidRPr="009F17BC">
        <w:rPr>
          <w:i/>
          <w:iCs/>
          <w:lang w:val="en-GB"/>
        </w:rPr>
        <w:t>f</w:t>
      </w:r>
      <w:r w:rsidRPr="009F17BC">
        <w:rPr>
          <w:lang w:val="en-GB" w:eastAsia="en-CA"/>
        </w:rPr>
        <w:t>′</w:t>
      </w:r>
      <w:r w:rsidRPr="009F17BC">
        <w:rPr>
          <w:i/>
          <w:iCs/>
          <w:vertAlign w:val="subscript"/>
          <w:lang w:val="en-GB"/>
        </w:rPr>
        <w:t>n</w:t>
      </w:r>
      <w:proofErr w:type="spellEnd"/>
      <w:r w:rsidRPr="009F17BC">
        <w:rPr>
          <w:lang w:val="en-GB"/>
        </w:rPr>
        <w:t xml:space="preserve"> = </w:t>
      </w:r>
      <w:proofErr w:type="spellStart"/>
      <w:r w:rsidRPr="009F17BC">
        <w:rPr>
          <w:i/>
          <w:iCs/>
          <w:lang w:val="en-GB"/>
        </w:rPr>
        <w:t>f</w:t>
      </w:r>
      <w:r w:rsidRPr="009F17BC">
        <w:rPr>
          <w:i/>
          <w:iCs/>
          <w:vertAlign w:val="subscript"/>
          <w:lang w:val="en-GB"/>
        </w:rPr>
        <w:t>r</w:t>
      </w:r>
      <w:proofErr w:type="spellEnd"/>
      <w:r w:rsidRPr="009F17BC">
        <w:rPr>
          <w:i/>
          <w:iCs/>
          <w:lang w:val="en-GB"/>
        </w:rPr>
        <w:t xml:space="preserve"> +</w:t>
      </w:r>
      <w:r w:rsidRPr="009F17BC">
        <w:rPr>
          <w:lang w:val="en-GB"/>
        </w:rPr>
        <w:t xml:space="preserve"> 1 525 + 50 </w:t>
      </w:r>
      <w:r w:rsidRPr="009F17BC">
        <w:rPr>
          <w:i/>
          <w:iCs/>
          <w:lang w:val="en-GB"/>
        </w:rPr>
        <w:t>n</w:t>
      </w:r>
    </w:p>
    <w:p w:rsidR="008A2A76" w:rsidRPr="009F17BC" w:rsidRDefault="008A2A76" w:rsidP="00AB5EA1">
      <w:pPr>
        <w:pStyle w:val="Text"/>
        <w:ind w:left="709" w:firstLine="0"/>
        <w:rPr>
          <w:lang w:val="en-GB"/>
        </w:rPr>
      </w:pPr>
      <w:r w:rsidRPr="009F17BC">
        <w:rPr>
          <w:lang w:val="en-GB"/>
        </w:rPr>
        <w:t xml:space="preserve">where </w:t>
      </w:r>
      <w:r w:rsidRPr="009F17BC">
        <w:rPr>
          <w:i/>
          <w:iCs/>
          <w:lang w:val="en-GB"/>
        </w:rPr>
        <w:t>n</w:t>
      </w:r>
      <w:r w:rsidRPr="009F17BC">
        <w:rPr>
          <w:lang w:val="en-GB"/>
        </w:rPr>
        <w:t xml:space="preserve"> = 1, 2, 3, …, 9, 12, 13, …, 28 (Note 1).</w:t>
      </w:r>
    </w:p>
    <w:p w:rsidR="008A2A76" w:rsidRDefault="008A2A76" w:rsidP="00174739">
      <w:pPr>
        <w:pStyle w:val="ECCTabletitle"/>
      </w:pPr>
      <w:r w:rsidRPr="009F17BC">
        <w:t>Calculated parameters according to</w:t>
      </w:r>
      <w:r w:rsidR="00D041BB">
        <w:t xml:space="preserve"> Recommendation</w:t>
      </w:r>
      <w:r w:rsidRPr="009F17BC">
        <w:t xml:space="preserve"> ITU-R F.2004</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92"/>
        <w:gridCol w:w="1418"/>
        <w:gridCol w:w="992"/>
        <w:gridCol w:w="992"/>
        <w:gridCol w:w="851"/>
        <w:gridCol w:w="850"/>
        <w:gridCol w:w="851"/>
        <w:gridCol w:w="850"/>
        <w:gridCol w:w="851"/>
        <w:gridCol w:w="850"/>
      </w:tblGrid>
      <w:tr w:rsidR="00602DF0" w:rsidRPr="000634DC" w:rsidTr="00602DF0">
        <w:trPr>
          <w:tblHeader/>
        </w:trPr>
        <w:tc>
          <w:tcPr>
            <w:tcW w:w="992"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1E0D44" w:rsidRPr="00AB5EA1" w:rsidRDefault="001E0D44" w:rsidP="001E0D44">
            <w:pPr>
              <w:jc w:val="center"/>
              <w:rPr>
                <w:b/>
                <w:color w:val="FFFFFF" w:themeColor="background1"/>
                <w:lang w:val="en-GB" w:eastAsia="de-DE"/>
              </w:rPr>
            </w:pPr>
            <w:r w:rsidRPr="00AB5EA1">
              <w:rPr>
                <w:b/>
                <w:color w:val="FFFFFF" w:themeColor="background1"/>
                <w:lang w:val="en-GB"/>
              </w:rPr>
              <w:t>XS</w:t>
            </w:r>
          </w:p>
          <w:p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141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E0D44" w:rsidRPr="00AB5EA1" w:rsidRDefault="001E0D44" w:rsidP="001E0D44">
            <w:pPr>
              <w:jc w:val="center"/>
              <w:rPr>
                <w:b/>
                <w:color w:val="FFFFFF" w:themeColor="background1"/>
                <w:lang w:val="en-GB" w:eastAsia="de-DE"/>
              </w:rPr>
            </w:pPr>
            <w:r w:rsidRPr="00AB5EA1">
              <w:rPr>
                <w:b/>
                <w:color w:val="FFFFFF" w:themeColor="background1"/>
                <w:lang w:val="en-GB"/>
              </w:rPr>
              <w:t>n</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E0D44" w:rsidRPr="00AB5EA1" w:rsidRDefault="001E0D44" w:rsidP="001E0D44">
            <w:pPr>
              <w:jc w:val="center"/>
              <w:rPr>
                <w:b/>
                <w:color w:val="FFFFFF" w:themeColor="background1"/>
                <w:lang w:val="en-GB" w:eastAsia="de-DE"/>
              </w:rPr>
            </w:pPr>
            <w:r w:rsidRPr="00AB5EA1">
              <w:rPr>
                <w:b/>
                <w:color w:val="FFFFFF" w:themeColor="background1"/>
                <w:lang w:val="en-GB"/>
              </w:rPr>
              <w:t>f1</w:t>
            </w:r>
          </w:p>
          <w:p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E0D44" w:rsidRPr="00AB5EA1" w:rsidRDefault="001E0D44" w:rsidP="001E0D44">
            <w:pPr>
              <w:jc w:val="center"/>
              <w:rPr>
                <w:b/>
                <w:color w:val="FFFFFF" w:themeColor="background1"/>
                <w:lang w:val="en-GB" w:eastAsia="de-DE"/>
              </w:rPr>
            </w:pPr>
            <w:proofErr w:type="spellStart"/>
            <w:r w:rsidRPr="00AB5EA1">
              <w:rPr>
                <w:b/>
                <w:color w:val="FFFFFF" w:themeColor="background1"/>
                <w:lang w:val="en-GB"/>
              </w:rPr>
              <w:t>fn</w:t>
            </w:r>
            <w:proofErr w:type="spellEnd"/>
          </w:p>
          <w:p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E0D44" w:rsidRPr="00AB5EA1" w:rsidRDefault="001E0D44" w:rsidP="001E0D44">
            <w:pPr>
              <w:jc w:val="center"/>
              <w:rPr>
                <w:b/>
                <w:color w:val="FFFFFF" w:themeColor="background1"/>
                <w:lang w:val="en-GB" w:eastAsia="de-DE"/>
              </w:rPr>
            </w:pPr>
            <w:r w:rsidRPr="00AB5EA1">
              <w:rPr>
                <w:b/>
                <w:color w:val="FFFFFF" w:themeColor="background1"/>
                <w:lang w:val="en-GB"/>
              </w:rPr>
              <w:t>f</w:t>
            </w:r>
            <w:r w:rsidRPr="00AB5EA1">
              <w:rPr>
                <w:b/>
                <w:color w:val="FFFFFF" w:themeColor="background1"/>
                <w:vertAlign w:val="superscript"/>
                <w:lang w:val="en-GB"/>
              </w:rPr>
              <w:t>‘</w:t>
            </w:r>
            <w:r w:rsidRPr="00AB5EA1">
              <w:rPr>
                <w:b/>
                <w:color w:val="FFFFFF" w:themeColor="background1"/>
                <w:vertAlign w:val="subscript"/>
                <w:lang w:val="en-GB"/>
              </w:rPr>
              <w:t>1</w:t>
            </w:r>
          </w:p>
          <w:p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E0D44" w:rsidRPr="00AB5EA1" w:rsidRDefault="001E0D44" w:rsidP="001E0D44">
            <w:pPr>
              <w:jc w:val="center"/>
              <w:rPr>
                <w:b/>
                <w:color w:val="FFFFFF" w:themeColor="background1"/>
                <w:lang w:val="en-GB" w:eastAsia="de-DE"/>
              </w:rPr>
            </w:pPr>
            <w:proofErr w:type="spellStart"/>
            <w:r w:rsidRPr="00AB5EA1">
              <w:rPr>
                <w:b/>
                <w:color w:val="FFFFFF" w:themeColor="background1"/>
                <w:lang w:val="en-GB"/>
              </w:rPr>
              <w:t>f</w:t>
            </w:r>
            <w:r w:rsidRPr="00AB5EA1">
              <w:rPr>
                <w:b/>
                <w:color w:val="FFFFFF" w:themeColor="background1"/>
                <w:vertAlign w:val="superscript"/>
                <w:lang w:val="en-GB"/>
              </w:rPr>
              <w:t>‘</w:t>
            </w:r>
            <w:r w:rsidRPr="00AB5EA1">
              <w:rPr>
                <w:b/>
                <w:color w:val="FFFFFF" w:themeColor="background1"/>
                <w:vertAlign w:val="subscript"/>
                <w:lang w:val="en-GB"/>
              </w:rPr>
              <w:t>n</w:t>
            </w:r>
            <w:proofErr w:type="spellEnd"/>
          </w:p>
          <w:p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E0D44" w:rsidRPr="00AB5EA1" w:rsidRDefault="001E0D44" w:rsidP="001E0D44">
            <w:pPr>
              <w:jc w:val="center"/>
              <w:rPr>
                <w:b/>
                <w:color w:val="FFFFFF" w:themeColor="background1"/>
                <w:lang w:val="en-GB" w:eastAsia="de-DE"/>
              </w:rPr>
            </w:pPr>
            <w:r w:rsidRPr="00AB5EA1">
              <w:rPr>
                <w:b/>
                <w:color w:val="FFFFFF" w:themeColor="background1"/>
                <w:lang w:val="en-GB"/>
              </w:rPr>
              <w:t>Z1S</w:t>
            </w:r>
          </w:p>
          <w:p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E0D44" w:rsidRPr="00AB5EA1" w:rsidRDefault="001E0D44" w:rsidP="001E0D44">
            <w:pPr>
              <w:jc w:val="center"/>
              <w:rPr>
                <w:b/>
                <w:color w:val="FFFFFF" w:themeColor="background1"/>
                <w:lang w:val="en-GB" w:eastAsia="de-DE"/>
              </w:rPr>
            </w:pPr>
            <w:r w:rsidRPr="00AB5EA1">
              <w:rPr>
                <w:b/>
                <w:color w:val="FFFFFF" w:themeColor="background1"/>
                <w:lang w:val="en-GB"/>
              </w:rPr>
              <w:t>Z2S</w:t>
            </w:r>
          </w:p>
          <w:p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E0D44" w:rsidRPr="00AB5EA1" w:rsidRDefault="001E0D44" w:rsidP="001E0D44">
            <w:pPr>
              <w:jc w:val="center"/>
              <w:rPr>
                <w:b/>
                <w:color w:val="FFFFFF" w:themeColor="background1"/>
                <w:lang w:val="en-GB" w:eastAsia="de-DE"/>
              </w:rPr>
            </w:pPr>
            <w:r w:rsidRPr="00AB5EA1">
              <w:rPr>
                <w:b/>
                <w:color w:val="FFFFFF" w:themeColor="background1"/>
                <w:lang w:val="en-GB"/>
              </w:rPr>
              <w:t>YS</w:t>
            </w:r>
          </w:p>
          <w:p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0"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1E0D44" w:rsidRPr="00AB5EA1" w:rsidRDefault="001E0D44" w:rsidP="001E0D44">
            <w:pPr>
              <w:jc w:val="center"/>
              <w:rPr>
                <w:b/>
                <w:color w:val="FFFFFF" w:themeColor="background1"/>
                <w:lang w:val="en-GB" w:eastAsia="de-DE"/>
              </w:rPr>
            </w:pPr>
            <w:r w:rsidRPr="00AB5EA1">
              <w:rPr>
                <w:b/>
                <w:color w:val="FFFFFF" w:themeColor="background1"/>
                <w:lang w:val="en-GB"/>
              </w:rPr>
              <w:t>DS</w:t>
            </w:r>
          </w:p>
          <w:p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r>
      <w:tr w:rsidR="001E0D44" w:rsidRPr="009F17BC" w:rsidTr="00602DF0">
        <w:trPr>
          <w:trHeight w:val="344"/>
        </w:trPr>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1E0D44" w:rsidP="00602DF0">
            <w:pPr>
              <w:rPr>
                <w:lang w:val="en-GB" w:eastAsia="de-DE"/>
              </w:rPr>
            </w:pPr>
            <w:r w:rsidRPr="009F17BC">
              <w:rPr>
                <w:lang w:val="en-GB"/>
              </w:rPr>
              <w:t>50</w:t>
            </w:r>
          </w:p>
        </w:tc>
        <w:tc>
          <w:tcPr>
            <w:tcW w:w="1418"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sidRPr="009F17BC">
              <w:rPr>
                <w:lang w:val="en-GB"/>
              </w:rPr>
              <w:t>1,2,3,...,,9</w:t>
            </w:r>
          </w:p>
        </w:tc>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1E0D44" w:rsidP="00602DF0">
            <w:pPr>
              <w:rPr>
                <w:lang w:val="en-GB" w:eastAsia="de-DE"/>
              </w:rPr>
            </w:pPr>
            <w:r w:rsidRPr="009F17BC">
              <w:rPr>
                <w:lang w:val="en-GB"/>
              </w:rPr>
              <w:t>92075</w:t>
            </w:r>
          </w:p>
        </w:tc>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1E0D44" w:rsidP="00602DF0">
            <w:pPr>
              <w:rPr>
                <w:lang w:val="en-GB" w:eastAsia="de-DE"/>
              </w:rPr>
            </w:pPr>
            <w:r w:rsidRPr="009F17BC">
              <w:rPr>
                <w:lang w:val="en-GB"/>
              </w:rPr>
              <w:t>92475</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sidRPr="009F17BC">
              <w:rPr>
                <w:lang w:val="en-GB"/>
              </w:rPr>
              <w:t>93575</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sidRPr="009F17BC">
              <w:rPr>
                <w:lang w:val="en-GB"/>
              </w:rPr>
              <w:t>93975</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Pr>
                <w:lang w:val="en-GB" w:eastAsia="de-DE"/>
              </w:rPr>
              <w:t>75</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Pr>
                <w:lang w:val="en-GB" w:eastAsia="de-DE"/>
              </w:rPr>
              <w:t>1025</w:t>
            </w:r>
            <w:r w:rsidR="001E0D44" w:rsidRPr="009F17BC">
              <w:rPr>
                <w:lang w:val="en-GB" w:eastAsia="de-DE"/>
              </w:rPr>
              <w:t>5</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rPr>
            </w:pPr>
            <w:r>
              <w:rPr>
                <w:lang w:val="en-GB"/>
              </w:rPr>
              <w:t>1100</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1E0D44" w:rsidP="00602DF0">
            <w:pPr>
              <w:rPr>
                <w:lang w:val="en-GB" w:eastAsia="de-DE"/>
              </w:rPr>
            </w:pPr>
            <w:r w:rsidRPr="009F17BC">
              <w:rPr>
                <w:lang w:val="en-GB"/>
              </w:rPr>
              <w:t>1</w:t>
            </w:r>
            <w:r w:rsidR="009927CC">
              <w:rPr>
                <w:lang w:val="en-GB"/>
              </w:rPr>
              <w:t>5</w:t>
            </w:r>
            <w:r w:rsidRPr="009F17BC">
              <w:rPr>
                <w:lang w:val="en-GB"/>
              </w:rPr>
              <w:t>00</w:t>
            </w:r>
          </w:p>
        </w:tc>
      </w:tr>
      <w:tr w:rsidR="001E0D44" w:rsidRPr="009F17BC" w:rsidTr="00602DF0">
        <w:trPr>
          <w:trHeight w:val="392"/>
        </w:trPr>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1E0D44" w:rsidP="00602DF0">
            <w:pPr>
              <w:rPr>
                <w:lang w:val="en-GB" w:eastAsia="de-DE"/>
              </w:rPr>
            </w:pPr>
          </w:p>
        </w:tc>
        <w:tc>
          <w:tcPr>
            <w:tcW w:w="1418"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sidRPr="009F17BC">
              <w:rPr>
                <w:lang w:val="en-GB"/>
              </w:rPr>
              <w:t>12,13,,,..,,28</w:t>
            </w:r>
          </w:p>
        </w:tc>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1E0D44" w:rsidP="00602DF0">
            <w:pPr>
              <w:rPr>
                <w:lang w:val="en-GB" w:eastAsia="de-DE"/>
              </w:rPr>
            </w:pPr>
            <w:r>
              <w:rPr>
                <w:lang w:val="en-GB"/>
              </w:rPr>
              <w:t>92625</w:t>
            </w:r>
          </w:p>
        </w:tc>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sidRPr="009F17BC">
              <w:rPr>
                <w:lang w:val="en-GB"/>
              </w:rPr>
              <w:t>93425</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eastAsia="de-DE"/>
              </w:rPr>
            </w:pPr>
            <w:r w:rsidRPr="009F17BC">
              <w:rPr>
                <w:lang w:val="en-GB"/>
              </w:rPr>
              <w:t>94125</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sidRPr="009F17BC">
              <w:rPr>
                <w:lang w:val="en-GB"/>
              </w:rPr>
              <w:t>94925</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Pr>
                <w:lang w:val="en-GB" w:eastAsia="de-DE"/>
              </w:rPr>
              <w:t>625</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eastAsia="de-DE"/>
              </w:rPr>
            </w:pPr>
            <w:r>
              <w:rPr>
                <w:lang w:val="en-GB" w:eastAsia="de-DE"/>
              </w:rPr>
              <w:t>7</w:t>
            </w:r>
            <w:r w:rsidR="001E0D44" w:rsidRPr="009F17BC">
              <w:rPr>
                <w:lang w:val="en-GB" w:eastAsia="de-DE"/>
              </w:rPr>
              <w:t>5</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rPr>
            </w:pPr>
            <w:r>
              <w:rPr>
                <w:lang w:val="en-GB"/>
              </w:rPr>
              <w:t>70</w:t>
            </w:r>
            <w:r w:rsidR="001E0D44" w:rsidRPr="009F17BC">
              <w:rPr>
                <w:lang w:val="en-GB"/>
              </w:rPr>
              <w:t>0</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9927CC" w:rsidP="00602DF0">
            <w:pPr>
              <w:rPr>
                <w:lang w:val="en-GB"/>
              </w:rPr>
            </w:pPr>
            <w:r>
              <w:rPr>
                <w:lang w:val="en-GB"/>
              </w:rPr>
              <w:t>1</w:t>
            </w:r>
            <w:r w:rsidR="001E0D44" w:rsidRPr="009F17BC">
              <w:rPr>
                <w:lang w:val="en-GB"/>
              </w:rPr>
              <w:t>5</w:t>
            </w:r>
            <w:r>
              <w:rPr>
                <w:lang w:val="en-GB"/>
              </w:rPr>
              <w:t>00</w:t>
            </w:r>
          </w:p>
        </w:tc>
      </w:tr>
      <w:tr w:rsidR="001E0D44" w:rsidRPr="009F17BC" w:rsidTr="00602DF0">
        <w:trPr>
          <w:trHeight w:val="392"/>
        </w:trPr>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sidRPr="009F17BC">
              <w:rPr>
                <w:lang w:val="en-GB"/>
              </w:rPr>
              <w:t>100</w:t>
            </w:r>
          </w:p>
        </w:tc>
        <w:tc>
          <w:tcPr>
            <w:tcW w:w="1418"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sidRPr="009F17BC">
              <w:rPr>
                <w:lang w:val="en-GB"/>
              </w:rPr>
              <w:t>1,2,3,4</w:t>
            </w:r>
          </w:p>
        </w:tc>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sidRPr="009F17BC">
              <w:rPr>
                <w:lang w:val="en-GB"/>
              </w:rPr>
              <w:t>92100</w:t>
            </w:r>
          </w:p>
        </w:tc>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sidRPr="009F17BC">
              <w:rPr>
                <w:lang w:val="en-GB"/>
              </w:rPr>
              <w:t>92400</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sidRPr="009F17BC">
              <w:rPr>
                <w:lang w:val="en-GB"/>
              </w:rPr>
              <w:t>93600</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sidRPr="009F17BC">
              <w:rPr>
                <w:lang w:val="en-GB"/>
              </w:rPr>
              <w:t>93900</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100</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eastAsia="de-DE"/>
              </w:rPr>
            </w:pPr>
            <w:r>
              <w:rPr>
                <w:lang w:val="en-GB" w:eastAsia="de-DE"/>
              </w:rPr>
              <w:t>1100</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1200</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1500</w:t>
            </w:r>
          </w:p>
        </w:tc>
      </w:tr>
      <w:tr w:rsidR="001E0D44" w:rsidRPr="009F17BC" w:rsidTr="00602DF0">
        <w:trPr>
          <w:trHeight w:val="392"/>
        </w:trPr>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1E0D44" w:rsidP="00602DF0">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sidRPr="009F17BC">
              <w:rPr>
                <w:lang w:val="en-GB"/>
              </w:rPr>
              <w:t>7,8,...,14</w:t>
            </w:r>
          </w:p>
        </w:tc>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92700</w:t>
            </w:r>
          </w:p>
        </w:tc>
        <w:tc>
          <w:tcPr>
            <w:tcW w:w="992"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93400</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94200</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94900</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700</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eastAsia="de-DE"/>
              </w:rPr>
            </w:pPr>
            <w:r>
              <w:rPr>
                <w:lang w:val="en-GB" w:eastAsia="de-DE"/>
              </w:rPr>
              <w:t>100</w:t>
            </w:r>
          </w:p>
        </w:tc>
        <w:tc>
          <w:tcPr>
            <w:tcW w:w="851"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800</w:t>
            </w:r>
          </w:p>
        </w:tc>
        <w:tc>
          <w:tcPr>
            <w:tcW w:w="850" w:type="dxa"/>
            <w:tcBorders>
              <w:top w:val="single" w:sz="4" w:space="0" w:color="D2232A"/>
              <w:left w:val="single" w:sz="4" w:space="0" w:color="D2232A"/>
              <w:bottom w:val="single" w:sz="4" w:space="0" w:color="D2232A"/>
              <w:right w:val="single" w:sz="4" w:space="0" w:color="D2232A"/>
            </w:tcBorders>
          </w:tcPr>
          <w:p w:rsidR="001E0D44" w:rsidRPr="009F17BC" w:rsidRDefault="0077249F" w:rsidP="00602DF0">
            <w:pPr>
              <w:rPr>
                <w:lang w:val="en-GB"/>
              </w:rPr>
            </w:pPr>
            <w:r>
              <w:rPr>
                <w:lang w:val="en-GB"/>
              </w:rPr>
              <w:t>1500</w:t>
            </w:r>
          </w:p>
        </w:tc>
      </w:tr>
    </w:tbl>
    <w:p w:rsidR="008A2A76" w:rsidRPr="009F17BC" w:rsidRDefault="008A2A76" w:rsidP="00602DF0">
      <w:pPr>
        <w:spacing w:before="120"/>
        <w:jc w:val="both"/>
        <w:rPr>
          <w:lang w:val="en-GB"/>
        </w:rPr>
      </w:pPr>
      <w:r w:rsidRPr="009F17BC">
        <w:rPr>
          <w:lang w:val="en-GB"/>
        </w:rPr>
        <w:t>XS</w:t>
      </w:r>
      <w:r w:rsidRPr="009F17BC">
        <w:rPr>
          <w:lang w:val="en-GB"/>
        </w:rPr>
        <w:tab/>
        <w:t>Separation between centre frequencies of adjacent channels</w:t>
      </w:r>
    </w:p>
    <w:p w:rsidR="008A2A76" w:rsidRPr="009F17BC" w:rsidRDefault="008A2A76" w:rsidP="008A2A76">
      <w:pPr>
        <w:rPr>
          <w:lang w:val="en-GB"/>
        </w:rPr>
      </w:pPr>
      <w:r w:rsidRPr="009F17BC">
        <w:rPr>
          <w:lang w:val="en-GB"/>
        </w:rPr>
        <w:t>YS</w:t>
      </w:r>
      <w:r w:rsidRPr="009F17BC">
        <w:rPr>
          <w:lang w:val="en-GB"/>
        </w:rPr>
        <w:tab/>
        <w:t>separation between the centre frequencies of the go and return radio</w:t>
      </w:r>
      <w:r w:rsidRPr="009F17BC">
        <w:rPr>
          <w:lang w:val="en-GB"/>
        </w:rPr>
        <w:noBreakHyphen/>
        <w:t xml:space="preserve">frequency channels which are </w:t>
      </w:r>
      <w:r w:rsidR="00174739" w:rsidRPr="009F17BC">
        <w:rPr>
          <w:lang w:val="en-GB"/>
        </w:rPr>
        <w:tab/>
      </w:r>
      <w:r w:rsidRPr="009F17BC">
        <w:rPr>
          <w:lang w:val="en-GB"/>
        </w:rPr>
        <w:t>nearest to each other (also named innermost channels).</w:t>
      </w:r>
    </w:p>
    <w:p w:rsidR="008A2A76" w:rsidRPr="009F17BC" w:rsidRDefault="008A2A76" w:rsidP="008A2A76">
      <w:pPr>
        <w:rPr>
          <w:lang w:val="en-GB"/>
        </w:rPr>
      </w:pPr>
      <w:r w:rsidRPr="009F17BC">
        <w:rPr>
          <w:lang w:val="en-GB"/>
        </w:rPr>
        <w:t>DS</w:t>
      </w:r>
      <w:r w:rsidRPr="009F17BC">
        <w:rPr>
          <w:b/>
          <w:lang w:val="en-GB"/>
        </w:rPr>
        <w:tab/>
      </w:r>
      <w:proofErr w:type="spellStart"/>
      <w:r w:rsidRPr="009F17BC">
        <w:rPr>
          <w:lang w:val="en-GB"/>
        </w:rPr>
        <w:t>Tx</w:t>
      </w:r>
      <w:proofErr w:type="spellEnd"/>
      <w:r w:rsidRPr="009F17BC">
        <w:rPr>
          <w:lang w:val="en-GB"/>
        </w:rPr>
        <w:t xml:space="preserve">/Rx </w:t>
      </w:r>
      <w:r w:rsidRPr="009F17BC">
        <w:rPr>
          <w:i/>
          <w:lang w:val="en-GB"/>
        </w:rPr>
        <w:t>duplex spacing</w:t>
      </w:r>
      <w:r w:rsidRPr="009F17BC">
        <w:rPr>
          <w:lang w:val="en-GB"/>
        </w:rPr>
        <w:t xml:space="preserve">, defined as the radio-frequency separation between corresponding go and </w:t>
      </w:r>
      <w:r w:rsidR="00174739" w:rsidRPr="009F17BC">
        <w:rPr>
          <w:lang w:val="en-GB"/>
        </w:rPr>
        <w:tab/>
      </w:r>
      <w:r w:rsidRPr="009F17BC">
        <w:rPr>
          <w:lang w:val="en-GB"/>
        </w:rPr>
        <w:t xml:space="preserve">return channels, constant for each couple of </w:t>
      </w:r>
      <w:proofErr w:type="spellStart"/>
      <w:r w:rsidRPr="009F17BC">
        <w:rPr>
          <w:i/>
          <w:lang w:val="en-GB"/>
        </w:rPr>
        <w:t>i</w:t>
      </w:r>
      <w:r w:rsidRPr="009F17BC">
        <w:rPr>
          <w:i/>
          <w:lang w:val="en-GB"/>
        </w:rPr>
        <w:noBreakHyphen/>
      </w:r>
      <w:r w:rsidRPr="009F17BC">
        <w:rPr>
          <w:lang w:val="en-GB"/>
        </w:rPr>
        <w:t>th</w:t>
      </w:r>
      <w:proofErr w:type="spellEnd"/>
      <w:r w:rsidRPr="009F17BC">
        <w:rPr>
          <w:lang w:val="en-GB"/>
        </w:rPr>
        <w:t xml:space="preserve"> and </w:t>
      </w:r>
      <w:proofErr w:type="spellStart"/>
      <w:r w:rsidRPr="009F17BC">
        <w:rPr>
          <w:i/>
          <w:lang w:val="en-GB"/>
        </w:rPr>
        <w:t>i</w:t>
      </w:r>
      <w:proofErr w:type="spellEnd"/>
      <w:r w:rsidRPr="009F17BC">
        <w:rPr>
          <w:i/>
          <w:lang w:val="en-GB"/>
        </w:rPr>
        <w:t>'</w:t>
      </w:r>
      <w:r w:rsidRPr="009F17BC">
        <w:rPr>
          <w:i/>
          <w:lang w:val="en-GB"/>
        </w:rPr>
        <w:noBreakHyphen/>
      </w:r>
      <w:proofErr w:type="spellStart"/>
      <w:r w:rsidRPr="009F17BC">
        <w:rPr>
          <w:lang w:val="en-GB"/>
        </w:rPr>
        <w:t>th</w:t>
      </w:r>
      <w:proofErr w:type="spellEnd"/>
      <w:r w:rsidRPr="009F17BC">
        <w:rPr>
          <w:lang w:val="en-GB"/>
        </w:rPr>
        <w:t xml:space="preserve"> frequencies, within a given channel </w:t>
      </w:r>
      <w:r w:rsidR="00174739" w:rsidRPr="009F17BC">
        <w:rPr>
          <w:lang w:val="en-GB"/>
        </w:rPr>
        <w:tab/>
      </w:r>
      <w:r w:rsidRPr="009F17BC">
        <w:rPr>
          <w:lang w:val="en-GB"/>
        </w:rPr>
        <w:t>arrangement.</w:t>
      </w:r>
    </w:p>
    <w:p w:rsidR="008A2A76" w:rsidRPr="009F17BC" w:rsidRDefault="008A2A76" w:rsidP="008A2A76">
      <w:pPr>
        <w:jc w:val="both"/>
        <w:rPr>
          <w:lang w:val="en-GB"/>
        </w:rPr>
      </w:pPr>
      <w:r w:rsidRPr="009F17BC">
        <w:rPr>
          <w:lang w:val="en-GB"/>
        </w:rPr>
        <w:t>Z1S</w:t>
      </w:r>
      <w:r w:rsidRPr="009F17BC">
        <w:rPr>
          <w:lang w:val="en-GB"/>
        </w:rPr>
        <w:tab/>
        <w:t>Separation between the lower band edge and the centre frequency of the first channel</w:t>
      </w:r>
    </w:p>
    <w:p w:rsidR="008A2A76" w:rsidRPr="009F17BC" w:rsidRDefault="008A2A76" w:rsidP="008A2A76">
      <w:pPr>
        <w:rPr>
          <w:lang w:val="en-GB"/>
        </w:rPr>
      </w:pPr>
      <w:r w:rsidRPr="009F17BC">
        <w:rPr>
          <w:lang w:val="en-GB"/>
        </w:rPr>
        <w:t>Z2S</w:t>
      </w:r>
      <w:r w:rsidRPr="009F17BC">
        <w:rPr>
          <w:lang w:val="en-GB"/>
        </w:rPr>
        <w:tab/>
        <w:t>Separation between centre frequencies of the final channel and the upper band edge</w:t>
      </w:r>
    </w:p>
    <w:p w:rsidR="00174739" w:rsidRPr="009F17BC" w:rsidRDefault="00174739" w:rsidP="008A2A76">
      <w:pPr>
        <w:rPr>
          <w:lang w:val="en-GB"/>
        </w:rPr>
      </w:pPr>
    </w:p>
    <w:p w:rsidR="00683A3B" w:rsidRPr="009F17BC" w:rsidRDefault="00683A3B" w:rsidP="00602DF0">
      <w:pPr>
        <w:pStyle w:val="ECCTablenote"/>
        <w:rPr>
          <w:sz w:val="20"/>
        </w:rPr>
      </w:pPr>
      <w:r w:rsidRPr="009F17BC">
        <w:t>Note 1 : Channel with n=5’ and  6’ of the 100 MHz arrangement and n=10’ and 11’ of the 50 MHz arrangement are not to be used. Unpaired frequency band 92.45-92.65 GHz of the 100 MHz arrangements and 92.5-92.6 GHz of the 50 MHz arrangement, can be used for TDD.</w:t>
      </w:r>
    </w:p>
    <w:p w:rsidR="00683A3B" w:rsidRPr="009F17BC" w:rsidRDefault="00683A3B" w:rsidP="00602DF0">
      <w:pPr>
        <w:pStyle w:val="ECCTablenote"/>
      </w:pPr>
      <w:r w:rsidRPr="009F17BC">
        <w:t>Note 2 : Channel arrangements with carrier spacing of  200,300,...,MHz are possible by channel concatenation</w:t>
      </w:r>
      <w:r w:rsidR="000E15B0" w:rsidRPr="009F17BC">
        <w:t xml:space="preserve"> (see Annex 3)</w:t>
      </w:r>
      <w:r w:rsidRPr="009F17BC">
        <w:t>.</w:t>
      </w:r>
    </w:p>
    <w:p w:rsidR="00174739" w:rsidRPr="009F17BC" w:rsidRDefault="00174739" w:rsidP="008A2A76">
      <w:pPr>
        <w:rPr>
          <w:lang w:val="en-GB"/>
        </w:rPr>
      </w:pPr>
    </w:p>
    <w:p w:rsidR="00187C69" w:rsidRPr="009F17BC" w:rsidRDefault="00187C69" w:rsidP="008A2A76">
      <w:pPr>
        <w:pStyle w:val="Header"/>
        <w:tabs>
          <w:tab w:val="left" w:pos="708"/>
        </w:tabs>
        <w:jc w:val="center"/>
        <w:rPr>
          <w:b w:val="0"/>
          <w:lang w:val="en-GB"/>
        </w:rPr>
      </w:pPr>
    </w:p>
    <w:p w:rsidR="00852F5D" w:rsidRPr="009F17BC" w:rsidRDefault="00852F5D" w:rsidP="008A2A76">
      <w:pPr>
        <w:pStyle w:val="Header"/>
        <w:tabs>
          <w:tab w:val="left" w:pos="708"/>
        </w:tabs>
        <w:jc w:val="center"/>
        <w:rPr>
          <w:b w:val="0"/>
          <w:lang w:val="en-GB"/>
        </w:rPr>
        <w:sectPr w:rsidR="00852F5D" w:rsidRPr="009F17BC"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pPr>
    </w:p>
    <w:p w:rsidR="00852F5D" w:rsidRPr="003242E8" w:rsidRDefault="00852F5D" w:rsidP="003242E8">
      <w:pPr>
        <w:pStyle w:val="ECCAnnex-heading1"/>
      </w:pPr>
      <w:r w:rsidRPr="003242E8">
        <w:lastRenderedPageBreak/>
        <w:t xml:space="preserve">CHANNEL ARRANGEMENTS FOR MULTIPLE SIZE TDD/FDD AGGREGATED CHANNELS </w:t>
      </w:r>
    </w:p>
    <w:p w:rsidR="00852F5D" w:rsidRPr="009F17BC" w:rsidRDefault="00852F5D" w:rsidP="00852F5D">
      <w:pPr>
        <w:rPr>
          <w:lang w:val="en-GB"/>
        </w:rPr>
      </w:pPr>
      <w:r w:rsidRPr="009F17BC">
        <w:rPr>
          <w:lang w:val="en-GB"/>
        </w:rPr>
        <w:t>A multiple sizes channel arrangement for these bands depends on the basic assumptions that an administration makes for the deployment, e.g.:</w:t>
      </w:r>
    </w:p>
    <w:p w:rsidR="00852F5D" w:rsidRPr="009F17BC" w:rsidRDefault="00852F5D" w:rsidP="003242E8">
      <w:pPr>
        <w:numPr>
          <w:ilvl w:val="0"/>
          <w:numId w:val="17"/>
        </w:numPr>
        <w:overflowPunct w:val="0"/>
        <w:autoSpaceDE w:val="0"/>
        <w:autoSpaceDN w:val="0"/>
        <w:adjustRightInd w:val="0"/>
        <w:spacing w:before="120" w:after="120"/>
        <w:ind w:left="714" w:hanging="357"/>
        <w:textAlignment w:val="baseline"/>
        <w:rPr>
          <w:lang w:val="en-GB"/>
        </w:rPr>
      </w:pPr>
      <w:r w:rsidRPr="009F17BC">
        <w:rPr>
          <w:lang w:val="en-GB"/>
        </w:rPr>
        <w:t>TDD, FDD or their mixed use of the band;</w:t>
      </w:r>
    </w:p>
    <w:p w:rsidR="00852F5D" w:rsidRPr="009F17BC" w:rsidRDefault="00852F5D" w:rsidP="009F2DC2">
      <w:pPr>
        <w:numPr>
          <w:ilvl w:val="0"/>
          <w:numId w:val="17"/>
        </w:numPr>
        <w:overflowPunct w:val="0"/>
        <w:autoSpaceDE w:val="0"/>
        <w:autoSpaceDN w:val="0"/>
        <w:adjustRightInd w:val="0"/>
        <w:spacing w:after="120"/>
        <w:textAlignment w:val="baseline"/>
        <w:rPr>
          <w:lang w:val="en-GB"/>
        </w:rPr>
      </w:pPr>
      <w:r w:rsidRPr="009F17BC">
        <w:rPr>
          <w:lang w:val="en-GB"/>
        </w:rPr>
        <w:t>Paired FDD assignments with fixed duplex;</w:t>
      </w:r>
    </w:p>
    <w:p w:rsidR="00852F5D" w:rsidRDefault="0080059F" w:rsidP="00852F5D">
      <w:pPr>
        <w:rPr>
          <w:lang w:val="en-GB"/>
        </w:rPr>
      </w:pPr>
      <w:r w:rsidRPr="009F17BC">
        <w:rPr>
          <w:lang w:val="en-GB"/>
        </w:rPr>
        <w:t xml:space="preserve">Figure </w:t>
      </w:r>
      <w:r w:rsidR="00E25858">
        <w:rPr>
          <w:lang w:val="en-GB"/>
        </w:rPr>
        <w:t>1</w:t>
      </w:r>
      <w:r w:rsidR="00E25858" w:rsidRPr="009F17BC">
        <w:rPr>
          <w:lang w:val="en-GB"/>
        </w:rPr>
        <w:t xml:space="preserve"> </w:t>
      </w:r>
      <w:r w:rsidR="00852F5D" w:rsidRPr="009F17BC">
        <w:rPr>
          <w:lang w:val="en-GB"/>
        </w:rPr>
        <w:t xml:space="preserve">shows the channel arrangements for various channel width up to 400 </w:t>
      </w:r>
      <w:proofErr w:type="spellStart"/>
      <w:r w:rsidR="00852F5D" w:rsidRPr="009F17BC">
        <w:rPr>
          <w:lang w:val="en-GB"/>
        </w:rPr>
        <w:t>MHz</w:t>
      </w:r>
      <w:r w:rsidR="0042629F" w:rsidRPr="009F17BC">
        <w:rPr>
          <w:lang w:val="en-GB"/>
        </w:rPr>
        <w:t>.</w:t>
      </w:r>
      <w:proofErr w:type="spellEnd"/>
    </w:p>
    <w:p w:rsidR="003242E8" w:rsidRPr="009F17BC" w:rsidRDefault="003242E8" w:rsidP="00852F5D">
      <w:pPr>
        <w:rPr>
          <w:lang w:val="en-GB"/>
        </w:rPr>
      </w:pPr>
    </w:p>
    <w:p w:rsidR="00852F5D" w:rsidRPr="009F17BC" w:rsidRDefault="00852F5D" w:rsidP="00852F5D">
      <w:pPr>
        <w:rPr>
          <w:lang w:val="en-GB"/>
        </w:rPr>
      </w:pPr>
      <w:r w:rsidRPr="009F17BC">
        <w:rPr>
          <w:lang w:val="en-GB"/>
        </w:rPr>
        <w:t>It is intended that mixed TDD and FDD channels of different width can be deployed together according national needs.</w:t>
      </w:r>
    </w:p>
    <w:p w:rsidR="00151071" w:rsidRPr="009F17BC" w:rsidRDefault="00151071" w:rsidP="00852F5D">
      <w:pPr>
        <w:rPr>
          <w:lang w:val="en-GB"/>
        </w:rPr>
      </w:pPr>
    </w:p>
    <w:p w:rsidR="00852F5D" w:rsidRPr="009F17BC" w:rsidRDefault="00852F5D" w:rsidP="00852F5D">
      <w:pPr>
        <w:rPr>
          <w:lang w:val="en-GB"/>
        </w:rPr>
      </w:pPr>
      <w:r w:rsidRPr="009F17BC">
        <w:rPr>
          <w:noProof/>
          <w:lang w:val="da-DK" w:eastAsia="da-DK"/>
        </w:rPr>
        <w:drawing>
          <wp:inline distT="0" distB="0" distL="0" distR="0" wp14:anchorId="7B25E2E0" wp14:editId="777DA6C7">
            <wp:extent cx="9056370" cy="2790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56370" cy="2790825"/>
                    </a:xfrm>
                    <a:prstGeom prst="rect">
                      <a:avLst/>
                    </a:prstGeom>
                    <a:noFill/>
                    <a:ln>
                      <a:noFill/>
                    </a:ln>
                  </pic:spPr>
                </pic:pic>
              </a:graphicData>
            </a:graphic>
          </wp:inline>
        </w:drawing>
      </w:r>
    </w:p>
    <w:p w:rsidR="00151071" w:rsidRPr="009F17BC" w:rsidRDefault="00151071" w:rsidP="00852F5D">
      <w:pPr>
        <w:rPr>
          <w:lang w:val="en-GB"/>
        </w:rPr>
      </w:pPr>
    </w:p>
    <w:p w:rsidR="00852F5D" w:rsidRPr="009F17BC" w:rsidRDefault="00852F5D" w:rsidP="00602DF0">
      <w:pPr>
        <w:pStyle w:val="ECCTablenote"/>
      </w:pPr>
      <w:r w:rsidRPr="009F17BC">
        <w:t>Note 1:</w:t>
      </w:r>
      <w:r w:rsidRPr="009F17BC">
        <w:tab/>
        <w:t>Can be used only for 50 MHz TDD systems</w:t>
      </w:r>
    </w:p>
    <w:p w:rsidR="00852F5D" w:rsidRPr="009F17BC" w:rsidRDefault="00852F5D" w:rsidP="00602DF0">
      <w:pPr>
        <w:pStyle w:val="ECCTablenote"/>
      </w:pPr>
      <w:r w:rsidRPr="009F17BC">
        <w:t>Note 2:</w:t>
      </w:r>
      <w:r w:rsidRPr="009F17BC">
        <w:tab/>
        <w:t>Can be used only for TDD systems operating in channels from the lower widths arrangements</w:t>
      </w:r>
    </w:p>
    <w:p w:rsidR="00852F5D" w:rsidRPr="009F17BC" w:rsidRDefault="00852F5D" w:rsidP="00602DF0">
      <w:pPr>
        <w:pStyle w:val="ECCTablenote"/>
      </w:pPr>
      <w:r w:rsidRPr="009F17BC">
        <w:t>Note 3:</w:t>
      </w:r>
      <w:r w:rsidRPr="009F17BC">
        <w:tab/>
        <w:t>Can be used only for both TDD and FDD systems operating in channels from the lower widths arrangements</w:t>
      </w:r>
    </w:p>
    <w:p w:rsidR="00852F5D" w:rsidRPr="009F17BC" w:rsidRDefault="00852F5D" w:rsidP="00852F5D">
      <w:pPr>
        <w:pStyle w:val="ECCFiguretitle"/>
        <w:rPr>
          <w:rStyle w:val="CommentReference"/>
          <w:sz w:val="20"/>
          <w:szCs w:val="24"/>
        </w:rPr>
      </w:pPr>
      <w:bookmarkStart w:id="2" w:name="_Ref352854946"/>
      <w:r w:rsidRPr="009F17BC">
        <w:t>Channel positions for TDD and FDD applications</w:t>
      </w:r>
      <w:bookmarkEnd w:id="2"/>
      <w:r w:rsidRPr="009F17BC">
        <w:t xml:space="preserve"> </w:t>
      </w:r>
    </w:p>
    <w:p w:rsidR="008A2A76" w:rsidRPr="009F17BC" w:rsidRDefault="008A2A76" w:rsidP="008A2A76">
      <w:pPr>
        <w:pStyle w:val="Header"/>
        <w:tabs>
          <w:tab w:val="left" w:pos="708"/>
        </w:tabs>
        <w:rPr>
          <w:rStyle w:val="CommentReference"/>
          <w:b w:val="0"/>
          <w:lang w:val="en-GB"/>
        </w:rPr>
      </w:pPr>
    </w:p>
    <w:p w:rsidR="00151071" w:rsidRPr="009F17BC" w:rsidRDefault="00151071" w:rsidP="008A2A76">
      <w:pPr>
        <w:pStyle w:val="Header"/>
        <w:tabs>
          <w:tab w:val="left" w:pos="708"/>
        </w:tabs>
        <w:jc w:val="center"/>
        <w:rPr>
          <w:sz w:val="20"/>
          <w:szCs w:val="20"/>
          <w:lang w:val="en-GB"/>
        </w:rPr>
        <w:sectPr w:rsidR="00151071" w:rsidRPr="009F17BC" w:rsidSect="00151071">
          <w:pgSz w:w="16840" w:h="11907" w:orient="landscape" w:code="9"/>
          <w:pgMar w:top="1134" w:right="1440" w:bottom="1134" w:left="1440" w:header="709" w:footer="709" w:gutter="0"/>
          <w:cols w:space="708"/>
          <w:docGrid w:linePitch="360"/>
        </w:sectPr>
      </w:pPr>
    </w:p>
    <w:p w:rsidR="00C44A76" w:rsidRPr="009F17BC" w:rsidRDefault="00C44A76" w:rsidP="003242E8">
      <w:pPr>
        <w:pStyle w:val="ECCAnnex-heading1"/>
      </w:pPr>
      <w:r w:rsidRPr="009F17BC">
        <w:lastRenderedPageBreak/>
        <w:t>EXAMPLE OF TECHNICAL BACKGROUND FOR IMPLEMENTING A SELF-C</w:t>
      </w:r>
      <w:r w:rsidR="00616C28" w:rsidRPr="009F17BC">
        <w:t>OORDINATION APPROACH FOR PP FS</w:t>
      </w:r>
    </w:p>
    <w:p w:rsidR="00616C28" w:rsidRPr="009F17BC" w:rsidRDefault="00616C28" w:rsidP="00616C28">
      <w:pPr>
        <w:pStyle w:val="ECCParagraph"/>
      </w:pPr>
      <w:r w:rsidRPr="009F17BC">
        <w:t>To assist the planning of PP Fixed links, self-coordination approach, similar to the “light licensing”, described in ECC Report 80, can be considered. Such regimes do not mean “licence exempt” use, but rather using a simplified set of conventional licensing mechanisms and attributes within the scope decided by administration. This planning is delegated to the licensee.</w:t>
      </w:r>
    </w:p>
    <w:p w:rsidR="00616C28" w:rsidRPr="009F17BC" w:rsidRDefault="00616C28" w:rsidP="00616C28">
      <w:pPr>
        <w:pStyle w:val="ECCParagraph"/>
      </w:pPr>
      <w:r w:rsidRPr="009F17BC">
        <w:t>Administrations intervene for protecting a limited number of sensitive sites while giving greater flexibility elsewhere than it could be allowed without the geographical limitation.</w:t>
      </w:r>
    </w:p>
    <w:p w:rsidR="00616C28" w:rsidRPr="009F17BC" w:rsidRDefault="00616C28" w:rsidP="00616C28">
      <w:pPr>
        <w:pStyle w:val="ECCParagraph"/>
      </w:pPr>
      <w:r w:rsidRPr="009F17BC">
        <w:t>This process requires to record for instance the following set of simple criteria for each authorised link and makes the data available publicly to assist in the identification of operational parameters and to conduct interference analyses:</w:t>
      </w:r>
    </w:p>
    <w:p w:rsidR="00616C28" w:rsidRPr="009F17BC" w:rsidRDefault="00616C28" w:rsidP="009F2DC2">
      <w:pPr>
        <w:pStyle w:val="ECCParagraph"/>
        <w:numPr>
          <w:ilvl w:val="0"/>
          <w:numId w:val="18"/>
        </w:numPr>
        <w:rPr>
          <w:rFonts w:cs="Arial"/>
        </w:rPr>
      </w:pPr>
      <w:r w:rsidRPr="009F17BC">
        <w:rPr>
          <w:rFonts w:cs="Arial"/>
        </w:rPr>
        <w:t>Date of application (In order to assign priority);</w:t>
      </w:r>
    </w:p>
    <w:p w:rsidR="00616C28" w:rsidRPr="009F17BC" w:rsidRDefault="00616C28" w:rsidP="009F2DC2">
      <w:pPr>
        <w:pStyle w:val="ECCParagraph"/>
        <w:numPr>
          <w:ilvl w:val="0"/>
          <w:numId w:val="18"/>
        </w:numPr>
        <w:rPr>
          <w:rFonts w:cs="Arial"/>
        </w:rPr>
      </w:pPr>
      <w:r w:rsidRPr="009F17BC">
        <w:rPr>
          <w:rFonts w:cs="Arial"/>
        </w:rPr>
        <w:t>Transmit,  receive centre frequencies and occupied bandwidth;</w:t>
      </w:r>
    </w:p>
    <w:p w:rsidR="00616C28" w:rsidRPr="009F17BC" w:rsidRDefault="00616C28" w:rsidP="009F2DC2">
      <w:pPr>
        <w:pStyle w:val="ECCParagraph"/>
        <w:numPr>
          <w:ilvl w:val="0"/>
          <w:numId w:val="18"/>
        </w:numPr>
        <w:rPr>
          <w:rFonts w:cs="Arial"/>
        </w:rPr>
      </w:pPr>
      <w:r w:rsidRPr="009F17BC">
        <w:rPr>
          <w:rFonts w:cs="Arial"/>
        </w:rPr>
        <w:t>Equipment type, specifying relevant transmitter/receiver parameters;</w:t>
      </w:r>
    </w:p>
    <w:p w:rsidR="00616C28" w:rsidRPr="009F17BC" w:rsidRDefault="00616C28" w:rsidP="009F2DC2">
      <w:pPr>
        <w:pStyle w:val="ECCParagraph"/>
        <w:numPr>
          <w:ilvl w:val="0"/>
          <w:numId w:val="18"/>
        </w:numPr>
        <w:rPr>
          <w:rFonts w:cs="Arial"/>
        </w:rPr>
      </w:pPr>
      <w:r w:rsidRPr="009F17BC">
        <w:rPr>
          <w:rFonts w:cs="Arial"/>
        </w:rPr>
        <w:t>Link location (geographic coordinates, height/direction of antenna, etc…);</w:t>
      </w:r>
    </w:p>
    <w:p w:rsidR="00616C28" w:rsidRPr="009F17BC" w:rsidRDefault="00616C28" w:rsidP="009F2DC2">
      <w:pPr>
        <w:pStyle w:val="ECCParagraph"/>
        <w:numPr>
          <w:ilvl w:val="0"/>
          <w:numId w:val="18"/>
        </w:numPr>
        <w:rPr>
          <w:rFonts w:cs="Arial"/>
        </w:rPr>
      </w:pPr>
      <w:r w:rsidRPr="009F17BC">
        <w:rPr>
          <w:rFonts w:cs="Arial"/>
        </w:rPr>
        <w:t>The antenna gain and radiation pattern.</w:t>
      </w:r>
    </w:p>
    <w:p w:rsidR="00616C28" w:rsidRPr="009F17BC" w:rsidRDefault="00616C28" w:rsidP="00616C28">
      <w:pPr>
        <w:pStyle w:val="ECCParagraph"/>
      </w:pPr>
      <w:r w:rsidRPr="009F17BC">
        <w:t>Subject to the conditions set by the administration, it is left to the operator to conduct any compatibility studies or coordinate as necessary to ensure that harmful interference is not caused to existing links registered in the database. For example, an operator wishing to install a new link could calculate the interference that the new link will create to the existing links in the database. Then it will be possible to determine whether this new link will interfere with existing links. If so, the new link could be re-planned to meet the interference requirements of existing links in the database. Otherwise, the new link may be also co-ordinated with existing operators, who might suffer from the interference.</w:t>
      </w:r>
    </w:p>
    <w:p w:rsidR="00616C28" w:rsidRPr="009F17BC" w:rsidRDefault="00616C28" w:rsidP="00616C28">
      <w:pPr>
        <w:pStyle w:val="ECCParagraph"/>
      </w:pPr>
      <w:r w:rsidRPr="009F17BC">
        <w:t>To assist with the resolution of disputes, licences are issued with a “date of priority”: interference complaints between licensees may therefore be resolved on the basis of these dates of priority (as with international assignments).</w:t>
      </w:r>
    </w:p>
    <w:p w:rsidR="00196ADB" w:rsidRPr="009F17BC" w:rsidRDefault="00196ADB" w:rsidP="00DF50D8">
      <w:pPr>
        <w:pStyle w:val="ECCParagraph"/>
        <w:rPr>
          <w:szCs w:val="20"/>
        </w:rPr>
      </w:pPr>
    </w:p>
    <w:p w:rsidR="00196ADB" w:rsidRPr="009F17BC" w:rsidRDefault="00196ADB" w:rsidP="003242E8">
      <w:pPr>
        <w:pStyle w:val="ECCAnnex-heading1"/>
      </w:pPr>
      <w:r w:rsidRPr="009F17BC">
        <w:lastRenderedPageBreak/>
        <w:t>protection of EESS</w:t>
      </w:r>
      <w:r w:rsidR="00AF6B8F" w:rsidRPr="009F17BC">
        <w:t xml:space="preserve"> (PASSIVE)</w:t>
      </w:r>
      <w:r w:rsidR="00E372F4" w:rsidRPr="009F17BC">
        <w:t xml:space="preserve">  </w:t>
      </w:r>
    </w:p>
    <w:p w:rsidR="00196ADB" w:rsidRPr="009F17BC" w:rsidRDefault="00196ADB" w:rsidP="00DF50D8">
      <w:pPr>
        <w:pStyle w:val="ECCParagraph"/>
        <w:rPr>
          <w:rStyle w:val="CommentReference"/>
          <w:bCs/>
        </w:rPr>
      </w:pPr>
    </w:p>
    <w:p w:rsidR="00196ADB" w:rsidRPr="009F17BC" w:rsidRDefault="00196ADB" w:rsidP="00DF50D8">
      <w:pPr>
        <w:pStyle w:val="ECCParagraph"/>
        <w:rPr>
          <w:rStyle w:val="CommentReference"/>
          <w:b/>
          <w:bCs/>
        </w:rPr>
      </w:pPr>
    </w:p>
    <w:p w:rsidR="00196ADB" w:rsidRPr="009F17BC" w:rsidRDefault="00196ADB" w:rsidP="00196ADB">
      <w:pPr>
        <w:pStyle w:val="ECCParagraph"/>
        <w:jc w:val="center"/>
        <w:rPr>
          <w:rStyle w:val="CommentReference"/>
          <w:b/>
          <w:bCs/>
        </w:rPr>
      </w:pPr>
      <w:r w:rsidRPr="009F17BC">
        <w:rPr>
          <w:rStyle w:val="CommentReference"/>
          <w:b/>
          <w:bCs/>
        </w:rPr>
        <w:t xml:space="preserve">Unwanted emission mask for FS systems </w:t>
      </w:r>
      <w:r w:rsidR="00E372F4" w:rsidRPr="009F17BC">
        <w:rPr>
          <w:rStyle w:val="CommentReference"/>
          <w:b/>
          <w:bCs/>
        </w:rPr>
        <w:t xml:space="preserve">operating in the band 92-94 GHz </w:t>
      </w:r>
      <w:r w:rsidRPr="009F17BC">
        <w:rPr>
          <w:rStyle w:val="CommentReference"/>
          <w:b/>
          <w:bCs/>
        </w:rPr>
        <w:t>for the protection of EESS (passive)</w:t>
      </w:r>
    </w:p>
    <w:p w:rsidR="00196ADB" w:rsidRPr="009F17BC" w:rsidRDefault="00083A6B" w:rsidP="00196ADB">
      <w:pPr>
        <w:pStyle w:val="ECCParagraph"/>
        <w:jc w:val="center"/>
        <w:rPr>
          <w:szCs w:val="20"/>
        </w:rPr>
      </w:pPr>
      <w:r w:rsidRPr="009F17BC">
        <w:rPr>
          <w:rFonts w:ascii="Times New Roman" w:hAnsi="Times New Roman"/>
          <w:sz w:val="16"/>
          <w:szCs w:val="16"/>
        </w:rPr>
        <w:object w:dxaOrig="8625" w:dyaOrig="6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5pt;height:317pt" o:ole="">
            <v:imagedata r:id="rId19" o:title=""/>
          </v:shape>
          <o:OLEObject Type="Embed" ProgID="Word.Picture.8" ShapeID="_x0000_i1025" DrawAspect="Content" ObjectID="_1493193860" r:id="rId20"/>
        </w:object>
      </w:r>
    </w:p>
    <w:p w:rsidR="00196ADB" w:rsidRPr="009F17BC" w:rsidRDefault="00196ADB" w:rsidP="00196ADB">
      <w:pPr>
        <w:pStyle w:val="ECCFiguretitle"/>
      </w:pPr>
      <w:r w:rsidRPr="009F17BC">
        <w:t>Unwanted emission power density at the antenna port</w:t>
      </w:r>
    </w:p>
    <w:p w:rsidR="00196ADB" w:rsidRPr="009F17BC" w:rsidRDefault="00196ADB" w:rsidP="00602DF0">
      <w:pPr>
        <w:pStyle w:val="ECCTablenote"/>
        <w:rPr>
          <w:szCs w:val="20"/>
        </w:rPr>
      </w:pPr>
      <w:r w:rsidRPr="009F17BC">
        <w:t xml:space="preserve">Note: </w:t>
      </w:r>
      <w:r w:rsidRPr="009F17BC">
        <w:tab/>
        <w:t xml:space="preserve">The last 100 MHz slot is intended to be </w:t>
      </w:r>
      <w:proofErr w:type="spellStart"/>
      <w:r w:rsidRPr="009F17BC">
        <w:t>centered</w:t>
      </w:r>
      <w:proofErr w:type="spellEnd"/>
      <w:r w:rsidRPr="009F17BC">
        <w:t xml:space="preserve"> at 91.95 GHz.</w:t>
      </w:r>
    </w:p>
    <w:sectPr w:rsidR="00196ADB" w:rsidRPr="009F17BC" w:rsidSect="0015107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006" w:rsidRDefault="006C2006" w:rsidP="00C74BE6">
      <w:r>
        <w:separator/>
      </w:r>
    </w:p>
  </w:endnote>
  <w:endnote w:type="continuationSeparator" w:id="0">
    <w:p w:rsidR="006C2006" w:rsidRDefault="006C2006"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charset w:val="59"/>
    <w:family w:val="auto"/>
    <w:pitch w:val="variable"/>
    <w:sig w:usb0="00000201" w:usb1="00000000" w:usb2="00000000" w:usb3="00000000" w:csb0="00000004" w:csb1="00000000"/>
  </w:font>
  <w:font w:name="Lucida Grande">
    <w:charset w:val="00"/>
    <w:family w:val="auto"/>
    <w:pitch w:val="variable"/>
    <w:sig w:usb0="E1000AEF" w:usb1="5000A1FF" w:usb2="00000000" w:usb3="00000000" w:csb0="000001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174739">
      <w:rPr>
        <w:sz w:val="18"/>
        <w:szCs w:val="18"/>
        <w:lang w:val="da-DK"/>
      </w:rPr>
      <w:t xml:space="preserve"> </w:t>
    </w:r>
    <w:r w:rsidR="00741412">
      <w:rPr>
        <w:sz w:val="18"/>
        <w:szCs w:val="18"/>
        <w:lang w:val="da-DK"/>
      </w:rPr>
      <w:t>May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9F17BC">
      <w:rPr>
        <w:sz w:val="18"/>
        <w:szCs w:val="18"/>
        <w:lang w:val="da-DK"/>
      </w:rPr>
      <w:t xml:space="preserve"> </w:t>
    </w:r>
    <w:r w:rsidR="00741412">
      <w:rPr>
        <w:sz w:val="18"/>
        <w:szCs w:val="18"/>
        <w:lang w:val="da-DK"/>
      </w:rPr>
      <w:t>May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822AE0" w:rsidRDefault="00203E66">
    <w:pPr>
      <w:pStyle w:val="Footer"/>
      <w:rPr>
        <w:sz w:val="18"/>
        <w:szCs w:val="18"/>
        <w:lang w:val="da-DK"/>
      </w:rPr>
    </w:pPr>
    <w:r w:rsidRPr="00822AE0">
      <w:rPr>
        <w:sz w:val="18"/>
        <w:szCs w:val="18"/>
        <w:lang w:val="da-DK"/>
      </w:rPr>
      <w:t>Edition</w:t>
    </w:r>
    <w:r w:rsidR="00174739">
      <w:rPr>
        <w:sz w:val="18"/>
        <w:szCs w:val="18"/>
        <w:lang w:val="da-DK"/>
      </w:rPr>
      <w:t xml:space="preserve"> </w:t>
    </w:r>
    <w:r w:rsidR="00741412">
      <w:rPr>
        <w:sz w:val="18"/>
        <w:szCs w:val="18"/>
        <w:lang w:val="da-DK"/>
      </w:rPr>
      <w:t>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006" w:rsidRDefault="006C2006" w:rsidP="00C74BE6">
      <w:r>
        <w:separator/>
      </w:r>
    </w:p>
  </w:footnote>
  <w:footnote w:type="continuationSeparator" w:id="0">
    <w:p w:rsidR="006C2006" w:rsidRDefault="006C2006" w:rsidP="00C74BE6">
      <w:r>
        <w:continuationSeparator/>
      </w:r>
    </w:p>
  </w:footnote>
  <w:footnote w:id="1">
    <w:p w:rsidR="008A2A76" w:rsidRDefault="008A2A76" w:rsidP="00174739">
      <w:pPr>
        <w:pStyle w:val="ECCFootnote"/>
        <w:rPr>
          <w:sz w:val="20"/>
          <w:szCs w:val="20"/>
          <w:lang w:eastAsia="ja-JP"/>
        </w:rPr>
      </w:pPr>
      <w:r w:rsidRPr="00AB5EA1">
        <w:rPr>
          <w:rStyle w:val="FootnoteReference"/>
          <w:color w:val="auto"/>
        </w:rPr>
        <w:t>*</w:t>
      </w:r>
      <w:r w:rsidRPr="00AB5EA1">
        <w:t xml:space="preserve"> The </w:t>
      </w:r>
      <w:r>
        <w:t>band 94-94.1 GHz is not allocated to the fixed service in the Radio Regulations.</w:t>
      </w:r>
    </w:p>
  </w:footnote>
  <w:footnote w:id="2">
    <w:p w:rsidR="008A2A76" w:rsidRDefault="008A2A76" w:rsidP="00174739">
      <w:pPr>
        <w:pStyle w:val="ECCFootnote"/>
        <w:rPr>
          <w:lang w:eastAsia="de-DE"/>
        </w:rPr>
      </w:pPr>
      <w:r>
        <w:rPr>
          <w:rStyle w:val="FootnoteReference"/>
        </w:rPr>
        <w:t>*</w:t>
      </w:r>
      <w:r>
        <w:t xml:space="preserve"> </w:t>
      </w:r>
      <w:r>
        <w:tab/>
        <w:t>The band 94-94.1 GHz is not allocated to the fixed service in the Radio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pPr>
      <w:pStyle w:val="Header"/>
      <w:rPr>
        <w:b w:val="0"/>
        <w:lang w:val="da-DK"/>
      </w:rPr>
    </w:pPr>
    <w:r w:rsidRPr="007C5F95">
      <w:rPr>
        <w:b w:val="0"/>
        <w:lang w:val="da-DK"/>
      </w:rPr>
      <w:t>Draft ECC REPORT XXX</w:t>
    </w:r>
  </w:p>
  <w:p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rsidP="00C74BE6">
    <w:pPr>
      <w:pStyle w:val="Header"/>
      <w:jc w:val="right"/>
      <w:rPr>
        <w:b w:val="0"/>
        <w:lang w:val="da-DK"/>
      </w:rPr>
    </w:pPr>
    <w:r w:rsidRPr="007C5F95">
      <w:rPr>
        <w:b w:val="0"/>
        <w:lang w:val="da-DK"/>
      </w:rPr>
      <w:t>Draft ECC REPORT XXX</w:t>
    </w:r>
  </w:p>
  <w:p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635C83FF" wp14:editId="6F40BF3A">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21F51300" wp14:editId="51E6B54D">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pPr>
      <w:pStyle w:val="Header"/>
      <w:rPr>
        <w:szCs w:val="16"/>
        <w:lang w:val="da-DK"/>
      </w:rPr>
    </w:pPr>
    <w:r>
      <w:rPr>
        <w:lang w:val="da-DK"/>
      </w:rPr>
      <w:t>ECC/REC/</w:t>
    </w:r>
    <w:r w:rsidRPr="007C5F95">
      <w:rPr>
        <w:lang w:val="da-DK"/>
      </w:rPr>
      <w:t>(</w:t>
    </w:r>
    <w:r w:rsidR="00DC6A10">
      <w:rPr>
        <w:lang w:val="da-DK"/>
      </w:rPr>
      <w:t>14</w:t>
    </w:r>
    <w:r w:rsidRPr="007C5F95">
      <w:rPr>
        <w:lang w:val="da-DK"/>
      </w:rPr>
      <w:t>)</w:t>
    </w:r>
    <w:r w:rsidR="00DC6A10">
      <w:rPr>
        <w:lang w:val="da-DK"/>
      </w:rPr>
      <w:t>01</w:t>
    </w:r>
    <w:r>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384E30">
      <w:rPr>
        <w:noProof/>
      </w:rPr>
      <w:t>4</w:t>
    </w:r>
    <w:r w:rsidR="00203E66">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rsidP="00C74BE6">
    <w:pPr>
      <w:pStyle w:val="Header"/>
      <w:jc w:val="right"/>
      <w:rPr>
        <w:szCs w:val="16"/>
        <w:lang w:val="da-DK"/>
      </w:rPr>
    </w:pPr>
    <w:r>
      <w:rPr>
        <w:lang w:val="da-DK"/>
      </w:rPr>
      <w:t>ECC/REC/</w:t>
    </w:r>
    <w:r w:rsidR="00203E66" w:rsidRPr="007C5F95">
      <w:rPr>
        <w:lang w:val="da-DK"/>
      </w:rPr>
      <w:t>(</w:t>
    </w:r>
    <w:r w:rsidR="00DC6A10">
      <w:rPr>
        <w:lang w:val="da-DK"/>
      </w:rPr>
      <w:t>14</w:t>
    </w:r>
    <w:r w:rsidR="00203E66" w:rsidRPr="007C5F95">
      <w:rPr>
        <w:lang w:val="da-DK"/>
      </w:rPr>
      <w:t>)</w:t>
    </w:r>
    <w:r w:rsidR="00DC6A10">
      <w:rPr>
        <w:lang w:val="da-DK"/>
      </w:rPr>
      <w:t>01</w:t>
    </w:r>
    <w:r w:rsidR="00203E66" w:rsidRPr="007C5F95">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384E30">
      <w:rPr>
        <w:noProof/>
      </w:rPr>
      <w:t>3</w:t>
    </w:r>
    <w:r w:rsidR="00203E66">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1223D0" w:rsidRDefault="00203E66"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BC1"/>
    <w:multiLevelType w:val="hybridMultilevel"/>
    <w:tmpl w:val="3BA0F7D0"/>
    <w:lvl w:ilvl="0" w:tplc="1C8A6162">
      <w:start w:val="1"/>
      <w:numFmt w:val="bullet"/>
      <w:lvlText w:val=""/>
      <w:lvlJc w:val="left"/>
      <w:pPr>
        <w:tabs>
          <w:tab w:val="num" w:pos="357"/>
        </w:tabs>
        <w:ind w:left="357" w:firstLine="3"/>
      </w:pPr>
      <w:rPr>
        <w:rFonts w:ascii="Wingdings" w:hAnsi="Wingdings" w:hint="default"/>
        <w:color w:val="D2232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D54B8E"/>
    <w:multiLevelType w:val="hybridMultilevel"/>
    <w:tmpl w:val="B9FC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0026A"/>
    <w:multiLevelType w:val="hybridMultilevel"/>
    <w:tmpl w:val="9440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8B40A4"/>
    <w:multiLevelType w:val="hybridMultilevel"/>
    <w:tmpl w:val="456CCA30"/>
    <w:lvl w:ilvl="0" w:tplc="90A0E1A2">
      <w:start w:val="1"/>
      <w:numFmt w:val="bullet"/>
      <w:lvlText w:val=""/>
      <w:lvlJc w:val="left"/>
      <w:pPr>
        <w:tabs>
          <w:tab w:val="num" w:pos="357"/>
        </w:tabs>
        <w:ind w:left="357" w:firstLine="3"/>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F4188"/>
    <w:multiLevelType w:val="multilevel"/>
    <w:tmpl w:val="2DD23EDE"/>
    <w:lvl w:ilvl="0">
      <w:start w:val="1"/>
      <w:numFmt w:val="decimal"/>
      <w:pStyle w:val="ECCAnnex-heading1"/>
      <w:suff w:val="space"/>
      <w:lvlText w:val="ANNEX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6D15D09"/>
    <w:multiLevelType w:val="hybridMultilevel"/>
    <w:tmpl w:val="4F46C79C"/>
    <w:lvl w:ilvl="0" w:tplc="97D071C0">
      <w:start w:val="9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F06281E"/>
    <w:multiLevelType w:val="hybridMultilevel"/>
    <w:tmpl w:val="9A7E3D22"/>
    <w:lvl w:ilvl="0" w:tplc="CDAE1792">
      <w:start w:val="1"/>
      <w:numFmt w:val="lowerLetter"/>
      <w:lvlText w:val="%1)"/>
      <w:lvlJc w:val="left"/>
      <w:pPr>
        <w:ind w:left="727" w:hanging="525"/>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4">
    <w:nsid w:val="64CF2A76"/>
    <w:multiLevelType w:val="hybridMultilevel"/>
    <w:tmpl w:val="74C2A8C2"/>
    <w:lvl w:ilvl="0" w:tplc="56CC27A0">
      <w:start w:val="1"/>
      <w:numFmt w:val="lowerLetter"/>
      <w:lvlText w:val="%1."/>
      <w:lvlJc w:val="left"/>
      <w:pPr>
        <w:ind w:left="922" w:hanging="360"/>
      </w:pPr>
      <w:rPr>
        <w:rFonts w:ascii="Arial" w:hAnsi="Arial" w:hint="default"/>
        <w:color w:val="C00000"/>
        <w:sz w:val="20"/>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15">
    <w:nsid w:val="6A7318EE"/>
    <w:multiLevelType w:val="hybridMultilevel"/>
    <w:tmpl w:val="20EC848C"/>
    <w:lvl w:ilvl="0" w:tplc="56CC27A0">
      <w:start w:val="1"/>
      <w:numFmt w:val="lowerLetter"/>
      <w:lvlText w:val="%1."/>
      <w:lvlJc w:val="left"/>
      <w:pPr>
        <w:ind w:left="720" w:hanging="360"/>
      </w:pPr>
      <w:rPr>
        <w:rFonts w:ascii="Arial" w:hAnsi="Arial" w:hint="default"/>
        <w:color w:val="C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20733B"/>
    <w:multiLevelType w:val="hybridMultilevel"/>
    <w:tmpl w:val="D1321900"/>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156C54"/>
    <w:multiLevelType w:val="hybridMultilevel"/>
    <w:tmpl w:val="71205FD6"/>
    <w:lvl w:ilvl="0" w:tplc="3F143B3C">
      <w:start w:val="1"/>
      <w:numFmt w:val="bullet"/>
      <w:pStyle w:val="B2"/>
      <w:lvlText w:val="-"/>
      <w:lvlJc w:val="left"/>
      <w:pPr>
        <w:tabs>
          <w:tab w:val="num" w:pos="644"/>
        </w:tabs>
        <w:ind w:left="284" w:firstLine="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DC48DD"/>
    <w:multiLevelType w:val="hybridMultilevel"/>
    <w:tmpl w:val="0448932C"/>
    <w:lvl w:ilvl="0" w:tplc="1C8A616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9"/>
  </w:num>
  <w:num w:numId="3">
    <w:abstractNumId w:val="19"/>
  </w:num>
  <w:num w:numId="4">
    <w:abstractNumId w:val="11"/>
  </w:num>
  <w:num w:numId="5">
    <w:abstractNumId w:val="10"/>
  </w:num>
  <w:num w:numId="6">
    <w:abstractNumId w:val="6"/>
  </w:num>
  <w:num w:numId="7">
    <w:abstractNumId w:val="4"/>
  </w:num>
  <w:num w:numId="8">
    <w:abstractNumId w:val="12"/>
  </w:num>
  <w:num w:numId="9">
    <w:abstractNumId w:val="8"/>
  </w:num>
  <w:num w:numId="10">
    <w:abstractNumId w:val="7"/>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1"/>
  </w:num>
  <w:num w:numId="15">
    <w:abstractNumId w:val="3"/>
  </w:num>
  <w:num w:numId="16">
    <w:abstractNumId w:val="0"/>
  </w:num>
  <w:num w:numId="17">
    <w:abstractNumId w:val="16"/>
  </w:num>
  <w:num w:numId="18">
    <w:abstractNumId w:val="18"/>
  </w:num>
  <w:num w:numId="19">
    <w:abstractNumId w:val="15"/>
  </w:num>
  <w:num w:numId="20">
    <w:abstractNumId w:val="14"/>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F2"/>
    <w:rsid w:val="000634DC"/>
    <w:rsid w:val="00076616"/>
    <w:rsid w:val="00083A6B"/>
    <w:rsid w:val="000B5C81"/>
    <w:rsid w:val="000C1B3C"/>
    <w:rsid w:val="000D5927"/>
    <w:rsid w:val="000E15B0"/>
    <w:rsid w:val="000F6F94"/>
    <w:rsid w:val="00124AAE"/>
    <w:rsid w:val="00151071"/>
    <w:rsid w:val="00152A23"/>
    <w:rsid w:val="00170AD9"/>
    <w:rsid w:val="00174739"/>
    <w:rsid w:val="0017751A"/>
    <w:rsid w:val="00187C69"/>
    <w:rsid w:val="00196ADB"/>
    <w:rsid w:val="00197DB3"/>
    <w:rsid w:val="001A44AB"/>
    <w:rsid w:val="001B79DB"/>
    <w:rsid w:val="001D0468"/>
    <w:rsid w:val="001D5689"/>
    <w:rsid w:val="001E0D44"/>
    <w:rsid w:val="00203E66"/>
    <w:rsid w:val="00225690"/>
    <w:rsid w:val="002337C7"/>
    <w:rsid w:val="00247046"/>
    <w:rsid w:val="00262D47"/>
    <w:rsid w:val="0026799F"/>
    <w:rsid w:val="00270CCE"/>
    <w:rsid w:val="0027605F"/>
    <w:rsid w:val="0030238E"/>
    <w:rsid w:val="00322EAA"/>
    <w:rsid w:val="003242E8"/>
    <w:rsid w:val="00331C74"/>
    <w:rsid w:val="003355BD"/>
    <w:rsid w:val="003661C1"/>
    <w:rsid w:val="00381988"/>
    <w:rsid w:val="00384E30"/>
    <w:rsid w:val="003A50EF"/>
    <w:rsid w:val="003C58C0"/>
    <w:rsid w:val="003C6B1A"/>
    <w:rsid w:val="003E3E3D"/>
    <w:rsid w:val="003E73A1"/>
    <w:rsid w:val="00401113"/>
    <w:rsid w:val="00413616"/>
    <w:rsid w:val="0042629F"/>
    <w:rsid w:val="00432030"/>
    <w:rsid w:val="00435404"/>
    <w:rsid w:val="0043679B"/>
    <w:rsid w:val="00451A30"/>
    <w:rsid w:val="00460B97"/>
    <w:rsid w:val="0046283C"/>
    <w:rsid w:val="00462A8E"/>
    <w:rsid w:val="00494D63"/>
    <w:rsid w:val="004A79C6"/>
    <w:rsid w:val="004B69DE"/>
    <w:rsid w:val="004D06BA"/>
    <w:rsid w:val="004F2FB6"/>
    <w:rsid w:val="005411D5"/>
    <w:rsid w:val="005454B1"/>
    <w:rsid w:val="00550CF5"/>
    <w:rsid w:val="0055625C"/>
    <w:rsid w:val="005A0016"/>
    <w:rsid w:val="005B5E28"/>
    <w:rsid w:val="005C62D2"/>
    <w:rsid w:val="005D219E"/>
    <w:rsid w:val="00602DF0"/>
    <w:rsid w:val="00616C28"/>
    <w:rsid w:val="0063285B"/>
    <w:rsid w:val="00651D17"/>
    <w:rsid w:val="00683A3B"/>
    <w:rsid w:val="00691BEB"/>
    <w:rsid w:val="006B6AF1"/>
    <w:rsid w:val="006B7E12"/>
    <w:rsid w:val="006C2006"/>
    <w:rsid w:val="00701742"/>
    <w:rsid w:val="00722F90"/>
    <w:rsid w:val="00741412"/>
    <w:rsid w:val="00762125"/>
    <w:rsid w:val="0077249F"/>
    <w:rsid w:val="007857AC"/>
    <w:rsid w:val="007C3482"/>
    <w:rsid w:val="007C5DA8"/>
    <w:rsid w:val="0080059F"/>
    <w:rsid w:val="0080534F"/>
    <w:rsid w:val="00807139"/>
    <w:rsid w:val="00822AE0"/>
    <w:rsid w:val="00831653"/>
    <w:rsid w:val="00835C5B"/>
    <w:rsid w:val="00837859"/>
    <w:rsid w:val="00852F5D"/>
    <w:rsid w:val="00856088"/>
    <w:rsid w:val="0087521B"/>
    <w:rsid w:val="008A2A76"/>
    <w:rsid w:val="008C0526"/>
    <w:rsid w:val="00947A93"/>
    <w:rsid w:val="009927CC"/>
    <w:rsid w:val="009C6246"/>
    <w:rsid w:val="009D6FA9"/>
    <w:rsid w:val="009E62B3"/>
    <w:rsid w:val="009F07CC"/>
    <w:rsid w:val="009F17BC"/>
    <w:rsid w:val="009F2C63"/>
    <w:rsid w:val="009F2DC2"/>
    <w:rsid w:val="00A2604A"/>
    <w:rsid w:val="00A33C64"/>
    <w:rsid w:val="00A97194"/>
    <w:rsid w:val="00AA3DB0"/>
    <w:rsid w:val="00AB5EA1"/>
    <w:rsid w:val="00AF6B8F"/>
    <w:rsid w:val="00B21B03"/>
    <w:rsid w:val="00B671E0"/>
    <w:rsid w:val="00B8078F"/>
    <w:rsid w:val="00B839FF"/>
    <w:rsid w:val="00BA4B10"/>
    <w:rsid w:val="00BB18C8"/>
    <w:rsid w:val="00BB635F"/>
    <w:rsid w:val="00BB67B3"/>
    <w:rsid w:val="00BC3D19"/>
    <w:rsid w:val="00BD28C4"/>
    <w:rsid w:val="00C26913"/>
    <w:rsid w:val="00C44A76"/>
    <w:rsid w:val="00C56CF2"/>
    <w:rsid w:val="00C74BE6"/>
    <w:rsid w:val="00C927DF"/>
    <w:rsid w:val="00C932BC"/>
    <w:rsid w:val="00CB568B"/>
    <w:rsid w:val="00CF117B"/>
    <w:rsid w:val="00CF1F52"/>
    <w:rsid w:val="00D041BB"/>
    <w:rsid w:val="00D37EE3"/>
    <w:rsid w:val="00D445F2"/>
    <w:rsid w:val="00DB533E"/>
    <w:rsid w:val="00DC6A10"/>
    <w:rsid w:val="00DD0849"/>
    <w:rsid w:val="00DF399E"/>
    <w:rsid w:val="00DF50D8"/>
    <w:rsid w:val="00E04AB9"/>
    <w:rsid w:val="00E1295C"/>
    <w:rsid w:val="00E131CD"/>
    <w:rsid w:val="00E25858"/>
    <w:rsid w:val="00E372F4"/>
    <w:rsid w:val="00E87BB0"/>
    <w:rsid w:val="00EA4C64"/>
    <w:rsid w:val="00F01A96"/>
    <w:rsid w:val="00F659C7"/>
    <w:rsid w:val="00FD3A45"/>
    <w:rsid w:val="00FD3FA4"/>
    <w:rsid w:val="00FF493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aliases w:val="encabezado"/>
    <w:basedOn w:val="Normal"/>
    <w:link w:val="HeaderChar"/>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3242E8"/>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17473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character" w:styleId="CommentReference">
    <w:name w:val="annotation reference"/>
    <w:basedOn w:val="DefaultParagraphFont"/>
    <w:unhideWhenUsed/>
    <w:rsid w:val="00432030"/>
    <w:rPr>
      <w:sz w:val="16"/>
      <w:szCs w:val="16"/>
    </w:rPr>
  </w:style>
  <w:style w:type="paragraph" w:styleId="CommentText">
    <w:name w:val="annotation text"/>
    <w:basedOn w:val="Normal"/>
    <w:link w:val="CommentTextChar"/>
    <w:uiPriority w:val="99"/>
    <w:semiHidden/>
    <w:unhideWhenUsed/>
    <w:rsid w:val="00432030"/>
    <w:rPr>
      <w:szCs w:val="20"/>
    </w:rPr>
  </w:style>
  <w:style w:type="character" w:customStyle="1" w:styleId="CommentTextChar">
    <w:name w:val="Comment Text Char"/>
    <w:basedOn w:val="DefaultParagraphFont"/>
    <w:link w:val="CommentText"/>
    <w:uiPriority w:val="99"/>
    <w:semiHidden/>
    <w:rsid w:val="00432030"/>
    <w:rPr>
      <w:rFonts w:ascii="Arial" w:hAnsi="Arial"/>
      <w:lang w:val="en-US"/>
    </w:rPr>
  </w:style>
  <w:style w:type="paragraph" w:styleId="CommentSubject">
    <w:name w:val="annotation subject"/>
    <w:basedOn w:val="CommentText"/>
    <w:next w:val="CommentText"/>
    <w:link w:val="CommentSubjectChar"/>
    <w:uiPriority w:val="99"/>
    <w:semiHidden/>
    <w:unhideWhenUsed/>
    <w:rsid w:val="00432030"/>
    <w:rPr>
      <w:b/>
      <w:bCs/>
    </w:rPr>
  </w:style>
  <w:style w:type="character" w:customStyle="1" w:styleId="CommentSubjectChar">
    <w:name w:val="Comment Subject Char"/>
    <w:basedOn w:val="CommentTextChar"/>
    <w:link w:val="CommentSubject"/>
    <w:uiPriority w:val="99"/>
    <w:semiHidden/>
    <w:rsid w:val="00432030"/>
    <w:rPr>
      <w:rFonts w:ascii="Arial" w:hAnsi="Arial"/>
      <w:b/>
      <w:bCs/>
      <w:lang w:val="en-US"/>
    </w:rPr>
  </w:style>
  <w:style w:type="paragraph" w:styleId="Revision">
    <w:name w:val="Revision"/>
    <w:hidden/>
    <w:uiPriority w:val="99"/>
    <w:semiHidden/>
    <w:rsid w:val="00432030"/>
    <w:rPr>
      <w:rFonts w:ascii="Arial" w:hAnsi="Arial"/>
      <w:szCs w:val="24"/>
      <w:lang w:val="en-US"/>
    </w:rPr>
  </w:style>
  <w:style w:type="paragraph" w:styleId="BodyTextIndent2">
    <w:name w:val="Body Text Indent 2"/>
    <w:basedOn w:val="Normal"/>
    <w:link w:val="BodyTextIndent2Char"/>
    <w:autoRedefine/>
    <w:rsid w:val="001B79DB"/>
    <w:pPr>
      <w:autoSpaceDE w:val="0"/>
      <w:autoSpaceDN w:val="0"/>
      <w:jc w:val="both"/>
    </w:pPr>
    <w:rPr>
      <w:rFonts w:ascii="Times New Roman" w:hAnsi="Times New Roman"/>
      <w:szCs w:val="20"/>
      <w:lang w:eastAsia="it-IT"/>
    </w:rPr>
  </w:style>
  <w:style w:type="character" w:customStyle="1" w:styleId="BodyTextIndent2Char">
    <w:name w:val="Body Text Indent 2 Char"/>
    <w:basedOn w:val="DefaultParagraphFont"/>
    <w:link w:val="BodyTextIndent2"/>
    <w:rsid w:val="001B79DB"/>
    <w:rPr>
      <w:lang w:val="en-US" w:eastAsia="it-IT"/>
    </w:rPr>
  </w:style>
  <w:style w:type="paragraph" w:styleId="ListParagraph">
    <w:name w:val="List Paragraph"/>
    <w:basedOn w:val="Normal"/>
    <w:link w:val="ListParagraphChar"/>
    <w:uiPriority w:val="34"/>
    <w:qFormat/>
    <w:rsid w:val="001B79DB"/>
    <w:pPr>
      <w:ind w:left="708"/>
    </w:pPr>
    <w:rPr>
      <w:rFonts w:ascii="Times New Roman" w:hAnsi="Times New Roman"/>
      <w:szCs w:val="20"/>
      <w:lang w:val="en-GB" w:eastAsia="de-DE"/>
    </w:rPr>
  </w:style>
  <w:style w:type="paragraph" w:styleId="BodyText">
    <w:name w:val="Body Text"/>
    <w:basedOn w:val="Normal"/>
    <w:link w:val="BodyTextChar"/>
    <w:uiPriority w:val="99"/>
    <w:semiHidden/>
    <w:unhideWhenUsed/>
    <w:rsid w:val="001B79DB"/>
    <w:pPr>
      <w:spacing w:after="120"/>
    </w:pPr>
  </w:style>
  <w:style w:type="character" w:customStyle="1" w:styleId="BodyTextChar">
    <w:name w:val="Body Text Char"/>
    <w:basedOn w:val="DefaultParagraphFont"/>
    <w:link w:val="BodyText"/>
    <w:uiPriority w:val="99"/>
    <w:semiHidden/>
    <w:rsid w:val="001B79DB"/>
    <w:rPr>
      <w:rFonts w:ascii="Arial" w:hAnsi="Arial"/>
      <w:szCs w:val="24"/>
      <w:lang w:val="en-US"/>
    </w:rPr>
  </w:style>
  <w:style w:type="character" w:customStyle="1" w:styleId="ListParagraphChar">
    <w:name w:val="List Paragraph Char"/>
    <w:basedOn w:val="DefaultParagraphFont"/>
    <w:link w:val="ListParagraph"/>
    <w:uiPriority w:val="34"/>
    <w:rsid w:val="001B79DB"/>
    <w:rPr>
      <w:lang w:eastAsia="de-DE"/>
    </w:rPr>
  </w:style>
  <w:style w:type="paragraph" w:customStyle="1" w:styleId="Figuretitle">
    <w:name w:val="Figure_title"/>
    <w:basedOn w:val="Normal"/>
    <w:next w:val="Normal"/>
    <w:rsid w:val="00837859"/>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sz w:val="18"/>
      <w:szCs w:val="20"/>
      <w:lang w:val="fr-FR"/>
    </w:rPr>
  </w:style>
  <w:style w:type="paragraph" w:customStyle="1" w:styleId="Figure">
    <w:name w:val="Figure"/>
    <w:basedOn w:val="Normal"/>
    <w:next w:val="Normal"/>
    <w:rsid w:val="00837859"/>
    <w:pPr>
      <w:keepLines/>
      <w:tabs>
        <w:tab w:val="left" w:pos="794"/>
        <w:tab w:val="left" w:pos="1191"/>
        <w:tab w:val="left" w:pos="1588"/>
        <w:tab w:val="left" w:pos="1985"/>
      </w:tabs>
      <w:overflowPunct w:val="0"/>
      <w:autoSpaceDE w:val="0"/>
      <w:autoSpaceDN w:val="0"/>
      <w:adjustRightInd w:val="0"/>
      <w:spacing w:after="240"/>
      <w:jc w:val="center"/>
      <w:textAlignment w:val="baseline"/>
    </w:pPr>
    <w:rPr>
      <w:rFonts w:ascii="Times New Roman" w:hAnsi="Times New Roman"/>
      <w:caps/>
      <w:sz w:val="18"/>
      <w:szCs w:val="20"/>
      <w:lang w:val="fr-FR"/>
    </w:rPr>
  </w:style>
  <w:style w:type="character" w:customStyle="1" w:styleId="HeaderChar">
    <w:name w:val="Header Char"/>
    <w:aliases w:val="encabezado Char"/>
    <w:basedOn w:val="DefaultParagraphFont"/>
    <w:link w:val="Header"/>
    <w:rsid w:val="00DF50D8"/>
    <w:rPr>
      <w:rFonts w:ascii="Arial" w:hAnsi="Arial"/>
      <w:b/>
      <w:sz w:val="16"/>
      <w:szCs w:val="24"/>
      <w:lang w:val="en-US"/>
    </w:rPr>
  </w:style>
  <w:style w:type="paragraph" w:customStyle="1" w:styleId="NO">
    <w:name w:val="NO"/>
    <w:basedOn w:val="Normal"/>
    <w:rsid w:val="00196ADB"/>
    <w:pPr>
      <w:keepLines/>
      <w:overflowPunct w:val="0"/>
      <w:autoSpaceDE w:val="0"/>
      <w:autoSpaceDN w:val="0"/>
      <w:adjustRightInd w:val="0"/>
      <w:spacing w:after="180"/>
      <w:ind w:left="1135" w:hanging="851"/>
      <w:textAlignment w:val="baseline"/>
    </w:pPr>
    <w:rPr>
      <w:rFonts w:ascii="Times New Roman" w:hAnsi="Times New Roman"/>
      <w:szCs w:val="20"/>
      <w:lang w:val="en-GB"/>
    </w:rPr>
  </w:style>
  <w:style w:type="paragraph" w:customStyle="1" w:styleId="TF">
    <w:name w:val="TF"/>
    <w:basedOn w:val="Normal"/>
    <w:rsid w:val="00196ADB"/>
    <w:pPr>
      <w:keepLines/>
      <w:overflowPunct w:val="0"/>
      <w:autoSpaceDE w:val="0"/>
      <w:autoSpaceDN w:val="0"/>
      <w:adjustRightInd w:val="0"/>
      <w:spacing w:after="240"/>
      <w:jc w:val="center"/>
      <w:textAlignment w:val="baseline"/>
    </w:pPr>
    <w:rPr>
      <w:b/>
      <w:szCs w:val="20"/>
      <w:lang w:val="en-G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semiHidden/>
    <w:rsid w:val="008A2A76"/>
    <w:rPr>
      <w:rFonts w:ascii="Arial" w:hAnsi="Arial"/>
      <w:lang w:val="en-US"/>
    </w:rPr>
  </w:style>
  <w:style w:type="paragraph" w:customStyle="1" w:styleId="enumlev1">
    <w:name w:val="enumlev1"/>
    <w:basedOn w:val="Normal"/>
    <w:rsid w:val="008A2A76"/>
    <w:pPr>
      <w:tabs>
        <w:tab w:val="left" w:pos="794"/>
        <w:tab w:val="left" w:pos="1191"/>
        <w:tab w:val="left" w:pos="1588"/>
        <w:tab w:val="left" w:pos="1985"/>
      </w:tabs>
      <w:spacing w:before="80"/>
      <w:ind w:left="794" w:hanging="794"/>
    </w:pPr>
    <w:rPr>
      <w:rFonts w:ascii="Times New Roman" w:hAnsi="Times New Roman"/>
      <w:sz w:val="24"/>
      <w:szCs w:val="20"/>
      <w:lang w:val="en-GB" w:eastAsia="de-DE"/>
    </w:rPr>
  </w:style>
  <w:style w:type="paragraph" w:customStyle="1" w:styleId="Annextitle">
    <w:name w:val="Annex_title"/>
    <w:basedOn w:val="Normal"/>
    <w:next w:val="Normal"/>
    <w:rsid w:val="008A2A76"/>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hAnsi="Times New Roman Bold"/>
      <w:b/>
      <w:sz w:val="28"/>
      <w:szCs w:val="20"/>
      <w:lang w:val="en-GB"/>
    </w:rPr>
  </w:style>
  <w:style w:type="paragraph" w:customStyle="1" w:styleId="Normalaftertitle">
    <w:name w:val="Normal after title"/>
    <w:basedOn w:val="Normal"/>
    <w:next w:val="Normal"/>
    <w:rsid w:val="008A2A76"/>
    <w:pPr>
      <w:tabs>
        <w:tab w:val="left" w:pos="1134"/>
        <w:tab w:val="left" w:pos="1871"/>
        <w:tab w:val="left" w:pos="2268"/>
      </w:tabs>
      <w:overflowPunct w:val="0"/>
      <w:autoSpaceDE w:val="0"/>
      <w:autoSpaceDN w:val="0"/>
      <w:adjustRightInd w:val="0"/>
      <w:spacing w:before="280"/>
    </w:pPr>
    <w:rPr>
      <w:rFonts w:ascii="Times New Roman" w:hAnsi="Times New Roman"/>
      <w:sz w:val="24"/>
      <w:szCs w:val="20"/>
      <w:lang w:val="en-GB"/>
    </w:rPr>
  </w:style>
  <w:style w:type="paragraph" w:customStyle="1" w:styleId="enumlev2">
    <w:name w:val="enumlev2"/>
    <w:basedOn w:val="enumlev1"/>
    <w:rsid w:val="008A2A76"/>
    <w:pPr>
      <w:overflowPunct w:val="0"/>
      <w:autoSpaceDE w:val="0"/>
      <w:autoSpaceDN w:val="0"/>
      <w:adjustRightInd w:val="0"/>
      <w:ind w:left="1191" w:hanging="397"/>
      <w:jc w:val="both"/>
    </w:pPr>
    <w:rPr>
      <w:lang w:val="fr-FR" w:eastAsia="en-US"/>
    </w:rPr>
  </w:style>
  <w:style w:type="paragraph" w:customStyle="1" w:styleId="B2">
    <w:name w:val="B2+"/>
    <w:basedOn w:val="Normal"/>
    <w:rsid w:val="00852F5D"/>
    <w:pPr>
      <w:numPr>
        <w:numId w:val="12"/>
      </w:numPr>
      <w:overflowPunct w:val="0"/>
      <w:autoSpaceDE w:val="0"/>
      <w:autoSpaceDN w:val="0"/>
      <w:adjustRightInd w:val="0"/>
      <w:spacing w:after="120"/>
      <w:textAlignment w:val="baseline"/>
    </w:pPr>
    <w:rPr>
      <w:rFonts w:ascii="Times New Roman" w:hAnsi="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aliases w:val="encabezado"/>
    <w:basedOn w:val="Normal"/>
    <w:link w:val="HeaderChar"/>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3242E8"/>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17473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character" w:styleId="CommentReference">
    <w:name w:val="annotation reference"/>
    <w:basedOn w:val="DefaultParagraphFont"/>
    <w:unhideWhenUsed/>
    <w:rsid w:val="00432030"/>
    <w:rPr>
      <w:sz w:val="16"/>
      <w:szCs w:val="16"/>
    </w:rPr>
  </w:style>
  <w:style w:type="paragraph" w:styleId="CommentText">
    <w:name w:val="annotation text"/>
    <w:basedOn w:val="Normal"/>
    <w:link w:val="CommentTextChar"/>
    <w:uiPriority w:val="99"/>
    <w:semiHidden/>
    <w:unhideWhenUsed/>
    <w:rsid w:val="00432030"/>
    <w:rPr>
      <w:szCs w:val="20"/>
    </w:rPr>
  </w:style>
  <w:style w:type="character" w:customStyle="1" w:styleId="CommentTextChar">
    <w:name w:val="Comment Text Char"/>
    <w:basedOn w:val="DefaultParagraphFont"/>
    <w:link w:val="CommentText"/>
    <w:uiPriority w:val="99"/>
    <w:semiHidden/>
    <w:rsid w:val="00432030"/>
    <w:rPr>
      <w:rFonts w:ascii="Arial" w:hAnsi="Arial"/>
      <w:lang w:val="en-US"/>
    </w:rPr>
  </w:style>
  <w:style w:type="paragraph" w:styleId="CommentSubject">
    <w:name w:val="annotation subject"/>
    <w:basedOn w:val="CommentText"/>
    <w:next w:val="CommentText"/>
    <w:link w:val="CommentSubjectChar"/>
    <w:uiPriority w:val="99"/>
    <w:semiHidden/>
    <w:unhideWhenUsed/>
    <w:rsid w:val="00432030"/>
    <w:rPr>
      <w:b/>
      <w:bCs/>
    </w:rPr>
  </w:style>
  <w:style w:type="character" w:customStyle="1" w:styleId="CommentSubjectChar">
    <w:name w:val="Comment Subject Char"/>
    <w:basedOn w:val="CommentTextChar"/>
    <w:link w:val="CommentSubject"/>
    <w:uiPriority w:val="99"/>
    <w:semiHidden/>
    <w:rsid w:val="00432030"/>
    <w:rPr>
      <w:rFonts w:ascii="Arial" w:hAnsi="Arial"/>
      <w:b/>
      <w:bCs/>
      <w:lang w:val="en-US"/>
    </w:rPr>
  </w:style>
  <w:style w:type="paragraph" w:styleId="Revision">
    <w:name w:val="Revision"/>
    <w:hidden/>
    <w:uiPriority w:val="99"/>
    <w:semiHidden/>
    <w:rsid w:val="00432030"/>
    <w:rPr>
      <w:rFonts w:ascii="Arial" w:hAnsi="Arial"/>
      <w:szCs w:val="24"/>
      <w:lang w:val="en-US"/>
    </w:rPr>
  </w:style>
  <w:style w:type="paragraph" w:styleId="BodyTextIndent2">
    <w:name w:val="Body Text Indent 2"/>
    <w:basedOn w:val="Normal"/>
    <w:link w:val="BodyTextIndent2Char"/>
    <w:autoRedefine/>
    <w:rsid w:val="001B79DB"/>
    <w:pPr>
      <w:autoSpaceDE w:val="0"/>
      <w:autoSpaceDN w:val="0"/>
      <w:jc w:val="both"/>
    </w:pPr>
    <w:rPr>
      <w:rFonts w:ascii="Times New Roman" w:hAnsi="Times New Roman"/>
      <w:szCs w:val="20"/>
      <w:lang w:eastAsia="it-IT"/>
    </w:rPr>
  </w:style>
  <w:style w:type="character" w:customStyle="1" w:styleId="BodyTextIndent2Char">
    <w:name w:val="Body Text Indent 2 Char"/>
    <w:basedOn w:val="DefaultParagraphFont"/>
    <w:link w:val="BodyTextIndent2"/>
    <w:rsid w:val="001B79DB"/>
    <w:rPr>
      <w:lang w:val="en-US" w:eastAsia="it-IT"/>
    </w:rPr>
  </w:style>
  <w:style w:type="paragraph" w:styleId="ListParagraph">
    <w:name w:val="List Paragraph"/>
    <w:basedOn w:val="Normal"/>
    <w:link w:val="ListParagraphChar"/>
    <w:uiPriority w:val="34"/>
    <w:qFormat/>
    <w:rsid w:val="001B79DB"/>
    <w:pPr>
      <w:ind w:left="708"/>
    </w:pPr>
    <w:rPr>
      <w:rFonts w:ascii="Times New Roman" w:hAnsi="Times New Roman"/>
      <w:szCs w:val="20"/>
      <w:lang w:val="en-GB" w:eastAsia="de-DE"/>
    </w:rPr>
  </w:style>
  <w:style w:type="paragraph" w:styleId="BodyText">
    <w:name w:val="Body Text"/>
    <w:basedOn w:val="Normal"/>
    <w:link w:val="BodyTextChar"/>
    <w:uiPriority w:val="99"/>
    <w:semiHidden/>
    <w:unhideWhenUsed/>
    <w:rsid w:val="001B79DB"/>
    <w:pPr>
      <w:spacing w:after="120"/>
    </w:pPr>
  </w:style>
  <w:style w:type="character" w:customStyle="1" w:styleId="BodyTextChar">
    <w:name w:val="Body Text Char"/>
    <w:basedOn w:val="DefaultParagraphFont"/>
    <w:link w:val="BodyText"/>
    <w:uiPriority w:val="99"/>
    <w:semiHidden/>
    <w:rsid w:val="001B79DB"/>
    <w:rPr>
      <w:rFonts w:ascii="Arial" w:hAnsi="Arial"/>
      <w:szCs w:val="24"/>
      <w:lang w:val="en-US"/>
    </w:rPr>
  </w:style>
  <w:style w:type="character" w:customStyle="1" w:styleId="ListParagraphChar">
    <w:name w:val="List Paragraph Char"/>
    <w:basedOn w:val="DefaultParagraphFont"/>
    <w:link w:val="ListParagraph"/>
    <w:uiPriority w:val="34"/>
    <w:rsid w:val="001B79DB"/>
    <w:rPr>
      <w:lang w:eastAsia="de-DE"/>
    </w:rPr>
  </w:style>
  <w:style w:type="paragraph" w:customStyle="1" w:styleId="Figuretitle">
    <w:name w:val="Figure_title"/>
    <w:basedOn w:val="Normal"/>
    <w:next w:val="Normal"/>
    <w:rsid w:val="00837859"/>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sz w:val="18"/>
      <w:szCs w:val="20"/>
      <w:lang w:val="fr-FR"/>
    </w:rPr>
  </w:style>
  <w:style w:type="paragraph" w:customStyle="1" w:styleId="Figure">
    <w:name w:val="Figure"/>
    <w:basedOn w:val="Normal"/>
    <w:next w:val="Normal"/>
    <w:rsid w:val="00837859"/>
    <w:pPr>
      <w:keepLines/>
      <w:tabs>
        <w:tab w:val="left" w:pos="794"/>
        <w:tab w:val="left" w:pos="1191"/>
        <w:tab w:val="left" w:pos="1588"/>
        <w:tab w:val="left" w:pos="1985"/>
      </w:tabs>
      <w:overflowPunct w:val="0"/>
      <w:autoSpaceDE w:val="0"/>
      <w:autoSpaceDN w:val="0"/>
      <w:adjustRightInd w:val="0"/>
      <w:spacing w:after="240"/>
      <w:jc w:val="center"/>
      <w:textAlignment w:val="baseline"/>
    </w:pPr>
    <w:rPr>
      <w:rFonts w:ascii="Times New Roman" w:hAnsi="Times New Roman"/>
      <w:caps/>
      <w:sz w:val="18"/>
      <w:szCs w:val="20"/>
      <w:lang w:val="fr-FR"/>
    </w:rPr>
  </w:style>
  <w:style w:type="character" w:customStyle="1" w:styleId="HeaderChar">
    <w:name w:val="Header Char"/>
    <w:aliases w:val="encabezado Char"/>
    <w:basedOn w:val="DefaultParagraphFont"/>
    <w:link w:val="Header"/>
    <w:rsid w:val="00DF50D8"/>
    <w:rPr>
      <w:rFonts w:ascii="Arial" w:hAnsi="Arial"/>
      <w:b/>
      <w:sz w:val="16"/>
      <w:szCs w:val="24"/>
      <w:lang w:val="en-US"/>
    </w:rPr>
  </w:style>
  <w:style w:type="paragraph" w:customStyle="1" w:styleId="NO">
    <w:name w:val="NO"/>
    <w:basedOn w:val="Normal"/>
    <w:rsid w:val="00196ADB"/>
    <w:pPr>
      <w:keepLines/>
      <w:overflowPunct w:val="0"/>
      <w:autoSpaceDE w:val="0"/>
      <w:autoSpaceDN w:val="0"/>
      <w:adjustRightInd w:val="0"/>
      <w:spacing w:after="180"/>
      <w:ind w:left="1135" w:hanging="851"/>
      <w:textAlignment w:val="baseline"/>
    </w:pPr>
    <w:rPr>
      <w:rFonts w:ascii="Times New Roman" w:hAnsi="Times New Roman"/>
      <w:szCs w:val="20"/>
      <w:lang w:val="en-GB"/>
    </w:rPr>
  </w:style>
  <w:style w:type="paragraph" w:customStyle="1" w:styleId="TF">
    <w:name w:val="TF"/>
    <w:basedOn w:val="Normal"/>
    <w:rsid w:val="00196ADB"/>
    <w:pPr>
      <w:keepLines/>
      <w:overflowPunct w:val="0"/>
      <w:autoSpaceDE w:val="0"/>
      <w:autoSpaceDN w:val="0"/>
      <w:adjustRightInd w:val="0"/>
      <w:spacing w:after="240"/>
      <w:jc w:val="center"/>
      <w:textAlignment w:val="baseline"/>
    </w:pPr>
    <w:rPr>
      <w:b/>
      <w:szCs w:val="20"/>
      <w:lang w:val="en-G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semiHidden/>
    <w:rsid w:val="008A2A76"/>
    <w:rPr>
      <w:rFonts w:ascii="Arial" w:hAnsi="Arial"/>
      <w:lang w:val="en-US"/>
    </w:rPr>
  </w:style>
  <w:style w:type="paragraph" w:customStyle="1" w:styleId="enumlev1">
    <w:name w:val="enumlev1"/>
    <w:basedOn w:val="Normal"/>
    <w:rsid w:val="008A2A76"/>
    <w:pPr>
      <w:tabs>
        <w:tab w:val="left" w:pos="794"/>
        <w:tab w:val="left" w:pos="1191"/>
        <w:tab w:val="left" w:pos="1588"/>
        <w:tab w:val="left" w:pos="1985"/>
      </w:tabs>
      <w:spacing w:before="80"/>
      <w:ind w:left="794" w:hanging="794"/>
    </w:pPr>
    <w:rPr>
      <w:rFonts w:ascii="Times New Roman" w:hAnsi="Times New Roman"/>
      <w:sz w:val="24"/>
      <w:szCs w:val="20"/>
      <w:lang w:val="en-GB" w:eastAsia="de-DE"/>
    </w:rPr>
  </w:style>
  <w:style w:type="paragraph" w:customStyle="1" w:styleId="Annextitle">
    <w:name w:val="Annex_title"/>
    <w:basedOn w:val="Normal"/>
    <w:next w:val="Normal"/>
    <w:rsid w:val="008A2A76"/>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hAnsi="Times New Roman Bold"/>
      <w:b/>
      <w:sz w:val="28"/>
      <w:szCs w:val="20"/>
      <w:lang w:val="en-GB"/>
    </w:rPr>
  </w:style>
  <w:style w:type="paragraph" w:customStyle="1" w:styleId="Normalaftertitle">
    <w:name w:val="Normal after title"/>
    <w:basedOn w:val="Normal"/>
    <w:next w:val="Normal"/>
    <w:rsid w:val="008A2A76"/>
    <w:pPr>
      <w:tabs>
        <w:tab w:val="left" w:pos="1134"/>
        <w:tab w:val="left" w:pos="1871"/>
        <w:tab w:val="left" w:pos="2268"/>
      </w:tabs>
      <w:overflowPunct w:val="0"/>
      <w:autoSpaceDE w:val="0"/>
      <w:autoSpaceDN w:val="0"/>
      <w:adjustRightInd w:val="0"/>
      <w:spacing w:before="280"/>
    </w:pPr>
    <w:rPr>
      <w:rFonts w:ascii="Times New Roman" w:hAnsi="Times New Roman"/>
      <w:sz w:val="24"/>
      <w:szCs w:val="20"/>
      <w:lang w:val="en-GB"/>
    </w:rPr>
  </w:style>
  <w:style w:type="paragraph" w:customStyle="1" w:styleId="enumlev2">
    <w:name w:val="enumlev2"/>
    <w:basedOn w:val="enumlev1"/>
    <w:rsid w:val="008A2A76"/>
    <w:pPr>
      <w:overflowPunct w:val="0"/>
      <w:autoSpaceDE w:val="0"/>
      <w:autoSpaceDN w:val="0"/>
      <w:adjustRightInd w:val="0"/>
      <w:ind w:left="1191" w:hanging="397"/>
      <w:jc w:val="both"/>
    </w:pPr>
    <w:rPr>
      <w:lang w:val="fr-FR" w:eastAsia="en-US"/>
    </w:rPr>
  </w:style>
  <w:style w:type="paragraph" w:customStyle="1" w:styleId="B2">
    <w:name w:val="B2+"/>
    <w:basedOn w:val="Normal"/>
    <w:rsid w:val="00852F5D"/>
    <w:pPr>
      <w:numPr>
        <w:numId w:val="12"/>
      </w:numPr>
      <w:overflowPunct w:val="0"/>
      <w:autoSpaceDE w:val="0"/>
      <w:autoSpaceDN w:val="0"/>
      <w:adjustRightInd w:val="0"/>
      <w:spacing w:after="120"/>
      <w:textAlignment w:val="baseline"/>
    </w:pPr>
    <w:rPr>
      <w:rFonts w:ascii="Times New Roman" w:hAnsi="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6031">
      <w:bodyDiv w:val="1"/>
      <w:marLeft w:val="0"/>
      <w:marRight w:val="0"/>
      <w:marTop w:val="0"/>
      <w:marBottom w:val="0"/>
      <w:divBdr>
        <w:top w:val="none" w:sz="0" w:space="0" w:color="auto"/>
        <w:left w:val="none" w:sz="0" w:space="0" w:color="auto"/>
        <w:bottom w:val="none" w:sz="0" w:space="0" w:color="auto"/>
        <w:right w:val="none" w:sz="0" w:space="0" w:color="auto"/>
      </w:divBdr>
    </w:div>
    <w:div w:id="627131912">
      <w:bodyDiv w:val="1"/>
      <w:marLeft w:val="0"/>
      <w:marRight w:val="0"/>
      <w:marTop w:val="0"/>
      <w:marBottom w:val="0"/>
      <w:divBdr>
        <w:top w:val="none" w:sz="0" w:space="0" w:color="auto"/>
        <w:left w:val="none" w:sz="0" w:space="0" w:color="auto"/>
        <w:bottom w:val="none" w:sz="0" w:space="0" w:color="auto"/>
        <w:right w:val="none" w:sz="0" w:space="0" w:color="auto"/>
      </w:divBdr>
    </w:div>
    <w:div w:id="1637491308">
      <w:bodyDiv w:val="1"/>
      <w:marLeft w:val="0"/>
      <w:marRight w:val="0"/>
      <w:marTop w:val="0"/>
      <w:marBottom w:val="0"/>
      <w:divBdr>
        <w:top w:val="none" w:sz="0" w:space="0" w:color="auto"/>
        <w:left w:val="none" w:sz="0" w:space="0" w:color="auto"/>
        <w:bottom w:val="none" w:sz="0" w:space="0" w:color="auto"/>
        <w:right w:val="none" w:sz="0" w:space="0" w:color="auto"/>
      </w:divBdr>
    </w:div>
    <w:div w:id="1767537560">
      <w:bodyDiv w:val="1"/>
      <w:marLeft w:val="0"/>
      <w:marRight w:val="0"/>
      <w:marTop w:val="0"/>
      <w:marBottom w:val="0"/>
      <w:divBdr>
        <w:top w:val="none" w:sz="0" w:space="0" w:color="auto"/>
        <w:left w:val="none" w:sz="0" w:space="0" w:color="auto"/>
        <w:bottom w:val="none" w:sz="0" w:space="0" w:color="auto"/>
        <w:right w:val="none" w:sz="0" w:space="0" w:color="auto"/>
      </w:divBdr>
    </w:div>
    <w:div w:id="21242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garde\AppData\Local\Temp\Standard%20format%20-ECC%20Recommendation_June_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3FCD-77FB-4DBC-A284-89EB41FD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-ECC Recommendation_June_212</Template>
  <TotalTime>13</TotalTime>
  <Pages>8</Pages>
  <Words>1977</Words>
  <Characters>12063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ECC Report Style</vt:lpstr>
      <vt:lpstr>New ECC Report Style</vt:lpstr>
    </vt:vector>
  </TitlesOfParts>
  <Company>BL</Company>
  <LinksUpToDate>false</LinksUpToDate>
  <CharactersWithSpaces>14012</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LAGARDE Bernard</dc:creator>
  <cp:lastModifiedBy>Bente Pedersen</cp:lastModifiedBy>
  <cp:revision>5</cp:revision>
  <cp:lastPrinted>2015-05-14T14:23:00Z</cp:lastPrinted>
  <dcterms:created xsi:type="dcterms:W3CDTF">2015-05-14T14:19:00Z</dcterms:created>
  <dcterms:modified xsi:type="dcterms:W3CDTF">2015-05-15T09:18:00Z</dcterms:modified>
</cp:coreProperties>
</file>