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E6" w:rsidRPr="00977B15" w:rsidRDefault="00C74BE6">
      <w:pPr>
        <w:rPr>
          <w:lang w:val="en-GB"/>
        </w:rPr>
      </w:pPr>
    </w:p>
    <w:p w:rsidR="00C74BE6" w:rsidRPr="00977B15" w:rsidRDefault="00C74BE6" w:rsidP="00C74BE6">
      <w:pPr>
        <w:jc w:val="center"/>
        <w:rPr>
          <w:lang w:val="en-GB"/>
        </w:rPr>
      </w:pPr>
    </w:p>
    <w:p w:rsidR="00C74BE6" w:rsidRPr="00977B15" w:rsidRDefault="00C74BE6" w:rsidP="00C74BE6">
      <w:pPr>
        <w:jc w:val="center"/>
        <w:rPr>
          <w:lang w:val="en-GB"/>
        </w:rPr>
      </w:pPr>
    </w:p>
    <w:p w:rsidR="00C74BE6" w:rsidRPr="00977B15" w:rsidRDefault="00C74BE6" w:rsidP="00C74BE6">
      <w:pPr>
        <w:rPr>
          <w:lang w:val="en-GB"/>
        </w:rPr>
      </w:pPr>
    </w:p>
    <w:p w:rsidR="00C74BE6" w:rsidRPr="00977B15" w:rsidRDefault="00C74BE6" w:rsidP="00C74BE6">
      <w:pPr>
        <w:rPr>
          <w:lang w:val="en-GB"/>
        </w:rPr>
      </w:pPr>
    </w:p>
    <w:p w:rsidR="00C74BE6" w:rsidRPr="00977B15" w:rsidRDefault="00FD3FA4" w:rsidP="00C74BE6">
      <w:pPr>
        <w:jc w:val="center"/>
        <w:rPr>
          <w:b/>
          <w:sz w:val="24"/>
          <w:lang w:val="en-GB"/>
        </w:rPr>
      </w:pPr>
      <w:r w:rsidRPr="00977B15">
        <w:rPr>
          <w:b/>
          <w:noProof/>
          <w:sz w:val="24"/>
          <w:szCs w:val="20"/>
          <w:lang w:val="en-GB" w:eastAsia="da-DK"/>
        </w:rPr>
        <mc:AlternateContent>
          <mc:Choice Requires="wpg">
            <w:drawing>
              <wp:anchor distT="0" distB="0" distL="114300" distR="114300" simplePos="0" relativeHeight="251657728" behindDoc="0" locked="0" layoutInCell="1" allowOverlap="1" wp14:anchorId="09BF10F1" wp14:editId="01F9A500">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E66" w:rsidRPr="00C95C7C" w:rsidRDefault="00BF3E85" w:rsidP="00C74BE6">
                              <w:pPr>
                                <w:rPr>
                                  <w:color w:val="887E6E"/>
                                  <w:sz w:val="44"/>
                                </w:rPr>
                              </w:pPr>
                              <w:r>
                                <w:rPr>
                                  <w:color w:val="FFFFFF"/>
                                  <w:sz w:val="68"/>
                                </w:rPr>
                                <w:t>ER</w:t>
                              </w:r>
                              <w:r w:rsidR="00203E66" w:rsidRPr="00C95C7C">
                                <w:rPr>
                                  <w:color w:val="FFFFFF"/>
                                  <w:sz w:val="68"/>
                                </w:rPr>
                                <w:t xml:space="preserve">C Recommendation </w:t>
                              </w:r>
                              <w:r>
                                <w:rPr>
                                  <w:color w:val="887E6E"/>
                                  <w:sz w:val="68"/>
                                </w:rPr>
                                <w:t>14-01</w:t>
                              </w: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xV8UA&#10;AADaAAAADwAAAGRycy9kb3ducmV2LnhtbESPzWrDMBCE74G+g9hCb7XsQP7cKMEUF0ohgbg95Li1&#10;traJtTKWkth5+qpQyHGYmW+Y9XYwrbhQ7xrLCpIoBkFcWt1wpeDr8+15CcJ5ZI2tZVIwkoPt5mGy&#10;xlTbKx/oUvhKBAi7FBXU3neplK6syaCLbEccvB/bG/RB9pXUPV4D3LRyGsdzabDhsFBjR681lafi&#10;bBQUC3Ocfdjxe7dLkv0tG/PTKo+VenocshcQngZ/D/+337WCGfxdCT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TFXxQAAANoAAAAPAAAAAAAAAAAAAAAAAJgCAABkcnMv&#10;ZG93bnJldi54bWxQSwUGAAAAAAQABAD1AAAAigM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BTMEA&#10;AADaAAAADwAAAGRycy9kb3ducmV2LnhtbESPQUsDMRSE7wX/Q3iCt25iD0XWZosoQr0o1lLw9kye&#10;m+DmJWzS7vrvjSB4HGbmG2azncMgzjRmH1nDdaNAEJtoPfcaDm+PyxsQuSBbHCKThm/KsO0uFhts&#10;bZz4lc770osK4dyiBldKaqXMxlHA3MREXL3POAYsVY69tCNOFR4GuVJqLQN6rgsOE907Ml/7U9Dw&#10;8jQbT+bj/XnlHtJ0TAdUXml9dTnf3YIoNJf/8F97ZzWs4fdKvQG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zwUzBAAAA2gAAAA8AAAAAAAAAAAAAAAAAmAIAAGRycy9kb3du&#10;cmV2LnhtbFBLBQYAAAAABAAEAPUAAACGAwAAAAA=&#10;" fillcolor="#57433e" stroked="f">
                  <v:textbox inset="80mm,10mm">
                    <w:txbxContent>
                      <w:p w:rsidR="00203E66" w:rsidRPr="00C95C7C" w:rsidRDefault="00BF3E85" w:rsidP="00C74BE6">
                        <w:pPr>
                          <w:rPr>
                            <w:color w:val="887E6E"/>
                            <w:sz w:val="44"/>
                          </w:rPr>
                        </w:pPr>
                        <w:r>
                          <w:rPr>
                            <w:color w:val="FFFFFF"/>
                            <w:sz w:val="68"/>
                          </w:rPr>
                          <w:t>ER</w:t>
                        </w:r>
                        <w:r w:rsidR="00203E66" w:rsidRPr="00C95C7C">
                          <w:rPr>
                            <w:color w:val="FFFFFF"/>
                            <w:sz w:val="68"/>
                          </w:rPr>
                          <w:t xml:space="preserve">C Recommendation </w:t>
                        </w:r>
                        <w:r>
                          <w:rPr>
                            <w:color w:val="887E6E"/>
                            <w:sz w:val="68"/>
                          </w:rPr>
                          <w:t>14-01</w:t>
                        </w:r>
                      </w:p>
                    </w:txbxContent>
                  </v:textbox>
                </v:shape>
                <v:group id="Group 28" o:spid="_x0000_s1029" style="position:absolute;left:1674;top:3087;width:1790;height:1790" coordorigin="964,3424" coordsize="1457,1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9" o:spid="_x0000_s1030" style="position:absolute;left:964;top:3424;width:1457;height:1457;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bnMEA&#10;AADaAAAADwAAAGRycy9kb3ducmV2LnhtbERPz2vCMBS+D/wfwhO8jDVdBiJdo4jQ4cXD6qY7Ppq3&#10;tti8lCba+t+bw2DHj+93vplsJ240+NaxhtckBUFcOdNyreHrWLysQPiAbLBzTBru5GGznj3lmBk3&#10;8ifdylCLGMI+Qw1NCH0mpa8asugT1xNH7tcNFkOEQy3NgGMMt51UabqUFluODQ32tGuoupRXq+Gw&#10;l9dzUJfVx3f7xupZqaL4OWm9mE/bdxCBpvAv/nPvjYa4NV6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aG5zBAAAA2gAAAA8AAAAAAAAAAAAAAAAAmAIAAGRycy9kb3du&#10;cmV2LnhtbFBLBQYAAAAABAAEAPUAAACGAw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0ff8MA&#10;AADaAAAADwAAAGRycy9kb3ducmV2LnhtbESPQWvCQBSE74X+h+UVvJRmo4i2qauIIEbworY9P7LP&#10;JDX7NmRXE/31riB4HGbmG2Yy60wlztS40rKCfhSDIM6sLjlX8LNffnyCcB5ZY2WZFFzIwWz6+jLB&#10;RNuWt3Te+VwECLsEFRTe14mULivIoItsTRy8g20M+iCbXOoG2wA3lRzE8UgaLDksFFjToqDsuDsZ&#10;BVeDq+Hx733crhf/qU43y+sBf5XqvXXzbxCeOv8MP9qpVvAF9yvhBs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0ff8MAAADaAAAADwAAAAAAAAAAAAAAAACYAgAAZHJzL2Rv&#10;d25yZXYueG1sUEsFBgAAAAAEAAQA9QAAAIgDAAAAAA==&#10;" fillcolor="#d2232a" stroked="f">
                    <v:textbox inset=",10mm"/>
                  </v:shape>
                </v:group>
              </v:group>
            </w:pict>
          </mc:Fallback>
        </mc:AlternateContent>
      </w:r>
    </w:p>
    <w:p w:rsidR="00C74BE6" w:rsidRPr="00977B15" w:rsidRDefault="00C74BE6" w:rsidP="00C74BE6">
      <w:pPr>
        <w:jc w:val="center"/>
        <w:rPr>
          <w:b/>
          <w:sz w:val="24"/>
          <w:lang w:val="en-GB"/>
        </w:rPr>
      </w:pPr>
    </w:p>
    <w:p w:rsidR="00C74BE6" w:rsidRPr="00977B15" w:rsidRDefault="00C74BE6" w:rsidP="00C74BE6">
      <w:pPr>
        <w:jc w:val="center"/>
        <w:rPr>
          <w:b/>
          <w:sz w:val="24"/>
          <w:lang w:val="en-GB"/>
        </w:rPr>
      </w:pPr>
    </w:p>
    <w:p w:rsidR="00C74BE6" w:rsidRPr="00977B15" w:rsidRDefault="00C74BE6" w:rsidP="00C74BE6">
      <w:pPr>
        <w:jc w:val="center"/>
        <w:rPr>
          <w:b/>
          <w:sz w:val="24"/>
          <w:lang w:val="en-GB"/>
        </w:rPr>
      </w:pPr>
    </w:p>
    <w:p w:rsidR="00C74BE6" w:rsidRPr="00977B15" w:rsidRDefault="00C74BE6" w:rsidP="00C74BE6">
      <w:pPr>
        <w:jc w:val="center"/>
        <w:rPr>
          <w:b/>
          <w:sz w:val="24"/>
          <w:lang w:val="en-GB"/>
        </w:rPr>
      </w:pPr>
    </w:p>
    <w:p w:rsidR="00C74BE6" w:rsidRPr="00977B15" w:rsidRDefault="00C74BE6" w:rsidP="00C74BE6">
      <w:pPr>
        <w:jc w:val="center"/>
        <w:rPr>
          <w:b/>
          <w:sz w:val="24"/>
          <w:lang w:val="en-GB"/>
        </w:rPr>
      </w:pPr>
    </w:p>
    <w:p w:rsidR="00C74BE6" w:rsidRPr="00977B15" w:rsidRDefault="00C74BE6" w:rsidP="00C74BE6">
      <w:pPr>
        <w:jc w:val="center"/>
        <w:rPr>
          <w:b/>
          <w:sz w:val="24"/>
          <w:lang w:val="en-GB"/>
        </w:rPr>
      </w:pPr>
    </w:p>
    <w:p w:rsidR="00C74BE6" w:rsidRPr="00977B15" w:rsidRDefault="00C74BE6" w:rsidP="00C74BE6">
      <w:pPr>
        <w:jc w:val="center"/>
        <w:rPr>
          <w:b/>
          <w:sz w:val="24"/>
          <w:lang w:val="en-GB"/>
        </w:rPr>
      </w:pPr>
    </w:p>
    <w:p w:rsidR="00C74BE6" w:rsidRPr="00977B15" w:rsidRDefault="00C74BE6" w:rsidP="00C74BE6">
      <w:pPr>
        <w:jc w:val="center"/>
        <w:rPr>
          <w:b/>
          <w:sz w:val="24"/>
          <w:lang w:val="en-GB"/>
        </w:rPr>
      </w:pPr>
    </w:p>
    <w:p w:rsidR="00C74BE6" w:rsidRPr="00977B15" w:rsidRDefault="00C74BE6" w:rsidP="00C74BE6">
      <w:pPr>
        <w:jc w:val="center"/>
        <w:rPr>
          <w:b/>
          <w:sz w:val="24"/>
          <w:lang w:val="en-GB"/>
        </w:rPr>
      </w:pPr>
    </w:p>
    <w:p w:rsidR="00C74BE6" w:rsidRPr="00977B15" w:rsidRDefault="00C74BE6" w:rsidP="00C74BE6">
      <w:pPr>
        <w:jc w:val="center"/>
        <w:rPr>
          <w:b/>
          <w:sz w:val="24"/>
          <w:lang w:val="en-GB"/>
        </w:rPr>
      </w:pPr>
    </w:p>
    <w:p w:rsidR="00C74BE6" w:rsidRPr="00977B15" w:rsidRDefault="00C74BE6" w:rsidP="00C74BE6">
      <w:pPr>
        <w:rPr>
          <w:b/>
          <w:sz w:val="24"/>
          <w:lang w:val="en-GB"/>
        </w:rPr>
      </w:pPr>
    </w:p>
    <w:p w:rsidR="00C74BE6" w:rsidRPr="00977B15" w:rsidRDefault="00C74BE6" w:rsidP="00C74BE6">
      <w:pPr>
        <w:jc w:val="center"/>
        <w:rPr>
          <w:b/>
          <w:sz w:val="24"/>
          <w:lang w:val="en-GB"/>
        </w:rPr>
      </w:pPr>
    </w:p>
    <w:p w:rsidR="00C74BE6" w:rsidRPr="00977B15" w:rsidRDefault="00BF3E85" w:rsidP="00C74BE6">
      <w:pPr>
        <w:pStyle w:val="Reporttitledescription"/>
        <w:rPr>
          <w:lang w:val="en-GB"/>
        </w:rPr>
      </w:pPr>
      <w:bookmarkStart w:id="0" w:name="Text7"/>
      <w:r w:rsidRPr="00977B15">
        <w:rPr>
          <w:lang w:val="en-GB"/>
        </w:rPr>
        <w:t>Radio-frequency channel arrangements for high</w:t>
      </w:r>
      <w:bookmarkEnd w:id="0"/>
      <w:r w:rsidRPr="00977B15">
        <w:rPr>
          <w:lang w:val="en-GB"/>
        </w:rPr>
        <w:t xml:space="preserve"> capacity analogue and digital radio-relay systems operating in the band 5925 to 6425 MHz</w:t>
      </w:r>
      <w:r w:rsidR="00835C5B" w:rsidRPr="00977B15">
        <w:rPr>
          <w:lang w:val="en-GB"/>
        </w:rPr>
        <w:t xml:space="preserve"> </w:t>
      </w:r>
    </w:p>
    <w:p w:rsidR="00C74BE6" w:rsidRPr="00977B15" w:rsidRDefault="00BF3E85" w:rsidP="00C74BE6">
      <w:pPr>
        <w:pStyle w:val="Reporttitledescription"/>
        <w:rPr>
          <w:b/>
          <w:sz w:val="18"/>
          <w:lang w:val="en-GB"/>
        </w:rPr>
      </w:pPr>
      <w:bookmarkStart w:id="1" w:name="Text8"/>
      <w:r w:rsidRPr="00977B15">
        <w:rPr>
          <w:b/>
          <w:sz w:val="18"/>
          <w:lang w:val="en-GB"/>
        </w:rPr>
        <w:t>Approved Bonn 1995</w:t>
      </w:r>
      <w:bookmarkEnd w:id="1"/>
      <w:r w:rsidR="00C74BE6" w:rsidRPr="00977B15">
        <w:rPr>
          <w:b/>
          <w:sz w:val="18"/>
          <w:lang w:val="en-GB"/>
        </w:rPr>
        <w:tab/>
      </w:r>
    </w:p>
    <w:p w:rsidR="00C74BE6" w:rsidRPr="00977B15" w:rsidRDefault="00BF3E85" w:rsidP="00C74BE6">
      <w:pPr>
        <w:pStyle w:val="Lastupdated"/>
        <w:rPr>
          <w:b/>
          <w:lang w:val="en-GB"/>
        </w:rPr>
      </w:pPr>
      <w:bookmarkStart w:id="2" w:name="Text3"/>
      <w:r w:rsidRPr="00977B15">
        <w:rPr>
          <w:b/>
          <w:lang w:val="en-GB"/>
        </w:rPr>
        <w:t xml:space="preserve">Amended </w:t>
      </w:r>
      <w:r w:rsidR="00630845" w:rsidRPr="00977B15">
        <w:rPr>
          <w:b/>
          <w:szCs w:val="18"/>
          <w:lang w:val="en-GB"/>
        </w:rPr>
        <w:t>May 2015</w:t>
      </w:r>
      <w:bookmarkEnd w:id="2"/>
    </w:p>
    <w:p w:rsidR="00C74BE6" w:rsidRPr="00977B15" w:rsidRDefault="00C74BE6">
      <w:pPr>
        <w:rPr>
          <w:lang w:val="en-GB"/>
        </w:rPr>
      </w:pPr>
    </w:p>
    <w:p w:rsidR="00203E66" w:rsidRPr="00977B15" w:rsidRDefault="00203E66">
      <w:pPr>
        <w:rPr>
          <w:lang w:val="en-GB"/>
        </w:rPr>
        <w:sectPr w:rsidR="00203E66" w:rsidRPr="00977B15">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pPr>
    </w:p>
    <w:p w:rsidR="00C74BE6" w:rsidRPr="00977B15" w:rsidRDefault="00835C5B" w:rsidP="00C74BE6">
      <w:pPr>
        <w:pStyle w:val="Heading1"/>
      </w:pPr>
      <w:r w:rsidRPr="00977B15">
        <w:lastRenderedPageBreak/>
        <w:t>E</w:t>
      </w:r>
      <w:r w:rsidR="00BF3E85" w:rsidRPr="00977B15">
        <w:t>R</w:t>
      </w:r>
      <w:r w:rsidRPr="00977B15">
        <w:t>C recommendation</w:t>
      </w:r>
      <w:r w:rsidR="00BF3E85" w:rsidRPr="00977B15">
        <w:t xml:space="preserve"> 14-01</w:t>
      </w:r>
      <w:r w:rsidRPr="00977B15">
        <w:t xml:space="preserve"> of </w:t>
      </w:r>
      <w:bookmarkStart w:id="3" w:name="Text4"/>
      <w:r w:rsidR="00BF3E85" w:rsidRPr="00977B15">
        <w:t>19 September 2014</w:t>
      </w:r>
      <w:bookmarkEnd w:id="3"/>
      <w:r w:rsidRPr="00977B15">
        <w:t xml:space="preserve"> on</w:t>
      </w:r>
      <w:r w:rsidR="00BF3E85" w:rsidRPr="00977B15">
        <w:t xml:space="preserve"> radio-frequency channel arrangements for high capacity analogue and digital radio-relay systems operating in the band 5925-6425 MH</w:t>
      </w:r>
      <w:r w:rsidR="00BF3E85" w:rsidRPr="00977B15">
        <w:rPr>
          <w:sz w:val="16"/>
        </w:rPr>
        <w:t>z</w:t>
      </w:r>
      <w:r w:rsidRPr="00977B15">
        <w:t xml:space="preserve"> </w:t>
      </w:r>
      <w:r w:rsidR="00977B15">
        <w:t>Amended 8 May 2015</w:t>
      </w:r>
    </w:p>
    <w:p w:rsidR="00C74BE6" w:rsidRPr="00977B15" w:rsidRDefault="00835C5B" w:rsidP="00C74BE6">
      <w:pPr>
        <w:pStyle w:val="ECCParagraph"/>
      </w:pPr>
      <w:r w:rsidRPr="00977B15">
        <w:t>“The European Conference of Postal and Tele</w:t>
      </w:r>
      <w:r w:rsidR="00BF3E85" w:rsidRPr="00977B15">
        <w:t>communications Administrations,</w:t>
      </w:r>
    </w:p>
    <w:p w:rsidR="00C74BE6" w:rsidRPr="00977B15" w:rsidRDefault="00BF3E85" w:rsidP="00C74BE6">
      <w:pPr>
        <w:pStyle w:val="ECCParagraph"/>
        <w:rPr>
          <w:i/>
          <w:color w:val="D2232A"/>
        </w:rPr>
      </w:pPr>
      <w:proofErr w:type="gramStart"/>
      <w:r w:rsidRPr="00977B15">
        <w:rPr>
          <w:i/>
          <w:color w:val="D2232A"/>
        </w:rPr>
        <w:t>considering</w:t>
      </w:r>
      <w:proofErr w:type="gramEnd"/>
    </w:p>
    <w:p w:rsidR="00BF3E85" w:rsidRPr="00977B15" w:rsidRDefault="00BF3E85" w:rsidP="00BF3E85">
      <w:pPr>
        <w:pStyle w:val="LetteredList"/>
        <w:rPr>
          <w:lang w:val="en-GB"/>
        </w:rPr>
      </w:pPr>
      <w:r w:rsidRPr="00977B15">
        <w:rPr>
          <w:lang w:val="en-GB"/>
        </w:rPr>
        <w:t xml:space="preserve">that it is sometimes desirable to be able to interconnect radio-relay systems on international circuits in the </w:t>
      </w:r>
      <w:r w:rsidR="00AD17A5" w:rsidRPr="00977B15">
        <w:rPr>
          <w:lang w:val="en-GB"/>
        </w:rPr>
        <w:t>6 GHz band at radio frequencies;</w:t>
      </w:r>
    </w:p>
    <w:p w:rsidR="00BF3E85" w:rsidRPr="00977B15" w:rsidRDefault="00BF3E85" w:rsidP="00BF3E85">
      <w:pPr>
        <w:pStyle w:val="LetteredList"/>
        <w:rPr>
          <w:lang w:val="en-GB"/>
        </w:rPr>
      </w:pPr>
      <w:r w:rsidRPr="00977B15">
        <w:rPr>
          <w:lang w:val="en-GB"/>
        </w:rPr>
        <w:t>that, in a frequency band 500 MHz wide, it may be desirable to interconnect up to eight go and eight</w:t>
      </w:r>
      <w:r w:rsidR="00AD17A5" w:rsidRPr="00977B15">
        <w:rPr>
          <w:lang w:val="en-GB"/>
        </w:rPr>
        <w:t xml:space="preserve"> return channels;</w:t>
      </w:r>
    </w:p>
    <w:p w:rsidR="00BF3E85" w:rsidRPr="00977B15" w:rsidRDefault="00BF3E85" w:rsidP="00BF3E85">
      <w:pPr>
        <w:pStyle w:val="LetteredList"/>
        <w:rPr>
          <w:lang w:val="en-GB"/>
        </w:rPr>
      </w:pPr>
      <w:r w:rsidRPr="00977B15">
        <w:rPr>
          <w:lang w:val="en-GB"/>
        </w:rPr>
        <w:t>that economy may be achieved if at least four go and four return channels can be interconnected between systems, each of which uses c</w:t>
      </w:r>
      <w:r w:rsidR="00AD17A5" w:rsidRPr="00977B15">
        <w:rPr>
          <w:lang w:val="en-GB"/>
        </w:rPr>
        <w:t>ommon transmit-receive antennas;</w:t>
      </w:r>
    </w:p>
    <w:p w:rsidR="00BF3E85" w:rsidRPr="00977B15" w:rsidRDefault="00BF3E85" w:rsidP="00BF3E85">
      <w:pPr>
        <w:pStyle w:val="LetteredList"/>
        <w:rPr>
          <w:lang w:val="en-GB"/>
        </w:rPr>
      </w:pPr>
      <w:r w:rsidRPr="00977B15">
        <w:rPr>
          <w:lang w:val="en-GB"/>
        </w:rPr>
        <w:t>that many interfering effects can be substantially reduced by a carefully planned arrangement of the radio frequencies in radio-relay systems employing s</w:t>
      </w:r>
      <w:r w:rsidR="00AD17A5" w:rsidRPr="00977B15">
        <w:rPr>
          <w:lang w:val="en-GB"/>
        </w:rPr>
        <w:t>everal radio-frequency channels;</w:t>
      </w:r>
    </w:p>
    <w:p w:rsidR="00BF3E85" w:rsidRPr="00977B15" w:rsidRDefault="00BF3E85" w:rsidP="00BF3E85">
      <w:pPr>
        <w:pStyle w:val="LetteredList"/>
        <w:rPr>
          <w:lang w:val="en-GB"/>
        </w:rPr>
      </w:pPr>
      <w:r w:rsidRPr="00977B15">
        <w:rPr>
          <w:lang w:val="en-GB"/>
        </w:rPr>
        <w:t>that the use of certain types of modulation permits the use of the radio-frequency channel arrangements defined for 1800 telephone channel systems for the transmission of digital channels with a bit rate of the order of 140 Mbit/s or synchron</w:t>
      </w:r>
      <w:r w:rsidR="00AD17A5" w:rsidRPr="00977B15">
        <w:rPr>
          <w:lang w:val="en-GB"/>
        </w:rPr>
        <w:t>ous digital hierarchy bit rates;</w:t>
      </w:r>
    </w:p>
    <w:p w:rsidR="00BF3E85" w:rsidRPr="00977B15" w:rsidRDefault="00BF3E85" w:rsidP="00BF3E85">
      <w:pPr>
        <w:pStyle w:val="LetteredList"/>
        <w:rPr>
          <w:lang w:val="en-GB"/>
        </w:rPr>
      </w:pPr>
      <w:r w:rsidRPr="00977B15">
        <w:rPr>
          <w:lang w:val="en-GB"/>
        </w:rPr>
        <w:t>that for these digital radio systems, further economies are possible by accommodating up to eight go and eight return chann</w:t>
      </w:r>
      <w:r w:rsidR="00AD17A5" w:rsidRPr="00977B15">
        <w:rPr>
          <w:lang w:val="en-GB"/>
        </w:rPr>
        <w:t>els on a single antenna;</w:t>
      </w:r>
    </w:p>
    <w:p w:rsidR="00BF3E85" w:rsidRPr="00977B15" w:rsidRDefault="00BF3E85" w:rsidP="00BF3E85">
      <w:pPr>
        <w:pStyle w:val="LetteredList"/>
        <w:rPr>
          <w:lang w:val="en-GB"/>
        </w:rPr>
      </w:pPr>
      <w:r w:rsidRPr="00977B15">
        <w:rPr>
          <w:lang w:val="en-GB"/>
        </w:rPr>
        <w:t>that it may sometimes be desirable to interleave additional radio-frequency channels be</w:t>
      </w:r>
      <w:r w:rsidR="00AD17A5" w:rsidRPr="00977B15">
        <w:rPr>
          <w:lang w:val="en-GB"/>
        </w:rPr>
        <w:t>tween those of the main pattern;</w:t>
      </w:r>
    </w:p>
    <w:p w:rsidR="00BF3E85" w:rsidRPr="00977B15" w:rsidRDefault="00BF3E85" w:rsidP="00BF3E85">
      <w:pPr>
        <w:pStyle w:val="LetteredList"/>
        <w:rPr>
          <w:lang w:val="en-GB"/>
        </w:rPr>
      </w:pPr>
      <w:r w:rsidRPr="00977B15">
        <w:rPr>
          <w:lang w:val="en-GB"/>
        </w:rPr>
        <w:t>that there may be a desire to interconnect more than eight go and eight return radio-frequency channels, each with a capacity significantly low</w:t>
      </w:r>
      <w:r w:rsidR="00AD17A5" w:rsidRPr="00977B15">
        <w:rPr>
          <w:lang w:val="en-GB"/>
        </w:rPr>
        <w:t>er than 1800 telephone channels;</w:t>
      </w:r>
    </w:p>
    <w:p w:rsidR="00BF3E85" w:rsidRPr="00977B15" w:rsidRDefault="00BF3E85" w:rsidP="00BF3E85">
      <w:pPr>
        <w:pStyle w:val="LetteredList"/>
        <w:rPr>
          <w:lang w:val="en-GB"/>
        </w:rPr>
      </w:pPr>
      <w:r w:rsidRPr="00977B15">
        <w:rPr>
          <w:lang w:val="en-GB"/>
        </w:rPr>
        <w:t>that it is also highly desirable to be able to operate systems using a mix of analogue and digital r</w:t>
      </w:r>
      <w:r w:rsidR="00AD17A5" w:rsidRPr="00977B15">
        <w:rPr>
          <w:lang w:val="en-GB"/>
        </w:rPr>
        <w:t>adio channels on the same route;</w:t>
      </w:r>
    </w:p>
    <w:p w:rsidR="00BF3E85" w:rsidRPr="00977B15" w:rsidRDefault="00BF3E85" w:rsidP="00BF3E85">
      <w:pPr>
        <w:pStyle w:val="LetteredList"/>
        <w:rPr>
          <w:lang w:val="en-GB"/>
        </w:rPr>
      </w:pPr>
      <w:r w:rsidRPr="00977B15">
        <w:rPr>
          <w:lang w:val="en-GB"/>
        </w:rPr>
        <w:t xml:space="preserve">there are technical and </w:t>
      </w:r>
      <w:proofErr w:type="spellStart"/>
      <w:r w:rsidRPr="00977B15">
        <w:rPr>
          <w:lang w:val="en-GB"/>
        </w:rPr>
        <w:t>economical</w:t>
      </w:r>
      <w:proofErr w:type="spellEnd"/>
      <w:r w:rsidRPr="00977B15">
        <w:rPr>
          <w:lang w:val="en-GB"/>
        </w:rPr>
        <w:t xml:space="preserve"> advantages in adopting</w:t>
      </w:r>
      <w:r w:rsidR="00AD17A5" w:rsidRPr="00977B15">
        <w:rPr>
          <w:lang w:val="en-GB"/>
        </w:rPr>
        <w:t xml:space="preserve"> harmonised channel plans;</w:t>
      </w:r>
    </w:p>
    <w:p w:rsidR="00BF3E85" w:rsidRPr="00977B15" w:rsidRDefault="00BF3E85" w:rsidP="00BF3E85">
      <w:pPr>
        <w:pStyle w:val="LetteredList"/>
        <w:rPr>
          <w:lang w:val="en-GB"/>
        </w:rPr>
      </w:pPr>
      <w:r w:rsidRPr="00977B15">
        <w:rPr>
          <w:lang w:val="en-GB"/>
        </w:rPr>
        <w:t>that frequency reuse techniques, supported also by modern techniques such as Cross-polar Interference Cancellers (XPIC) may significantly improve the s</w:t>
      </w:r>
      <w:r w:rsidR="00AD17A5" w:rsidRPr="00977B15">
        <w:rPr>
          <w:lang w:val="en-GB"/>
        </w:rPr>
        <w:t>pectrum usage in dense networks;</w:t>
      </w:r>
    </w:p>
    <w:p w:rsidR="00BF3E85" w:rsidRPr="00977B15" w:rsidRDefault="00BF3E85" w:rsidP="00BF3E85">
      <w:pPr>
        <w:pStyle w:val="LetteredList"/>
        <w:rPr>
          <w:lang w:val="en-GB"/>
        </w:rPr>
      </w:pPr>
      <w:r w:rsidRPr="00977B15">
        <w:rPr>
          <w:lang w:val="en-GB"/>
        </w:rPr>
        <w:t>that, when very high capacity links are required, further economy may be achieved using wider channel bandwidth associated to hi</w:t>
      </w:r>
      <w:r w:rsidR="00AD17A5" w:rsidRPr="00977B15">
        <w:rPr>
          <w:lang w:val="en-GB"/>
        </w:rPr>
        <w:t>gh efficient modulation formats;</w:t>
      </w:r>
    </w:p>
    <w:p w:rsidR="00C74BE6" w:rsidRPr="00977B15" w:rsidRDefault="00BF3E85" w:rsidP="00BF3E85">
      <w:pPr>
        <w:pStyle w:val="LetteredList"/>
        <w:rPr>
          <w:lang w:val="en-GB"/>
        </w:rPr>
      </w:pPr>
      <w:r w:rsidRPr="00977B15">
        <w:rPr>
          <w:lang w:val="en-GB"/>
        </w:rPr>
        <w:t xml:space="preserve">that this recommendation is based on the </w:t>
      </w:r>
      <w:r w:rsidR="00407156" w:rsidRPr="00977B15">
        <w:rPr>
          <w:lang w:val="en-GB"/>
        </w:rPr>
        <w:t xml:space="preserve">Recommendation </w:t>
      </w:r>
      <w:r w:rsidR="00AD17A5" w:rsidRPr="00977B15">
        <w:rPr>
          <w:lang w:val="en-GB"/>
        </w:rPr>
        <w:t>ITU-R F.383;</w:t>
      </w:r>
    </w:p>
    <w:p w:rsidR="00BF3E85" w:rsidRPr="00977B15" w:rsidRDefault="00BF3E85" w:rsidP="00BF3E85">
      <w:pPr>
        <w:pStyle w:val="LetteredList"/>
        <w:rPr>
          <w:lang w:val="en-GB"/>
        </w:rPr>
      </w:pPr>
      <w:r w:rsidRPr="00977B15">
        <w:rPr>
          <w:szCs w:val="20"/>
          <w:lang w:val="en-GB"/>
        </w:rPr>
        <w:t xml:space="preserve">that Recommendation ECC/REC/(14)06 contains arrangements for smaller channels spacing in the guard bands and </w:t>
      </w:r>
      <w:proofErr w:type="spellStart"/>
      <w:r w:rsidRPr="00977B15">
        <w:rPr>
          <w:szCs w:val="20"/>
          <w:lang w:val="en-GB"/>
        </w:rPr>
        <w:t>cente</w:t>
      </w:r>
      <w:r w:rsidR="00AD17A5" w:rsidRPr="00977B15">
        <w:rPr>
          <w:szCs w:val="20"/>
          <w:lang w:val="en-GB"/>
        </w:rPr>
        <w:t>r</w:t>
      </w:r>
      <w:proofErr w:type="spellEnd"/>
      <w:r w:rsidR="00AD17A5" w:rsidRPr="00977B15">
        <w:rPr>
          <w:szCs w:val="20"/>
          <w:lang w:val="en-GB"/>
        </w:rPr>
        <w:t xml:space="preserve"> gap of the 5925-6425 MHz band;</w:t>
      </w:r>
    </w:p>
    <w:p w:rsidR="00BF3E85" w:rsidRPr="00977B15" w:rsidRDefault="00BF3E85" w:rsidP="00D37EE3">
      <w:pPr>
        <w:pStyle w:val="ECCParagraph"/>
        <w:rPr>
          <w:i/>
          <w:color w:val="D2232A"/>
        </w:rPr>
      </w:pPr>
    </w:p>
    <w:p w:rsidR="00D37EE3" w:rsidRPr="00977B15" w:rsidRDefault="00835C5B" w:rsidP="00D37EE3">
      <w:pPr>
        <w:pStyle w:val="ECCParagraph"/>
        <w:rPr>
          <w:i/>
          <w:color w:val="D2232A"/>
        </w:rPr>
      </w:pPr>
      <w:proofErr w:type="gramStart"/>
      <w:r w:rsidRPr="00977B15">
        <w:rPr>
          <w:i/>
          <w:color w:val="D2232A"/>
        </w:rPr>
        <w:t>recommends</w:t>
      </w:r>
      <w:proofErr w:type="gramEnd"/>
      <w:r w:rsidR="00D37EE3" w:rsidRPr="00977B15">
        <w:rPr>
          <w:i/>
          <w:color w:val="D2232A"/>
        </w:rPr>
        <w:t xml:space="preserve"> </w:t>
      </w:r>
    </w:p>
    <w:p w:rsidR="00BF3E85" w:rsidRPr="00977B15" w:rsidRDefault="00BF3E85" w:rsidP="00BF3E85">
      <w:pPr>
        <w:pStyle w:val="NumberedList"/>
        <w:numPr>
          <w:ilvl w:val="0"/>
          <w:numId w:val="41"/>
        </w:numPr>
      </w:pPr>
      <w:r w:rsidRPr="00977B15">
        <w:t>that the preferred radio-frequency channel arrangement for up to eight go and return channels with each channel being either an analogue channel accommodating 1800 telephone channels, or the equivalent, or a digital channel with a capacity of the order of 140 Mbit/s, or synchronous digital hierarchy bit rates and operating at frequencies in the lower 6 GHz band</w:t>
      </w:r>
      <w:r w:rsidR="00653F50" w:rsidRPr="00977B15">
        <w:t xml:space="preserve"> </w:t>
      </w:r>
      <w:r w:rsidR="00653F50" w:rsidRPr="00977B15">
        <w:rPr>
          <w:rStyle w:val="FootnoteReference"/>
        </w:rPr>
        <w:footnoteReference w:id="1"/>
      </w:r>
      <w:r w:rsidR="00AD17A5" w:rsidRPr="00977B15">
        <w:t xml:space="preserve">, should be as shown at Annex </w:t>
      </w:r>
      <w:r w:rsidR="00A965BE" w:rsidRPr="00977B15">
        <w:t>1</w:t>
      </w:r>
      <w:r w:rsidR="00AD17A5" w:rsidRPr="00977B15">
        <w:t>;</w:t>
      </w:r>
    </w:p>
    <w:p w:rsidR="00BF3E85" w:rsidRPr="00977B15" w:rsidRDefault="00BF3E85" w:rsidP="00BF3E85">
      <w:pPr>
        <w:pStyle w:val="NumberedList"/>
        <w:numPr>
          <w:ilvl w:val="0"/>
          <w:numId w:val="41"/>
        </w:numPr>
      </w:pPr>
      <w:r w:rsidRPr="00977B15">
        <w:t>that, in a section over which the international connection is arranged, all the go channels should be in one half of the band, and all the return channels should b</w:t>
      </w:r>
      <w:r w:rsidR="00AD17A5" w:rsidRPr="00977B15">
        <w:t>e in the other half of the band;</w:t>
      </w:r>
    </w:p>
    <w:p w:rsidR="00653F50" w:rsidRPr="00977B15" w:rsidRDefault="00653F50" w:rsidP="00653F50">
      <w:pPr>
        <w:pStyle w:val="NumberedList"/>
        <w:numPr>
          <w:ilvl w:val="0"/>
          <w:numId w:val="0"/>
        </w:numPr>
        <w:ind w:left="360"/>
      </w:pPr>
    </w:p>
    <w:p w:rsidR="00653F50" w:rsidRPr="00977B15" w:rsidRDefault="00653F50" w:rsidP="00653F50">
      <w:pPr>
        <w:pStyle w:val="NumberedList"/>
        <w:numPr>
          <w:ilvl w:val="0"/>
          <w:numId w:val="0"/>
        </w:numPr>
        <w:ind w:left="360"/>
      </w:pPr>
    </w:p>
    <w:p w:rsidR="00653F50" w:rsidRPr="00977B15" w:rsidRDefault="00BF3E85" w:rsidP="00BF3E85">
      <w:pPr>
        <w:pStyle w:val="NumberedList"/>
        <w:numPr>
          <w:ilvl w:val="0"/>
          <w:numId w:val="41"/>
        </w:numPr>
      </w:pPr>
      <w:r w:rsidRPr="00977B15">
        <w:t>that the go and return channels on a given section should preferably use polarisations as shown below:</w:t>
      </w:r>
    </w:p>
    <w:p w:rsidR="00653F50" w:rsidRPr="00977B15" w:rsidRDefault="00653F50" w:rsidP="00653F50">
      <w:pPr>
        <w:numPr>
          <w:ilvl w:val="12"/>
          <w:numId w:val="0"/>
        </w:numPr>
        <w:tabs>
          <w:tab w:val="left" w:pos="1418"/>
          <w:tab w:val="left" w:pos="2977"/>
        </w:tabs>
        <w:ind w:firstLine="360"/>
        <w:jc w:val="both"/>
        <w:rPr>
          <w:szCs w:val="20"/>
          <w:lang w:val="en-GB"/>
        </w:rPr>
      </w:pPr>
      <w:r w:rsidRPr="00977B15">
        <w:rPr>
          <w:szCs w:val="20"/>
          <w:lang w:val="en-GB"/>
        </w:rPr>
        <w:tab/>
        <w:t>Go</w:t>
      </w:r>
      <w:r w:rsidRPr="00977B15">
        <w:rPr>
          <w:szCs w:val="20"/>
          <w:lang w:val="en-GB"/>
        </w:rPr>
        <w:tab/>
        <w:t>Return</w:t>
      </w:r>
    </w:p>
    <w:p w:rsidR="00653F50" w:rsidRPr="00977B15" w:rsidRDefault="00653F50" w:rsidP="00653F50">
      <w:pPr>
        <w:numPr>
          <w:ilvl w:val="12"/>
          <w:numId w:val="0"/>
        </w:numPr>
        <w:ind w:left="1134" w:hanging="357"/>
        <w:jc w:val="both"/>
        <w:rPr>
          <w:szCs w:val="20"/>
          <w:lang w:val="en-GB"/>
        </w:rPr>
      </w:pPr>
    </w:p>
    <w:p w:rsidR="00653F50" w:rsidRPr="00977B15" w:rsidRDefault="00653F50" w:rsidP="00653F50">
      <w:pPr>
        <w:numPr>
          <w:ilvl w:val="12"/>
          <w:numId w:val="0"/>
        </w:numPr>
        <w:ind w:left="1134" w:hanging="357"/>
        <w:jc w:val="both"/>
        <w:rPr>
          <w:szCs w:val="20"/>
          <w:lang w:val="en-GB"/>
        </w:rPr>
      </w:pPr>
      <w:proofErr w:type="gramStart"/>
      <w:r w:rsidRPr="00977B15">
        <w:rPr>
          <w:szCs w:val="20"/>
          <w:lang w:val="en-GB"/>
        </w:rPr>
        <w:t>H(</w:t>
      </w:r>
      <w:proofErr w:type="gramEnd"/>
      <w:r w:rsidRPr="00977B15">
        <w:rPr>
          <w:szCs w:val="20"/>
          <w:lang w:val="en-GB"/>
        </w:rPr>
        <w:t>V)</w:t>
      </w:r>
      <w:r w:rsidRPr="00977B15">
        <w:rPr>
          <w:szCs w:val="20"/>
          <w:lang w:val="en-GB"/>
        </w:rPr>
        <w:tab/>
        <w:t>1 3  5  7</w:t>
      </w:r>
      <w:r w:rsidRPr="00977B15">
        <w:rPr>
          <w:szCs w:val="20"/>
          <w:lang w:val="en-GB"/>
        </w:rPr>
        <w:tab/>
        <w:t>2’  4’  6’  8’</w:t>
      </w:r>
    </w:p>
    <w:p w:rsidR="00653F50" w:rsidRPr="00977B15" w:rsidRDefault="00653F50" w:rsidP="00653F50">
      <w:pPr>
        <w:numPr>
          <w:ilvl w:val="12"/>
          <w:numId w:val="0"/>
        </w:numPr>
        <w:ind w:left="1134" w:hanging="357"/>
        <w:jc w:val="both"/>
        <w:rPr>
          <w:szCs w:val="20"/>
          <w:lang w:val="en-GB"/>
        </w:rPr>
      </w:pPr>
      <w:proofErr w:type="gramStart"/>
      <w:r w:rsidRPr="00977B15">
        <w:rPr>
          <w:szCs w:val="20"/>
          <w:lang w:val="en-GB"/>
        </w:rPr>
        <w:t>V(</w:t>
      </w:r>
      <w:proofErr w:type="gramEnd"/>
      <w:r w:rsidRPr="00977B15">
        <w:rPr>
          <w:szCs w:val="20"/>
          <w:lang w:val="en-GB"/>
        </w:rPr>
        <w:t>H)</w:t>
      </w:r>
      <w:r w:rsidRPr="00977B15">
        <w:rPr>
          <w:szCs w:val="20"/>
          <w:lang w:val="en-GB"/>
        </w:rPr>
        <w:tab/>
        <w:t>2 4  6  8</w:t>
      </w:r>
      <w:r w:rsidRPr="00977B15">
        <w:rPr>
          <w:szCs w:val="20"/>
          <w:lang w:val="en-GB"/>
        </w:rPr>
        <w:tab/>
        <w:t>1’  3’  5’  7’</w:t>
      </w:r>
    </w:p>
    <w:p w:rsidR="00653F50" w:rsidRPr="00977B15" w:rsidRDefault="00653F50" w:rsidP="00653F50">
      <w:pPr>
        <w:numPr>
          <w:ilvl w:val="12"/>
          <w:numId w:val="0"/>
        </w:numPr>
        <w:ind w:left="357" w:hanging="357"/>
        <w:jc w:val="both"/>
        <w:rPr>
          <w:szCs w:val="20"/>
          <w:lang w:val="en-GB"/>
        </w:rPr>
      </w:pPr>
    </w:p>
    <w:p w:rsidR="00653F50" w:rsidRPr="00977B15" w:rsidRDefault="00653F50" w:rsidP="00653F50">
      <w:pPr>
        <w:numPr>
          <w:ilvl w:val="12"/>
          <w:numId w:val="0"/>
        </w:numPr>
        <w:ind w:left="357"/>
        <w:jc w:val="both"/>
        <w:rPr>
          <w:szCs w:val="20"/>
          <w:lang w:val="en-GB"/>
        </w:rPr>
      </w:pPr>
      <w:r w:rsidRPr="00977B15">
        <w:rPr>
          <w:szCs w:val="20"/>
          <w:lang w:val="en-GB"/>
        </w:rPr>
        <w:t>The following alternative arrangement of polarisation may be used by agreement between the administrations concerned:</w:t>
      </w:r>
    </w:p>
    <w:p w:rsidR="00653F50" w:rsidRPr="00977B15" w:rsidRDefault="00653F50" w:rsidP="00653F50">
      <w:pPr>
        <w:numPr>
          <w:ilvl w:val="12"/>
          <w:numId w:val="0"/>
        </w:numPr>
        <w:ind w:left="357" w:hanging="357"/>
        <w:jc w:val="both"/>
        <w:rPr>
          <w:szCs w:val="20"/>
          <w:lang w:val="en-GB"/>
        </w:rPr>
      </w:pPr>
    </w:p>
    <w:p w:rsidR="00653F50" w:rsidRPr="00977B15" w:rsidRDefault="00653F50" w:rsidP="00653F50">
      <w:pPr>
        <w:numPr>
          <w:ilvl w:val="12"/>
          <w:numId w:val="0"/>
        </w:numPr>
        <w:tabs>
          <w:tab w:val="left" w:pos="1418"/>
          <w:tab w:val="left" w:pos="2977"/>
        </w:tabs>
        <w:ind w:firstLine="357"/>
        <w:jc w:val="both"/>
        <w:rPr>
          <w:szCs w:val="20"/>
          <w:lang w:val="en-GB"/>
        </w:rPr>
      </w:pPr>
      <w:r w:rsidRPr="00977B15">
        <w:rPr>
          <w:szCs w:val="20"/>
          <w:lang w:val="en-GB"/>
        </w:rPr>
        <w:tab/>
        <w:t>Go</w:t>
      </w:r>
      <w:r w:rsidRPr="00977B15">
        <w:rPr>
          <w:szCs w:val="20"/>
          <w:lang w:val="en-GB"/>
        </w:rPr>
        <w:tab/>
        <w:t>Return</w:t>
      </w:r>
    </w:p>
    <w:p w:rsidR="00653F50" w:rsidRPr="00977B15" w:rsidRDefault="00653F50" w:rsidP="00653F50">
      <w:pPr>
        <w:numPr>
          <w:ilvl w:val="12"/>
          <w:numId w:val="0"/>
        </w:numPr>
        <w:ind w:left="1134" w:hanging="357"/>
        <w:jc w:val="both"/>
        <w:rPr>
          <w:szCs w:val="20"/>
          <w:lang w:val="en-GB"/>
        </w:rPr>
      </w:pPr>
    </w:p>
    <w:p w:rsidR="00653F50" w:rsidRPr="00977B15" w:rsidRDefault="00653F50" w:rsidP="00653F50">
      <w:pPr>
        <w:numPr>
          <w:ilvl w:val="12"/>
          <w:numId w:val="0"/>
        </w:numPr>
        <w:ind w:left="1134" w:hanging="357"/>
        <w:jc w:val="both"/>
        <w:rPr>
          <w:szCs w:val="20"/>
          <w:lang w:val="en-GB"/>
        </w:rPr>
      </w:pPr>
      <w:proofErr w:type="gramStart"/>
      <w:r w:rsidRPr="00977B15">
        <w:rPr>
          <w:szCs w:val="20"/>
          <w:lang w:val="en-GB"/>
        </w:rPr>
        <w:t>H(</w:t>
      </w:r>
      <w:proofErr w:type="gramEnd"/>
      <w:r w:rsidRPr="00977B15">
        <w:rPr>
          <w:szCs w:val="20"/>
          <w:lang w:val="en-GB"/>
        </w:rPr>
        <w:t>V)</w:t>
      </w:r>
      <w:r w:rsidRPr="00977B15">
        <w:rPr>
          <w:szCs w:val="20"/>
          <w:lang w:val="en-GB"/>
        </w:rPr>
        <w:tab/>
        <w:t>1 3  5  7</w:t>
      </w:r>
      <w:r w:rsidRPr="00977B15">
        <w:rPr>
          <w:szCs w:val="20"/>
          <w:lang w:val="en-GB"/>
        </w:rPr>
        <w:tab/>
        <w:t>1’  3’  5’  7’</w:t>
      </w:r>
    </w:p>
    <w:p w:rsidR="00653F50" w:rsidRPr="00977B15" w:rsidRDefault="00653F50" w:rsidP="00653F50">
      <w:pPr>
        <w:numPr>
          <w:ilvl w:val="12"/>
          <w:numId w:val="0"/>
        </w:numPr>
        <w:ind w:left="1134" w:hanging="357"/>
        <w:jc w:val="both"/>
        <w:rPr>
          <w:szCs w:val="20"/>
          <w:lang w:val="en-GB"/>
        </w:rPr>
      </w:pPr>
      <w:proofErr w:type="gramStart"/>
      <w:r w:rsidRPr="00977B15">
        <w:rPr>
          <w:szCs w:val="20"/>
          <w:lang w:val="en-GB"/>
        </w:rPr>
        <w:t>V(</w:t>
      </w:r>
      <w:proofErr w:type="gramEnd"/>
      <w:r w:rsidRPr="00977B15">
        <w:rPr>
          <w:szCs w:val="20"/>
          <w:lang w:val="en-GB"/>
        </w:rPr>
        <w:t>H)</w:t>
      </w:r>
      <w:r w:rsidRPr="00977B15">
        <w:rPr>
          <w:szCs w:val="20"/>
          <w:lang w:val="en-GB"/>
        </w:rPr>
        <w:tab/>
        <w:t>2 4  6  8</w:t>
      </w:r>
      <w:r w:rsidRPr="00977B15">
        <w:rPr>
          <w:szCs w:val="20"/>
          <w:lang w:val="en-GB"/>
        </w:rPr>
        <w:tab/>
        <w:t>2’  4’  6’  8’</w:t>
      </w:r>
    </w:p>
    <w:p w:rsidR="00653F50" w:rsidRPr="00977B15" w:rsidRDefault="00653F50" w:rsidP="00653F50">
      <w:pPr>
        <w:pStyle w:val="NumberedList"/>
        <w:numPr>
          <w:ilvl w:val="0"/>
          <w:numId w:val="0"/>
        </w:numPr>
        <w:ind w:left="360"/>
      </w:pPr>
    </w:p>
    <w:p w:rsidR="00653F50" w:rsidRPr="00977B15" w:rsidRDefault="00653F50" w:rsidP="00653F50">
      <w:pPr>
        <w:numPr>
          <w:ilvl w:val="0"/>
          <w:numId w:val="41"/>
        </w:numPr>
        <w:autoSpaceDE w:val="0"/>
        <w:autoSpaceDN w:val="0"/>
        <w:jc w:val="both"/>
        <w:rPr>
          <w:szCs w:val="20"/>
          <w:lang w:val="en-GB"/>
        </w:rPr>
      </w:pPr>
      <w:r w:rsidRPr="00977B15">
        <w:rPr>
          <w:szCs w:val="20"/>
          <w:lang w:val="en-GB"/>
        </w:rPr>
        <w:t xml:space="preserve">that, when common transmit-receive antennas for double polarisation are used and not more than four channels are accommodated on a single antenna, it is preferred that the channel  frequencies be selected by either making n = 1, 3, 5 and 7 in both halves of the band or making n = 2, 4, 6 and 8 in both halves of the band </w:t>
      </w:r>
      <w:r w:rsidRPr="00977B15">
        <w:rPr>
          <w:rStyle w:val="FootnoteReference"/>
          <w:color w:val="auto"/>
          <w:szCs w:val="20"/>
          <w:lang w:val="en-GB"/>
        </w:rPr>
        <w:footnoteReference w:id="2"/>
      </w:r>
      <w:r w:rsidR="00AD17A5" w:rsidRPr="00977B15">
        <w:rPr>
          <w:szCs w:val="20"/>
          <w:lang w:val="en-GB"/>
        </w:rPr>
        <w:t>;</w:t>
      </w:r>
    </w:p>
    <w:p w:rsidR="00653F50" w:rsidRPr="00977B15" w:rsidRDefault="00653F50" w:rsidP="00653F50">
      <w:pPr>
        <w:numPr>
          <w:ilvl w:val="12"/>
          <w:numId w:val="0"/>
        </w:numPr>
        <w:ind w:left="357" w:hanging="357"/>
        <w:jc w:val="both"/>
        <w:rPr>
          <w:szCs w:val="20"/>
          <w:lang w:val="en-GB"/>
        </w:rPr>
      </w:pPr>
    </w:p>
    <w:p w:rsidR="00653F50" w:rsidRPr="00977B15" w:rsidRDefault="00653F50" w:rsidP="00653F50">
      <w:pPr>
        <w:pStyle w:val="NumberedList"/>
        <w:numPr>
          <w:ilvl w:val="0"/>
          <w:numId w:val="41"/>
        </w:numPr>
      </w:pPr>
      <w:r w:rsidRPr="00977B15">
        <w:rPr>
          <w:szCs w:val="20"/>
        </w:rPr>
        <w:t>that, when additional radio-frequency channels, interleaved between those of the main pattern, are required, the values of the centre frequencies of these radio-frequency channels should be 14.825 MHz below those of the correspo</w:t>
      </w:r>
      <w:r w:rsidR="00AD17A5" w:rsidRPr="00977B15">
        <w:rPr>
          <w:szCs w:val="20"/>
        </w:rPr>
        <w:t>nding main channel frequencies</w:t>
      </w:r>
      <w:r w:rsidRPr="00977B15">
        <w:rPr>
          <w:szCs w:val="20"/>
        </w:rPr>
        <w:t xml:space="preserve"> in systems for 1800 channels, or the equivalent, and digital high capacity digital systems, it may not be practical, because of the bandwidth of the modulated carrier,</w:t>
      </w:r>
      <w:r w:rsidR="00AD17A5" w:rsidRPr="00977B15">
        <w:rPr>
          <w:szCs w:val="20"/>
        </w:rPr>
        <w:t xml:space="preserve"> to use interleaved frequencies;</w:t>
      </w:r>
    </w:p>
    <w:p w:rsidR="00653F50" w:rsidRPr="00977B15" w:rsidRDefault="00653F50" w:rsidP="00653F50">
      <w:pPr>
        <w:pStyle w:val="NumberedList"/>
        <w:numPr>
          <w:ilvl w:val="0"/>
          <w:numId w:val="41"/>
        </w:numPr>
      </w:pPr>
      <w:proofErr w:type="gramStart"/>
      <w:r w:rsidRPr="00977B15">
        <w:t>that</w:t>
      </w:r>
      <w:proofErr w:type="gramEnd"/>
      <w:r w:rsidRPr="00977B15">
        <w:t xml:space="preserve"> up to 16 go and return radio-frequency channels, each with a capacity of up to 600 telephone channels, may be obtained on the same route if the additional radio-frequency channels are used simultaneously,  with those of the main pattern. Different polarisations should be used alternately for adjacent radio-frequency channels in the same half of the band </w:t>
      </w:r>
      <w:r w:rsidRPr="00977B15">
        <w:rPr>
          <w:rStyle w:val="FootnoteReference"/>
          <w:color w:val="auto"/>
        </w:rPr>
        <w:footnoteReference w:id="3"/>
      </w:r>
      <w:r w:rsidR="00AD17A5" w:rsidRPr="00977B15">
        <w:t>;</w:t>
      </w:r>
    </w:p>
    <w:p w:rsidR="00653F50" w:rsidRPr="00977B15" w:rsidRDefault="00653F50" w:rsidP="00653F50">
      <w:pPr>
        <w:pStyle w:val="NumberedList"/>
        <w:numPr>
          <w:ilvl w:val="0"/>
          <w:numId w:val="41"/>
        </w:numPr>
      </w:pPr>
      <w:r w:rsidRPr="00977B15">
        <w:t>that the preferred centre frequency is 6175.0 MHz; other centre frequencies may be used by agreement betwee</w:t>
      </w:r>
      <w:r w:rsidR="00AD17A5" w:rsidRPr="00977B15">
        <w:t>n the administrations concerned;</w:t>
      </w:r>
    </w:p>
    <w:p w:rsidR="00D37EE3" w:rsidRPr="00977B15" w:rsidRDefault="00653F50" w:rsidP="00653F50">
      <w:pPr>
        <w:pStyle w:val="NumberedList"/>
        <w:numPr>
          <w:ilvl w:val="0"/>
          <w:numId w:val="41"/>
        </w:numPr>
      </w:pPr>
      <w:proofErr w:type="gramStart"/>
      <w:r w:rsidRPr="00977B15">
        <w:t>that</w:t>
      </w:r>
      <w:proofErr w:type="gramEnd"/>
      <w:r w:rsidRPr="00977B15">
        <w:t xml:space="preserve"> administrations may consider merging any of two adjacent 29.65 MHz channels specified in Annex </w:t>
      </w:r>
      <w:r w:rsidR="00A965BE" w:rsidRPr="00977B15">
        <w:t xml:space="preserve">1 </w:t>
      </w:r>
      <w:r w:rsidRPr="00977B15">
        <w:t xml:space="preserve">to create one 59.3 MHz channel, with centre frequency lying in the central point of the distance between the merged channels. This decision may be subject to minimum bit rate obligations. To assist international co-ordination, administrations may refer to the channel identifiers described in Annex </w:t>
      </w:r>
      <w:r w:rsidR="00A965BE" w:rsidRPr="00977B15">
        <w:t>2</w:t>
      </w:r>
      <w:r w:rsidRPr="00977B15">
        <w:t>.”</w:t>
      </w:r>
    </w:p>
    <w:p w:rsidR="00AD17A5" w:rsidRPr="00977B15" w:rsidRDefault="00AD17A5" w:rsidP="00A2604A">
      <w:pPr>
        <w:pStyle w:val="ECCParagraph"/>
        <w:rPr>
          <w:i/>
          <w:color w:val="D2232A"/>
        </w:rPr>
      </w:pPr>
    </w:p>
    <w:p w:rsidR="00A2604A" w:rsidRPr="00977B15" w:rsidRDefault="00A2604A" w:rsidP="00A2604A">
      <w:pPr>
        <w:pStyle w:val="ECCParagraph"/>
        <w:rPr>
          <w:i/>
          <w:color w:val="D2232A"/>
        </w:rPr>
      </w:pPr>
      <w:r w:rsidRPr="00977B15">
        <w:rPr>
          <w:i/>
          <w:color w:val="D2232A"/>
        </w:rPr>
        <w:t xml:space="preserve">Note: </w:t>
      </w:r>
    </w:p>
    <w:p w:rsidR="00A2604A" w:rsidRPr="00977B15" w:rsidRDefault="00A2604A" w:rsidP="00A2604A">
      <w:pPr>
        <w:rPr>
          <w:lang w:val="en-GB"/>
        </w:rPr>
      </w:pPr>
      <w:r w:rsidRPr="00977B15">
        <w:rPr>
          <w:i/>
          <w:szCs w:val="20"/>
          <w:lang w:val="en-GB"/>
        </w:rPr>
        <w:t xml:space="preserve">Please check the Office documentation database http://www.ecodocdb.dk for the up to date position on the implementation of this and other </w:t>
      </w:r>
      <w:smartTag w:uri="urn:schemas-microsoft-com:office:smarttags" w:element="stockticker">
        <w:r w:rsidRPr="00977B15">
          <w:rPr>
            <w:i/>
            <w:szCs w:val="20"/>
            <w:lang w:val="en-GB"/>
          </w:rPr>
          <w:t>ECC</w:t>
        </w:r>
      </w:smartTag>
      <w:r w:rsidRPr="00977B15">
        <w:rPr>
          <w:i/>
          <w:szCs w:val="20"/>
          <w:lang w:val="en-GB"/>
        </w:rPr>
        <w:t xml:space="preserve"> Recommendations.</w:t>
      </w:r>
    </w:p>
    <w:p w:rsidR="00C74BE6" w:rsidRPr="00977B15" w:rsidRDefault="0084644B" w:rsidP="00C74BE6">
      <w:pPr>
        <w:pStyle w:val="ECCAnnex-heading1"/>
      </w:pPr>
      <w:r w:rsidRPr="00977B15">
        <w:lastRenderedPageBreak/>
        <w:t>DERIVATION OF RADIO FREQUENCY CHANNELS</w:t>
      </w:r>
    </w:p>
    <w:p w:rsidR="0084644B" w:rsidRPr="00977B15" w:rsidRDefault="0084644B" w:rsidP="0084644B">
      <w:pPr>
        <w:pStyle w:val="ECCParagraph"/>
      </w:pPr>
      <w:r w:rsidRPr="00977B15">
        <w:t xml:space="preserve">The radio frequency channel arrangement for carrier </w:t>
      </w:r>
      <w:proofErr w:type="spellStart"/>
      <w:r w:rsidRPr="00977B15">
        <w:t>spacing</w:t>
      </w:r>
      <w:r w:rsidR="001669C2" w:rsidRPr="00977B15">
        <w:t>s</w:t>
      </w:r>
      <w:proofErr w:type="spellEnd"/>
      <w:r w:rsidRPr="00977B15">
        <w:t xml:space="preserve"> of 29.65 MHz shall be derived as follows:</w:t>
      </w:r>
    </w:p>
    <w:p w:rsidR="0084644B" w:rsidRPr="00977B15" w:rsidRDefault="0084644B" w:rsidP="0084644B">
      <w:pPr>
        <w:pStyle w:val="ECCParagraph"/>
      </w:pPr>
      <w:r w:rsidRPr="00977B15">
        <w:t>Let</w:t>
      </w:r>
    </w:p>
    <w:p w:rsidR="0084644B" w:rsidRPr="00977B15" w:rsidRDefault="0084644B" w:rsidP="0084644B">
      <w:pPr>
        <w:pStyle w:val="ECCParagraph"/>
      </w:pPr>
      <w:proofErr w:type="gramStart"/>
      <w:r w:rsidRPr="00977B15">
        <w:t>f</w:t>
      </w:r>
      <w:r w:rsidR="001C6E64" w:rsidRPr="00977B15">
        <w:rPr>
          <w:vertAlign w:val="subscript"/>
        </w:rPr>
        <w:t>0</w:t>
      </w:r>
      <w:proofErr w:type="gramEnd"/>
      <w:r w:rsidRPr="00977B15">
        <w:tab/>
        <w:t>be the frequency (MHz) of the centre of t</w:t>
      </w:r>
      <w:r w:rsidR="00977B15">
        <w:t>he band of frequencies occupied;</w:t>
      </w:r>
    </w:p>
    <w:p w:rsidR="0084644B" w:rsidRPr="00977B15" w:rsidRDefault="0084644B" w:rsidP="0084644B">
      <w:pPr>
        <w:pStyle w:val="ECCParagraph"/>
      </w:pPr>
      <w:proofErr w:type="spellStart"/>
      <w:proofErr w:type="gramStart"/>
      <w:r w:rsidRPr="00977B15">
        <w:t>f</w:t>
      </w:r>
      <w:r w:rsidRPr="00977B15">
        <w:rPr>
          <w:vertAlign w:val="subscript"/>
        </w:rPr>
        <w:t>n</w:t>
      </w:r>
      <w:proofErr w:type="spellEnd"/>
      <w:proofErr w:type="gramEnd"/>
      <w:r w:rsidRPr="00977B15">
        <w:tab/>
        <w:t>be the centre frequency (MHz) of one radio-frequency channel in the l</w:t>
      </w:r>
      <w:r w:rsidR="00977B15">
        <w:t>ower half of the band;</w:t>
      </w:r>
    </w:p>
    <w:p w:rsidR="0084644B" w:rsidRPr="00977B15" w:rsidRDefault="0084644B" w:rsidP="0084644B">
      <w:pPr>
        <w:pStyle w:val="ECCParagraph"/>
      </w:pPr>
      <w:proofErr w:type="spellStart"/>
      <w:proofErr w:type="gramStart"/>
      <w:r w:rsidRPr="00977B15">
        <w:t>f</w:t>
      </w:r>
      <w:r w:rsidRPr="00977B15">
        <w:rPr>
          <w:vertAlign w:val="subscript"/>
        </w:rPr>
        <w:t>n</w:t>
      </w:r>
      <w:proofErr w:type="spellEnd"/>
      <w:proofErr w:type="gramEnd"/>
      <w:r w:rsidRPr="00977B15">
        <w:t>’</w:t>
      </w:r>
      <w:r w:rsidRPr="00977B15">
        <w:tab/>
        <w:t>be the centre frequency (MHz) of one radio-frequency channel in the upper half of the band</w:t>
      </w:r>
      <w:r w:rsidR="00977B15">
        <w:t>;</w:t>
      </w:r>
      <w:bookmarkStart w:id="4" w:name="_GoBack"/>
      <w:bookmarkEnd w:id="4"/>
    </w:p>
    <w:p w:rsidR="0084644B" w:rsidRPr="00977B15" w:rsidRDefault="0084644B" w:rsidP="0084644B">
      <w:pPr>
        <w:pStyle w:val="ECCParagraph"/>
      </w:pPr>
      <w:proofErr w:type="gramStart"/>
      <w:r w:rsidRPr="00977B15">
        <w:t>then</w:t>
      </w:r>
      <w:proofErr w:type="gramEnd"/>
      <w:r w:rsidRPr="00977B15">
        <w:t xml:space="preserve"> the frequencies (MHz) of individual channels are expressed by the following relationships: </w:t>
      </w:r>
    </w:p>
    <w:p w:rsidR="0084644B" w:rsidRPr="00977B15" w:rsidRDefault="0084644B" w:rsidP="0084644B">
      <w:pPr>
        <w:pStyle w:val="ECCParagraph"/>
      </w:pPr>
      <w:proofErr w:type="gramStart"/>
      <w:r w:rsidRPr="00977B15">
        <w:t>lower</w:t>
      </w:r>
      <w:proofErr w:type="gramEnd"/>
      <w:r w:rsidRPr="00977B15">
        <w:t xml:space="preserve"> half of the band:</w:t>
      </w:r>
      <w:r w:rsidRPr="00977B15">
        <w:tab/>
      </w:r>
      <w:r w:rsidRPr="00977B15">
        <w:tab/>
      </w:r>
      <w:proofErr w:type="spellStart"/>
      <w:r w:rsidRPr="00977B15">
        <w:t>f</w:t>
      </w:r>
      <w:r w:rsidRPr="00977B15">
        <w:rPr>
          <w:vertAlign w:val="subscript"/>
        </w:rPr>
        <w:t>n</w:t>
      </w:r>
      <w:proofErr w:type="spellEnd"/>
      <w:r w:rsidRPr="00977B15">
        <w:t xml:space="preserve"> = f</w:t>
      </w:r>
      <w:r w:rsidR="001C6E64" w:rsidRPr="00977B15">
        <w:rPr>
          <w:vertAlign w:val="subscript"/>
        </w:rPr>
        <w:t>0</w:t>
      </w:r>
      <w:r w:rsidRPr="00977B15">
        <w:t xml:space="preserve"> - 259.45 + 29.65 n</w:t>
      </w:r>
      <w:r w:rsidRPr="00977B15">
        <w:tab/>
      </w:r>
    </w:p>
    <w:p w:rsidR="0084644B" w:rsidRPr="00977B15" w:rsidRDefault="0084644B" w:rsidP="0084644B">
      <w:pPr>
        <w:pStyle w:val="ECCParagraph"/>
      </w:pPr>
      <w:proofErr w:type="gramStart"/>
      <w:r w:rsidRPr="00977B15">
        <w:t>upper</w:t>
      </w:r>
      <w:proofErr w:type="gramEnd"/>
      <w:r w:rsidRPr="00977B15">
        <w:t xml:space="preserve"> half of the band</w:t>
      </w:r>
      <w:r w:rsidRPr="00977B15">
        <w:tab/>
        <w:t>:</w:t>
      </w:r>
      <w:r w:rsidRPr="00977B15">
        <w:tab/>
      </w:r>
      <w:proofErr w:type="spellStart"/>
      <w:r w:rsidRPr="00977B15">
        <w:t>f</w:t>
      </w:r>
      <w:r w:rsidRPr="00977B15">
        <w:rPr>
          <w:vertAlign w:val="subscript"/>
        </w:rPr>
        <w:t>n</w:t>
      </w:r>
      <w:proofErr w:type="spellEnd"/>
      <w:r w:rsidRPr="00977B15">
        <w:t>’ = f</w:t>
      </w:r>
      <w:r w:rsidR="001C6E64" w:rsidRPr="00977B15">
        <w:rPr>
          <w:vertAlign w:val="subscript"/>
        </w:rPr>
        <w:t>0</w:t>
      </w:r>
      <w:r w:rsidRPr="00977B15">
        <w:t xml:space="preserve"> - 7.41 + 29.65 n</w:t>
      </w:r>
      <w:r w:rsidRPr="00977B15">
        <w:tab/>
      </w:r>
      <w:r w:rsidRPr="00977B15">
        <w:tab/>
        <w:t>where n = 1, 2, 3, 4, 5, 6, 7 or 8</w:t>
      </w:r>
      <w:r w:rsidR="006D1C74" w:rsidRPr="00977B15">
        <w:t>.</w:t>
      </w:r>
    </w:p>
    <w:p w:rsidR="006D1C74" w:rsidRPr="00977B15" w:rsidRDefault="006D1C74" w:rsidP="0084644B">
      <w:pPr>
        <w:pStyle w:val="ECCParagraph"/>
      </w:pPr>
    </w:p>
    <w:p w:rsidR="00BD7E2C" w:rsidRPr="00977B15" w:rsidRDefault="00BD7E2C" w:rsidP="00BD7E2C">
      <w:pPr>
        <w:pStyle w:val="Caption"/>
        <w:rPr>
          <w:lang w:val="en-GB"/>
        </w:rPr>
      </w:pPr>
      <w:r w:rsidRPr="00977B15">
        <w:rPr>
          <w:lang w:val="en-GB"/>
        </w:rPr>
        <w:t xml:space="preserve">Table </w:t>
      </w:r>
      <w:r w:rsidRPr="00977B15">
        <w:rPr>
          <w:lang w:val="en-GB"/>
        </w:rPr>
        <w:fldChar w:fldCharType="begin"/>
      </w:r>
      <w:r w:rsidRPr="00977B15">
        <w:rPr>
          <w:lang w:val="en-GB"/>
        </w:rPr>
        <w:instrText xml:space="preserve"> SEQ Table \* ARABIC </w:instrText>
      </w:r>
      <w:r w:rsidRPr="00977B15">
        <w:rPr>
          <w:lang w:val="en-GB"/>
        </w:rPr>
        <w:fldChar w:fldCharType="separate"/>
      </w:r>
      <w:r w:rsidR="00977B15">
        <w:rPr>
          <w:noProof/>
          <w:lang w:val="en-GB"/>
        </w:rPr>
        <w:t>1</w:t>
      </w:r>
      <w:r w:rsidRPr="00977B15">
        <w:rPr>
          <w:noProof/>
          <w:lang w:val="en-GB"/>
        </w:rPr>
        <w:fldChar w:fldCharType="end"/>
      </w:r>
      <w:r w:rsidRPr="00977B15">
        <w:rPr>
          <w:lang w:val="en-GB"/>
        </w:rPr>
        <w:t xml:space="preserve">: </w:t>
      </w:r>
      <w:r w:rsidR="006D1C74" w:rsidRPr="00977B15">
        <w:rPr>
          <w:lang w:val="en-GB"/>
        </w:rPr>
        <w:t xml:space="preserve">Calculated parameters according to Recommendation ITU-R </w:t>
      </w:r>
      <w:r w:rsidR="00407156" w:rsidRPr="00977B15">
        <w:rPr>
          <w:lang w:val="en-GB"/>
        </w:rPr>
        <w:t>F</w:t>
      </w:r>
      <w:r w:rsidR="006D1C74" w:rsidRPr="00977B15">
        <w:rPr>
          <w:lang w:val="en-GB"/>
        </w:rPr>
        <w:t>.746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955"/>
        <w:gridCol w:w="848"/>
        <w:gridCol w:w="999"/>
        <w:gridCol w:w="1119"/>
        <w:gridCol w:w="1149"/>
        <w:gridCol w:w="992"/>
        <w:gridCol w:w="850"/>
        <w:gridCol w:w="851"/>
        <w:gridCol w:w="850"/>
        <w:gridCol w:w="1242"/>
      </w:tblGrid>
      <w:tr w:rsidR="0084644B" w:rsidRPr="00977B15" w:rsidTr="0084644B">
        <w:trPr>
          <w:tblHeader/>
        </w:trPr>
        <w:tc>
          <w:tcPr>
            <w:tcW w:w="955" w:type="dxa"/>
            <w:tcBorders>
              <w:top w:val="single" w:sz="4" w:space="0" w:color="D2232A"/>
              <w:left w:val="single" w:sz="4" w:space="0" w:color="D2232A"/>
              <w:bottom w:val="single" w:sz="4" w:space="0" w:color="D2232A"/>
              <w:right w:val="single" w:sz="8" w:space="0" w:color="FFFFFF" w:themeColor="background1"/>
            </w:tcBorders>
            <w:shd w:val="clear" w:color="auto" w:fill="D2232A"/>
          </w:tcPr>
          <w:p w:rsidR="0084644B" w:rsidRPr="00977B15" w:rsidRDefault="0084644B" w:rsidP="0084644B">
            <w:pPr>
              <w:spacing w:before="60" w:after="60"/>
              <w:jc w:val="center"/>
              <w:rPr>
                <w:color w:val="FFFFFF" w:themeColor="background1"/>
                <w:szCs w:val="20"/>
                <w:lang w:val="en-GB"/>
              </w:rPr>
            </w:pPr>
            <w:r w:rsidRPr="00977B15">
              <w:rPr>
                <w:color w:val="FFFFFF" w:themeColor="background1"/>
                <w:szCs w:val="20"/>
                <w:lang w:val="en-GB"/>
              </w:rPr>
              <w:t>XS</w:t>
            </w:r>
          </w:p>
          <w:p w:rsidR="0084644B" w:rsidRPr="00977B15" w:rsidRDefault="0084644B" w:rsidP="0084644B">
            <w:pPr>
              <w:spacing w:before="60" w:after="60"/>
              <w:jc w:val="center"/>
              <w:rPr>
                <w:color w:val="FFFFFF" w:themeColor="background1"/>
                <w:szCs w:val="20"/>
                <w:lang w:val="en-GB"/>
              </w:rPr>
            </w:pPr>
            <w:r w:rsidRPr="00977B15">
              <w:rPr>
                <w:color w:val="FFFFFF" w:themeColor="background1"/>
                <w:szCs w:val="20"/>
                <w:lang w:val="en-GB"/>
              </w:rPr>
              <w:t>MHz</w:t>
            </w:r>
          </w:p>
        </w:tc>
        <w:tc>
          <w:tcPr>
            <w:tcW w:w="848"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84644B" w:rsidRPr="00977B15" w:rsidRDefault="0084644B" w:rsidP="0084644B">
            <w:pPr>
              <w:spacing w:before="60" w:after="60"/>
              <w:jc w:val="center"/>
              <w:rPr>
                <w:color w:val="FFFFFF" w:themeColor="background1"/>
                <w:szCs w:val="20"/>
                <w:lang w:val="en-GB"/>
              </w:rPr>
            </w:pPr>
            <w:r w:rsidRPr="00977B15">
              <w:rPr>
                <w:color w:val="FFFFFF" w:themeColor="background1"/>
                <w:szCs w:val="20"/>
                <w:lang w:val="en-GB"/>
              </w:rPr>
              <w:t>n</w:t>
            </w:r>
          </w:p>
        </w:tc>
        <w:tc>
          <w:tcPr>
            <w:tcW w:w="999"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84644B" w:rsidRPr="00977B15" w:rsidRDefault="0084644B" w:rsidP="0084644B">
            <w:pPr>
              <w:spacing w:before="60" w:after="60"/>
              <w:jc w:val="center"/>
              <w:rPr>
                <w:color w:val="FFFFFF" w:themeColor="background1"/>
                <w:szCs w:val="20"/>
                <w:lang w:val="en-GB"/>
              </w:rPr>
            </w:pPr>
            <w:r w:rsidRPr="00977B15">
              <w:rPr>
                <w:color w:val="FFFFFF" w:themeColor="background1"/>
                <w:szCs w:val="20"/>
                <w:lang w:val="en-GB"/>
              </w:rPr>
              <w:t>f1</w:t>
            </w:r>
          </w:p>
          <w:p w:rsidR="0084644B" w:rsidRPr="00977B15" w:rsidRDefault="0084644B" w:rsidP="0084644B">
            <w:pPr>
              <w:spacing w:before="60" w:after="60"/>
              <w:jc w:val="center"/>
              <w:rPr>
                <w:color w:val="FFFFFF" w:themeColor="background1"/>
                <w:szCs w:val="20"/>
                <w:lang w:val="en-GB"/>
              </w:rPr>
            </w:pPr>
            <w:r w:rsidRPr="00977B15">
              <w:rPr>
                <w:color w:val="FFFFFF" w:themeColor="background1"/>
                <w:szCs w:val="20"/>
                <w:lang w:val="en-GB"/>
              </w:rPr>
              <w:t>MHz</w:t>
            </w:r>
          </w:p>
        </w:tc>
        <w:tc>
          <w:tcPr>
            <w:tcW w:w="1119"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84644B" w:rsidRPr="00977B15" w:rsidRDefault="0084644B" w:rsidP="0084644B">
            <w:pPr>
              <w:spacing w:before="60" w:after="60"/>
              <w:jc w:val="center"/>
              <w:rPr>
                <w:color w:val="FFFFFF" w:themeColor="background1"/>
                <w:szCs w:val="20"/>
                <w:lang w:val="en-GB"/>
              </w:rPr>
            </w:pPr>
            <w:r w:rsidRPr="00977B15">
              <w:rPr>
                <w:color w:val="FFFFFF" w:themeColor="background1"/>
                <w:szCs w:val="20"/>
                <w:lang w:val="en-GB"/>
              </w:rPr>
              <w:t>f8</w:t>
            </w:r>
          </w:p>
          <w:p w:rsidR="0084644B" w:rsidRPr="00977B15" w:rsidRDefault="0084644B" w:rsidP="0084644B">
            <w:pPr>
              <w:spacing w:before="60" w:after="60"/>
              <w:jc w:val="center"/>
              <w:rPr>
                <w:color w:val="FFFFFF" w:themeColor="background1"/>
                <w:szCs w:val="20"/>
                <w:lang w:val="en-GB"/>
              </w:rPr>
            </w:pPr>
            <w:r w:rsidRPr="00977B15">
              <w:rPr>
                <w:color w:val="FFFFFF" w:themeColor="background1"/>
                <w:szCs w:val="20"/>
                <w:lang w:val="en-GB"/>
              </w:rPr>
              <w:t>MHz</w:t>
            </w:r>
          </w:p>
        </w:tc>
        <w:tc>
          <w:tcPr>
            <w:tcW w:w="1149"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84644B" w:rsidRPr="00977B15" w:rsidRDefault="0084644B" w:rsidP="0084644B">
            <w:pPr>
              <w:spacing w:before="60" w:after="60"/>
              <w:jc w:val="center"/>
              <w:rPr>
                <w:color w:val="FFFFFF" w:themeColor="background1"/>
                <w:szCs w:val="20"/>
                <w:lang w:val="en-GB"/>
              </w:rPr>
            </w:pPr>
            <w:r w:rsidRPr="00977B15">
              <w:rPr>
                <w:color w:val="FFFFFF" w:themeColor="background1"/>
                <w:szCs w:val="20"/>
                <w:lang w:val="en-GB"/>
              </w:rPr>
              <w:t>f’1</w:t>
            </w:r>
          </w:p>
          <w:p w:rsidR="0084644B" w:rsidRPr="00977B15" w:rsidRDefault="0084644B" w:rsidP="0084644B">
            <w:pPr>
              <w:spacing w:before="60" w:after="60"/>
              <w:jc w:val="center"/>
              <w:rPr>
                <w:color w:val="FFFFFF" w:themeColor="background1"/>
                <w:szCs w:val="20"/>
                <w:lang w:val="en-GB"/>
              </w:rPr>
            </w:pPr>
            <w:r w:rsidRPr="00977B15">
              <w:rPr>
                <w:color w:val="FFFFFF" w:themeColor="background1"/>
                <w:szCs w:val="20"/>
                <w:lang w:val="en-GB"/>
              </w:rPr>
              <w:t>MHz</w:t>
            </w:r>
          </w:p>
        </w:tc>
        <w:tc>
          <w:tcPr>
            <w:tcW w:w="992"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84644B" w:rsidRPr="00977B15" w:rsidRDefault="0084644B" w:rsidP="0084644B">
            <w:pPr>
              <w:spacing w:before="60" w:after="60"/>
              <w:jc w:val="center"/>
              <w:rPr>
                <w:color w:val="FFFFFF" w:themeColor="background1"/>
                <w:szCs w:val="20"/>
                <w:lang w:val="en-GB"/>
              </w:rPr>
            </w:pPr>
            <w:r w:rsidRPr="00977B15">
              <w:rPr>
                <w:color w:val="FFFFFF" w:themeColor="background1"/>
                <w:szCs w:val="20"/>
                <w:lang w:val="en-GB"/>
              </w:rPr>
              <w:t>f’8</w:t>
            </w:r>
          </w:p>
          <w:p w:rsidR="0084644B" w:rsidRPr="00977B15" w:rsidRDefault="0084644B" w:rsidP="0084644B">
            <w:pPr>
              <w:spacing w:before="60" w:after="60"/>
              <w:jc w:val="center"/>
              <w:rPr>
                <w:color w:val="FFFFFF" w:themeColor="background1"/>
                <w:szCs w:val="20"/>
                <w:lang w:val="en-GB"/>
              </w:rPr>
            </w:pPr>
            <w:r w:rsidRPr="00977B15">
              <w:rPr>
                <w:color w:val="FFFFFF" w:themeColor="background1"/>
                <w:szCs w:val="20"/>
                <w:lang w:val="en-GB"/>
              </w:rPr>
              <w:t>MHz</w:t>
            </w:r>
          </w:p>
        </w:tc>
        <w:tc>
          <w:tcPr>
            <w:tcW w:w="850"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84644B" w:rsidRPr="00977B15" w:rsidRDefault="0084644B" w:rsidP="0084644B">
            <w:pPr>
              <w:spacing w:before="60" w:after="60"/>
              <w:jc w:val="center"/>
              <w:rPr>
                <w:color w:val="FFFFFF" w:themeColor="background1"/>
                <w:szCs w:val="20"/>
                <w:lang w:val="en-GB"/>
              </w:rPr>
            </w:pPr>
            <w:r w:rsidRPr="00977B15">
              <w:rPr>
                <w:color w:val="FFFFFF" w:themeColor="background1"/>
                <w:szCs w:val="20"/>
                <w:lang w:val="en-GB"/>
              </w:rPr>
              <w:t>Z1S</w:t>
            </w:r>
          </w:p>
          <w:p w:rsidR="0084644B" w:rsidRPr="00977B15" w:rsidRDefault="0084644B" w:rsidP="0084644B">
            <w:pPr>
              <w:spacing w:before="60" w:after="60"/>
              <w:jc w:val="center"/>
              <w:rPr>
                <w:color w:val="FFFFFF" w:themeColor="background1"/>
                <w:szCs w:val="20"/>
                <w:lang w:val="en-GB"/>
              </w:rPr>
            </w:pPr>
            <w:r w:rsidRPr="00977B15">
              <w:rPr>
                <w:color w:val="FFFFFF" w:themeColor="background1"/>
                <w:szCs w:val="20"/>
                <w:lang w:val="en-GB"/>
              </w:rPr>
              <w:t>MHz</w:t>
            </w:r>
          </w:p>
        </w:tc>
        <w:tc>
          <w:tcPr>
            <w:tcW w:w="851"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84644B" w:rsidRPr="00977B15" w:rsidRDefault="0084644B" w:rsidP="0084644B">
            <w:pPr>
              <w:spacing w:before="60" w:after="60"/>
              <w:jc w:val="center"/>
              <w:rPr>
                <w:color w:val="FFFFFF" w:themeColor="background1"/>
                <w:szCs w:val="20"/>
                <w:lang w:val="en-GB"/>
              </w:rPr>
            </w:pPr>
            <w:r w:rsidRPr="00977B15">
              <w:rPr>
                <w:color w:val="FFFFFF" w:themeColor="background1"/>
                <w:szCs w:val="20"/>
                <w:lang w:val="en-GB"/>
              </w:rPr>
              <w:t>Z2S</w:t>
            </w:r>
          </w:p>
          <w:p w:rsidR="0084644B" w:rsidRPr="00977B15" w:rsidRDefault="0084644B" w:rsidP="0084644B">
            <w:pPr>
              <w:spacing w:before="60" w:after="60"/>
              <w:jc w:val="center"/>
              <w:rPr>
                <w:color w:val="FFFFFF" w:themeColor="background1"/>
                <w:szCs w:val="20"/>
                <w:lang w:val="en-GB"/>
              </w:rPr>
            </w:pPr>
            <w:r w:rsidRPr="00977B15">
              <w:rPr>
                <w:color w:val="FFFFFF" w:themeColor="background1"/>
                <w:szCs w:val="20"/>
                <w:lang w:val="en-GB"/>
              </w:rPr>
              <w:t>MHz</w:t>
            </w:r>
          </w:p>
        </w:tc>
        <w:tc>
          <w:tcPr>
            <w:tcW w:w="850" w:type="dxa"/>
            <w:tcBorders>
              <w:top w:val="single" w:sz="4" w:space="0" w:color="D2232A"/>
              <w:left w:val="single" w:sz="8" w:space="0" w:color="FFFFFF" w:themeColor="background1"/>
              <w:bottom w:val="single" w:sz="4" w:space="0" w:color="D2232A"/>
              <w:right w:val="single" w:sz="8" w:space="0" w:color="FFFFFF" w:themeColor="background1"/>
            </w:tcBorders>
            <w:shd w:val="clear" w:color="auto" w:fill="D2232A"/>
          </w:tcPr>
          <w:p w:rsidR="0084644B" w:rsidRPr="00977B15" w:rsidRDefault="0084644B" w:rsidP="0084644B">
            <w:pPr>
              <w:spacing w:before="60" w:after="60"/>
              <w:jc w:val="center"/>
              <w:rPr>
                <w:color w:val="FFFFFF" w:themeColor="background1"/>
                <w:szCs w:val="20"/>
                <w:lang w:val="en-GB"/>
              </w:rPr>
            </w:pPr>
            <w:r w:rsidRPr="00977B15">
              <w:rPr>
                <w:color w:val="FFFFFF" w:themeColor="background1"/>
                <w:szCs w:val="20"/>
                <w:lang w:val="en-GB"/>
              </w:rPr>
              <w:t>YS</w:t>
            </w:r>
          </w:p>
          <w:p w:rsidR="0084644B" w:rsidRPr="00977B15" w:rsidRDefault="0084644B" w:rsidP="0084644B">
            <w:pPr>
              <w:spacing w:before="60" w:after="60"/>
              <w:jc w:val="center"/>
              <w:rPr>
                <w:color w:val="FFFFFF" w:themeColor="background1"/>
                <w:szCs w:val="20"/>
                <w:lang w:val="en-GB"/>
              </w:rPr>
            </w:pPr>
            <w:r w:rsidRPr="00977B15">
              <w:rPr>
                <w:color w:val="FFFFFF" w:themeColor="background1"/>
                <w:szCs w:val="20"/>
                <w:lang w:val="en-GB"/>
              </w:rPr>
              <w:t>MHz</w:t>
            </w:r>
          </w:p>
        </w:tc>
        <w:tc>
          <w:tcPr>
            <w:tcW w:w="1242" w:type="dxa"/>
            <w:tcBorders>
              <w:top w:val="single" w:sz="4" w:space="0" w:color="D2232A"/>
              <w:left w:val="single" w:sz="8" w:space="0" w:color="FFFFFF" w:themeColor="background1"/>
              <w:bottom w:val="single" w:sz="4" w:space="0" w:color="D2232A"/>
              <w:right w:val="single" w:sz="4" w:space="0" w:color="D2232A"/>
            </w:tcBorders>
            <w:shd w:val="clear" w:color="auto" w:fill="D2232A"/>
          </w:tcPr>
          <w:p w:rsidR="0084644B" w:rsidRPr="00977B15" w:rsidRDefault="0084644B" w:rsidP="0084644B">
            <w:pPr>
              <w:spacing w:before="60" w:after="60"/>
              <w:jc w:val="center"/>
              <w:rPr>
                <w:color w:val="FFFFFF" w:themeColor="background1"/>
                <w:szCs w:val="20"/>
                <w:lang w:val="en-GB"/>
              </w:rPr>
            </w:pPr>
            <w:r w:rsidRPr="00977B15">
              <w:rPr>
                <w:color w:val="FFFFFF" w:themeColor="background1"/>
                <w:szCs w:val="20"/>
                <w:lang w:val="en-GB"/>
              </w:rPr>
              <w:t>DS</w:t>
            </w:r>
          </w:p>
          <w:p w:rsidR="0084644B" w:rsidRPr="00977B15" w:rsidRDefault="0084644B" w:rsidP="0084644B">
            <w:pPr>
              <w:spacing w:before="60" w:after="60"/>
              <w:jc w:val="center"/>
              <w:rPr>
                <w:color w:val="FFFFFF" w:themeColor="background1"/>
                <w:szCs w:val="20"/>
                <w:lang w:val="en-GB"/>
              </w:rPr>
            </w:pPr>
            <w:r w:rsidRPr="00977B15">
              <w:rPr>
                <w:color w:val="FFFFFF" w:themeColor="background1"/>
                <w:szCs w:val="20"/>
                <w:lang w:val="en-GB"/>
              </w:rPr>
              <w:t>MHz</w:t>
            </w:r>
          </w:p>
        </w:tc>
      </w:tr>
      <w:tr w:rsidR="0084644B" w:rsidRPr="00977B15" w:rsidTr="0084644B">
        <w:tc>
          <w:tcPr>
            <w:tcW w:w="955" w:type="dxa"/>
            <w:tcBorders>
              <w:top w:val="single" w:sz="4" w:space="0" w:color="D2232A"/>
              <w:left w:val="single" w:sz="4" w:space="0" w:color="D2232A"/>
              <w:bottom w:val="single" w:sz="4" w:space="0" w:color="D2232A"/>
              <w:right w:val="single" w:sz="4" w:space="0" w:color="D2232A"/>
            </w:tcBorders>
          </w:tcPr>
          <w:p w:rsidR="0084644B" w:rsidRPr="00977B15" w:rsidRDefault="0084644B" w:rsidP="0084644B">
            <w:pPr>
              <w:spacing w:before="60" w:after="60"/>
              <w:rPr>
                <w:lang w:val="en-GB"/>
              </w:rPr>
            </w:pPr>
            <w:r w:rsidRPr="00977B15">
              <w:rPr>
                <w:lang w:val="en-GB"/>
              </w:rPr>
              <w:t>29.65</w:t>
            </w:r>
          </w:p>
        </w:tc>
        <w:tc>
          <w:tcPr>
            <w:tcW w:w="848" w:type="dxa"/>
            <w:tcBorders>
              <w:top w:val="single" w:sz="4" w:space="0" w:color="D2232A"/>
              <w:left w:val="single" w:sz="4" w:space="0" w:color="D2232A"/>
              <w:bottom w:val="single" w:sz="4" w:space="0" w:color="D2232A"/>
              <w:right w:val="single" w:sz="4" w:space="0" w:color="D2232A"/>
            </w:tcBorders>
          </w:tcPr>
          <w:p w:rsidR="0084644B" w:rsidRPr="00977B15" w:rsidRDefault="0084644B" w:rsidP="0084644B">
            <w:pPr>
              <w:spacing w:before="60" w:after="60"/>
              <w:rPr>
                <w:lang w:val="en-GB"/>
              </w:rPr>
            </w:pPr>
            <w:r w:rsidRPr="00977B15">
              <w:rPr>
                <w:lang w:val="en-GB"/>
              </w:rPr>
              <w:t>1...8</w:t>
            </w:r>
          </w:p>
        </w:tc>
        <w:tc>
          <w:tcPr>
            <w:tcW w:w="999" w:type="dxa"/>
            <w:tcBorders>
              <w:top w:val="single" w:sz="4" w:space="0" w:color="D2232A"/>
              <w:left w:val="single" w:sz="4" w:space="0" w:color="D2232A"/>
              <w:bottom w:val="single" w:sz="4" w:space="0" w:color="D2232A"/>
              <w:right w:val="single" w:sz="4" w:space="0" w:color="D2232A"/>
            </w:tcBorders>
          </w:tcPr>
          <w:p w:rsidR="0084644B" w:rsidRPr="00977B15" w:rsidRDefault="0084644B" w:rsidP="0084644B">
            <w:pPr>
              <w:spacing w:before="60" w:after="60"/>
              <w:rPr>
                <w:lang w:val="en-GB"/>
              </w:rPr>
            </w:pPr>
            <w:r w:rsidRPr="00977B15">
              <w:rPr>
                <w:lang w:val="en-GB"/>
              </w:rPr>
              <w:t>5945.2</w:t>
            </w:r>
          </w:p>
        </w:tc>
        <w:tc>
          <w:tcPr>
            <w:tcW w:w="1119" w:type="dxa"/>
            <w:tcBorders>
              <w:top w:val="single" w:sz="4" w:space="0" w:color="D2232A"/>
              <w:left w:val="single" w:sz="4" w:space="0" w:color="D2232A"/>
              <w:bottom w:val="single" w:sz="4" w:space="0" w:color="D2232A"/>
              <w:right w:val="single" w:sz="4" w:space="0" w:color="D2232A"/>
            </w:tcBorders>
          </w:tcPr>
          <w:p w:rsidR="0084644B" w:rsidRPr="00977B15" w:rsidRDefault="0084644B" w:rsidP="0084644B">
            <w:pPr>
              <w:spacing w:before="60" w:after="60"/>
              <w:rPr>
                <w:lang w:val="en-GB"/>
              </w:rPr>
            </w:pPr>
            <w:r w:rsidRPr="00977B15">
              <w:rPr>
                <w:lang w:val="en-GB"/>
              </w:rPr>
              <w:t>6152.75</w:t>
            </w:r>
          </w:p>
        </w:tc>
        <w:tc>
          <w:tcPr>
            <w:tcW w:w="1149" w:type="dxa"/>
            <w:tcBorders>
              <w:top w:val="single" w:sz="4" w:space="0" w:color="D2232A"/>
              <w:left w:val="single" w:sz="4" w:space="0" w:color="D2232A"/>
              <w:bottom w:val="single" w:sz="4" w:space="0" w:color="D2232A"/>
              <w:right w:val="single" w:sz="4" w:space="0" w:color="D2232A"/>
            </w:tcBorders>
          </w:tcPr>
          <w:p w:rsidR="0084644B" w:rsidRPr="00977B15" w:rsidRDefault="0084644B" w:rsidP="0084644B">
            <w:pPr>
              <w:spacing w:before="60" w:after="60"/>
              <w:rPr>
                <w:lang w:val="en-GB"/>
              </w:rPr>
            </w:pPr>
            <w:r w:rsidRPr="00977B15">
              <w:rPr>
                <w:lang w:val="en-GB"/>
              </w:rPr>
              <w:t>6197.24</w:t>
            </w:r>
          </w:p>
        </w:tc>
        <w:tc>
          <w:tcPr>
            <w:tcW w:w="992" w:type="dxa"/>
            <w:tcBorders>
              <w:top w:val="single" w:sz="4" w:space="0" w:color="D2232A"/>
              <w:left w:val="single" w:sz="4" w:space="0" w:color="D2232A"/>
              <w:bottom w:val="single" w:sz="4" w:space="0" w:color="D2232A"/>
              <w:right w:val="single" w:sz="4" w:space="0" w:color="D2232A"/>
            </w:tcBorders>
          </w:tcPr>
          <w:p w:rsidR="0084644B" w:rsidRPr="00977B15" w:rsidRDefault="0084644B" w:rsidP="0084644B">
            <w:pPr>
              <w:spacing w:before="60" w:after="60"/>
              <w:rPr>
                <w:lang w:val="en-GB"/>
              </w:rPr>
            </w:pPr>
            <w:r w:rsidRPr="00977B15">
              <w:rPr>
                <w:lang w:val="en-GB"/>
              </w:rPr>
              <w:t>6404.79</w:t>
            </w:r>
          </w:p>
        </w:tc>
        <w:tc>
          <w:tcPr>
            <w:tcW w:w="850" w:type="dxa"/>
            <w:tcBorders>
              <w:top w:val="single" w:sz="4" w:space="0" w:color="D2232A"/>
              <w:left w:val="single" w:sz="4" w:space="0" w:color="D2232A"/>
              <w:bottom w:val="single" w:sz="4" w:space="0" w:color="D2232A"/>
              <w:right w:val="single" w:sz="4" w:space="0" w:color="D2232A"/>
            </w:tcBorders>
          </w:tcPr>
          <w:p w:rsidR="0084644B" w:rsidRPr="00977B15" w:rsidRDefault="0084644B" w:rsidP="0084644B">
            <w:pPr>
              <w:spacing w:before="60" w:after="60"/>
              <w:rPr>
                <w:lang w:val="en-GB"/>
              </w:rPr>
            </w:pPr>
            <w:r w:rsidRPr="00977B15">
              <w:rPr>
                <w:lang w:val="en-GB"/>
              </w:rPr>
              <w:t>20.2</w:t>
            </w:r>
          </w:p>
        </w:tc>
        <w:tc>
          <w:tcPr>
            <w:tcW w:w="851" w:type="dxa"/>
            <w:tcBorders>
              <w:top w:val="single" w:sz="4" w:space="0" w:color="D2232A"/>
              <w:left w:val="single" w:sz="4" w:space="0" w:color="D2232A"/>
              <w:bottom w:val="single" w:sz="4" w:space="0" w:color="D2232A"/>
              <w:right w:val="single" w:sz="4" w:space="0" w:color="D2232A"/>
            </w:tcBorders>
          </w:tcPr>
          <w:p w:rsidR="0084644B" w:rsidRPr="00977B15" w:rsidRDefault="0084644B" w:rsidP="0084644B">
            <w:pPr>
              <w:spacing w:before="60" w:after="60"/>
              <w:rPr>
                <w:lang w:val="en-GB"/>
              </w:rPr>
            </w:pPr>
            <w:r w:rsidRPr="00977B15">
              <w:rPr>
                <w:lang w:val="en-GB"/>
              </w:rPr>
              <w:t>20.21</w:t>
            </w:r>
          </w:p>
        </w:tc>
        <w:tc>
          <w:tcPr>
            <w:tcW w:w="850" w:type="dxa"/>
            <w:tcBorders>
              <w:top w:val="single" w:sz="4" w:space="0" w:color="D2232A"/>
              <w:left w:val="single" w:sz="4" w:space="0" w:color="D2232A"/>
              <w:bottom w:val="single" w:sz="4" w:space="0" w:color="D2232A"/>
              <w:right w:val="single" w:sz="4" w:space="0" w:color="D2232A"/>
            </w:tcBorders>
          </w:tcPr>
          <w:p w:rsidR="0084644B" w:rsidRPr="00977B15" w:rsidRDefault="0084644B" w:rsidP="0084644B">
            <w:pPr>
              <w:spacing w:before="60" w:after="60"/>
              <w:rPr>
                <w:lang w:val="en-GB"/>
              </w:rPr>
            </w:pPr>
            <w:r w:rsidRPr="00977B15">
              <w:rPr>
                <w:lang w:val="en-GB"/>
              </w:rPr>
              <w:t>44.49</w:t>
            </w:r>
          </w:p>
        </w:tc>
        <w:tc>
          <w:tcPr>
            <w:tcW w:w="1242" w:type="dxa"/>
            <w:tcBorders>
              <w:top w:val="single" w:sz="4" w:space="0" w:color="D2232A"/>
              <w:left w:val="single" w:sz="4" w:space="0" w:color="D2232A"/>
              <w:bottom w:val="single" w:sz="4" w:space="0" w:color="D2232A"/>
              <w:right w:val="single" w:sz="4" w:space="0" w:color="D2232A"/>
            </w:tcBorders>
          </w:tcPr>
          <w:p w:rsidR="0084644B" w:rsidRPr="00977B15" w:rsidRDefault="0084644B" w:rsidP="0084644B">
            <w:pPr>
              <w:spacing w:before="60" w:after="60"/>
              <w:rPr>
                <w:lang w:val="en-GB"/>
              </w:rPr>
            </w:pPr>
            <w:r w:rsidRPr="00977B15">
              <w:rPr>
                <w:lang w:val="en-GB"/>
              </w:rPr>
              <w:t>252.04</w:t>
            </w:r>
          </w:p>
        </w:tc>
      </w:tr>
    </w:tbl>
    <w:p w:rsidR="0084644B" w:rsidRPr="00977B15" w:rsidRDefault="0084644B" w:rsidP="0084644B">
      <w:pPr>
        <w:rPr>
          <w:lang w:val="en-GB"/>
        </w:rPr>
      </w:pPr>
    </w:p>
    <w:p w:rsidR="0084644B" w:rsidRPr="00977B15" w:rsidRDefault="0084644B" w:rsidP="0084644B">
      <w:pPr>
        <w:rPr>
          <w:lang w:val="en-GB"/>
        </w:rPr>
      </w:pPr>
      <w:r w:rsidRPr="00977B15">
        <w:rPr>
          <w:lang w:val="en-GB"/>
        </w:rPr>
        <w:t>Z1S: lower guard band</w:t>
      </w:r>
    </w:p>
    <w:p w:rsidR="0084644B" w:rsidRPr="00977B15" w:rsidRDefault="0084644B" w:rsidP="0084644B">
      <w:pPr>
        <w:rPr>
          <w:lang w:val="en-GB"/>
        </w:rPr>
      </w:pPr>
    </w:p>
    <w:p w:rsidR="0084644B" w:rsidRPr="00977B15" w:rsidRDefault="0084644B" w:rsidP="0084644B">
      <w:pPr>
        <w:rPr>
          <w:lang w:val="en-GB"/>
        </w:rPr>
      </w:pPr>
      <w:r w:rsidRPr="00977B15">
        <w:rPr>
          <w:lang w:val="en-GB"/>
        </w:rPr>
        <w:t>Z2S: upper guard band</w:t>
      </w:r>
    </w:p>
    <w:p w:rsidR="0084644B" w:rsidRPr="00977B15" w:rsidRDefault="0084644B" w:rsidP="0084644B">
      <w:pPr>
        <w:rPr>
          <w:lang w:val="en-GB"/>
        </w:rPr>
      </w:pPr>
    </w:p>
    <w:p w:rsidR="00AD17A5" w:rsidRPr="00977B15" w:rsidRDefault="00AD17A5" w:rsidP="0084644B">
      <w:pPr>
        <w:rPr>
          <w:lang w:val="en-GB"/>
        </w:rPr>
      </w:pPr>
    </w:p>
    <w:p w:rsidR="00AD17A5" w:rsidRPr="00977B15" w:rsidRDefault="00AD17A5" w:rsidP="0084644B">
      <w:pPr>
        <w:rPr>
          <w:lang w:val="en-GB"/>
        </w:rPr>
      </w:pPr>
    </w:p>
    <w:p w:rsidR="00C74FBB" w:rsidRPr="00977B15" w:rsidRDefault="00C74FBB" w:rsidP="0084644B">
      <w:pPr>
        <w:rPr>
          <w:lang w:val="en-GB"/>
        </w:rPr>
      </w:pPr>
    </w:p>
    <w:p w:rsidR="004C6CC9" w:rsidRPr="00977B15" w:rsidRDefault="004C6CC9" w:rsidP="0084644B">
      <w:pPr>
        <w:rPr>
          <w:lang w:val="en-GB"/>
        </w:rPr>
      </w:pPr>
    </w:p>
    <w:p w:rsidR="006D1C74" w:rsidRPr="00977B15" w:rsidRDefault="006D1C74" w:rsidP="006D1C74">
      <w:pPr>
        <w:rPr>
          <w:lang w:val="en-GB"/>
        </w:rPr>
      </w:pPr>
      <w:r w:rsidRPr="00977B15">
        <w:rPr>
          <w:lang w:val="en-GB"/>
        </w:rPr>
        <w:object w:dxaOrig="9155" w:dyaOrig="2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30pt" o:ole="">
            <v:imagedata r:id="rId15" o:title=""/>
          </v:shape>
          <o:OLEObject Type="Embed" ProgID="Unknown" ShapeID="_x0000_i1025" DrawAspect="Content" ObjectID="_1493191585" r:id="rId16"/>
        </w:object>
      </w:r>
    </w:p>
    <w:p w:rsidR="00C74BE6" w:rsidRPr="00977B15" w:rsidRDefault="00C74BE6" w:rsidP="00C74FBB">
      <w:pPr>
        <w:rPr>
          <w:lang w:val="en-GB"/>
        </w:rPr>
      </w:pPr>
    </w:p>
    <w:p w:rsidR="006D1C74" w:rsidRPr="00977B15" w:rsidRDefault="00C74FBB" w:rsidP="00C74FBB">
      <w:pPr>
        <w:pStyle w:val="ECCFiguretitle"/>
      </w:pPr>
      <w:r w:rsidRPr="00977B15">
        <w:t>Occupied spectrum 5925-6425 MHz</w:t>
      </w:r>
    </w:p>
    <w:p w:rsidR="00C74BE6" w:rsidRPr="00977B15" w:rsidRDefault="00C74FBB" w:rsidP="00C74BE6">
      <w:pPr>
        <w:pStyle w:val="ECCAnnex-heading1"/>
        <w:rPr>
          <w:bCs w:val="0"/>
          <w:szCs w:val="20"/>
        </w:rPr>
      </w:pPr>
      <w:r w:rsidRPr="00977B15">
        <w:rPr>
          <w:bCs w:val="0"/>
          <w:szCs w:val="20"/>
        </w:rPr>
        <w:lastRenderedPageBreak/>
        <w:t>CHANNEL IDENTIFIERS FOR DERIVATIVE 59.3 MH</w:t>
      </w:r>
      <w:r w:rsidRPr="00977B15">
        <w:rPr>
          <w:bCs w:val="0"/>
          <w:sz w:val="16"/>
          <w:szCs w:val="20"/>
        </w:rPr>
        <w:t>z</w:t>
      </w:r>
      <w:r w:rsidRPr="00977B15">
        <w:rPr>
          <w:bCs w:val="0"/>
          <w:szCs w:val="20"/>
        </w:rPr>
        <w:t xml:space="preserve"> CHANNELS</w:t>
      </w:r>
    </w:p>
    <w:p w:rsidR="00C74FBB" w:rsidRPr="00977B15" w:rsidRDefault="00C74FBB" w:rsidP="00C74FBB">
      <w:pPr>
        <w:pStyle w:val="ECCParagraph"/>
      </w:pPr>
      <w:r w:rsidRPr="00977B15">
        <w:t>The derivative 59.3 MHz channels (ref. Recommends 8) can be identified by using the following numbering:</w:t>
      </w:r>
    </w:p>
    <w:p w:rsidR="00C74FBB" w:rsidRPr="00977B15" w:rsidRDefault="00C74FBB" w:rsidP="00C74FBB">
      <w:pPr>
        <w:pStyle w:val="ECCParagraph"/>
        <w:jc w:val="center"/>
      </w:pPr>
      <w:proofErr w:type="spellStart"/>
      <w:proofErr w:type="gramStart"/>
      <w:r w:rsidRPr="00977B15">
        <w:t>f</w:t>
      </w:r>
      <w:r w:rsidRPr="00977B15">
        <w:rPr>
          <w:vertAlign w:val="subscript"/>
        </w:rPr>
        <w:t>n</w:t>
      </w:r>
      <w:proofErr w:type="spellEnd"/>
      <w:proofErr w:type="gramEnd"/>
      <w:r w:rsidRPr="00977B15">
        <w:t xml:space="preserve"> = (f</w:t>
      </w:r>
      <w:r w:rsidR="001C6E64" w:rsidRPr="00977B15">
        <w:rPr>
          <w:vertAlign w:val="subscript"/>
        </w:rPr>
        <w:t>0</w:t>
      </w:r>
      <w:r w:rsidRPr="00977B15">
        <w:t xml:space="preserve"> – 244.625 + 29.65n) MHz</w:t>
      </w:r>
    </w:p>
    <w:p w:rsidR="00C74FBB" w:rsidRPr="00977B15" w:rsidRDefault="00C74FBB" w:rsidP="00C74FBB">
      <w:pPr>
        <w:pStyle w:val="ECCParagraph"/>
        <w:jc w:val="center"/>
      </w:pPr>
      <w:proofErr w:type="spellStart"/>
      <w:proofErr w:type="gramStart"/>
      <w:r w:rsidRPr="00977B15">
        <w:t>f</w:t>
      </w:r>
      <w:r w:rsidRPr="00977B15">
        <w:rPr>
          <w:vertAlign w:val="subscript"/>
        </w:rPr>
        <w:t>n</w:t>
      </w:r>
      <w:proofErr w:type="spellEnd"/>
      <w:proofErr w:type="gramEnd"/>
      <w:r w:rsidRPr="00977B15">
        <w:t>’ = (f</w:t>
      </w:r>
      <w:r w:rsidR="001C6E64" w:rsidRPr="00977B15">
        <w:rPr>
          <w:vertAlign w:val="subscript"/>
        </w:rPr>
        <w:t>0</w:t>
      </w:r>
      <w:r w:rsidRPr="00977B15">
        <w:t xml:space="preserve"> + 7.415 + 29.65n) MHz</w:t>
      </w:r>
    </w:p>
    <w:p w:rsidR="00C74FBB" w:rsidRPr="00977B15" w:rsidRDefault="00C74FBB" w:rsidP="00C74FBB">
      <w:pPr>
        <w:pStyle w:val="ECCParagraph"/>
        <w:jc w:val="center"/>
      </w:pPr>
      <w:r w:rsidRPr="00977B15">
        <w:t xml:space="preserve">n = 1, </w:t>
      </w:r>
      <w:proofErr w:type="gramStart"/>
      <w:r w:rsidRPr="00977B15">
        <w:t>2, …7</w:t>
      </w:r>
      <w:proofErr w:type="gramEnd"/>
    </w:p>
    <w:p w:rsidR="00C74FBB" w:rsidRPr="00977B15" w:rsidRDefault="00C74FBB" w:rsidP="00C74FBB">
      <w:pPr>
        <w:pStyle w:val="ECCParagraph"/>
        <w:jc w:val="center"/>
      </w:pPr>
      <w:r w:rsidRPr="00977B15">
        <w:t>f</w:t>
      </w:r>
      <w:r w:rsidR="001C6E64" w:rsidRPr="00977B15">
        <w:rPr>
          <w:vertAlign w:val="subscript"/>
        </w:rPr>
        <w:t>0</w:t>
      </w:r>
      <w:r w:rsidRPr="00977B15">
        <w:t xml:space="preserve"> = 6175.0 MHz</w:t>
      </w:r>
    </w:p>
    <w:p w:rsidR="00C74FBB" w:rsidRPr="00977B15" w:rsidRDefault="00C74FBB" w:rsidP="00C74FBB">
      <w:pPr>
        <w:pStyle w:val="ECCParagraph"/>
      </w:pPr>
      <w:r w:rsidRPr="00977B15">
        <w:t>Note: The numbering is just for identification of the channelling. It should be noted, that adjacent channel numbers cannot be used on the same physical link due to channel overlap. See diagram below for channel arrangement example.</w:t>
      </w:r>
    </w:p>
    <w:p w:rsidR="00C74FBB" w:rsidRPr="00977B15" w:rsidRDefault="00C74FBB" w:rsidP="00C74FBB">
      <w:pPr>
        <w:pStyle w:val="ECCParagraph"/>
      </w:pPr>
    </w:p>
    <w:p w:rsidR="00C74FBB" w:rsidRPr="00977B15" w:rsidRDefault="00C74FBB" w:rsidP="00C74FBB">
      <w:pPr>
        <w:pStyle w:val="ECCParagraph"/>
        <w:jc w:val="center"/>
      </w:pPr>
      <w:r w:rsidRPr="00977B15">
        <w:rPr>
          <w:noProof/>
          <w:lang w:eastAsia="da-DK"/>
        </w:rPr>
        <w:drawing>
          <wp:inline distT="0" distB="0" distL="0" distR="0" wp14:anchorId="613BB45C" wp14:editId="4A831294">
            <wp:extent cx="5219065" cy="1990725"/>
            <wp:effectExtent l="0" t="0" r="63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9065" cy="1990725"/>
                    </a:xfrm>
                    <a:prstGeom prst="rect">
                      <a:avLst/>
                    </a:prstGeom>
                    <a:noFill/>
                  </pic:spPr>
                </pic:pic>
              </a:graphicData>
            </a:graphic>
          </wp:inline>
        </w:drawing>
      </w:r>
    </w:p>
    <w:p w:rsidR="00C74FBB" w:rsidRPr="00977B15" w:rsidRDefault="00C74FBB" w:rsidP="00C74FBB">
      <w:pPr>
        <w:pStyle w:val="ECCFiguretitle"/>
      </w:pPr>
      <w:r w:rsidRPr="00977B15">
        <w:rPr>
          <w:szCs w:val="20"/>
        </w:rPr>
        <w:t>Channel arrangement example</w:t>
      </w:r>
    </w:p>
    <w:sectPr w:rsidR="00C74FBB" w:rsidRPr="00977B15" w:rsidSect="00C74BE6">
      <w:headerReference w:type="even" r:id="rId18"/>
      <w:headerReference w:type="default" r:id="rId19"/>
      <w:headerReference w:type="first" r:id="rId20"/>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09A" w:rsidRDefault="00D1009A" w:rsidP="00C74BE6">
      <w:r>
        <w:separator/>
      </w:r>
    </w:p>
  </w:endnote>
  <w:endnote w:type="continuationSeparator" w:id="0">
    <w:p w:rsidR="00D1009A" w:rsidRDefault="00D1009A" w:rsidP="00C7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charset w:val="59"/>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Footer"/>
    </w:pPr>
    <w:r w:rsidRPr="00822AE0">
      <w:rPr>
        <w:sz w:val="18"/>
        <w:szCs w:val="18"/>
        <w:lang w:val="da-DK"/>
      </w:rPr>
      <w:t>Edition</w:t>
    </w:r>
    <w:r w:rsidR="00BF3E85">
      <w:rPr>
        <w:sz w:val="18"/>
        <w:szCs w:val="18"/>
        <w:lang w:val="da-DK"/>
      </w:rPr>
      <w:t xml:space="preserve"> </w:t>
    </w:r>
    <w:r w:rsidR="00630845">
      <w:rPr>
        <w:sz w:val="18"/>
        <w:szCs w:val="18"/>
        <w:lang w:val="da-DK"/>
      </w:rPr>
      <w:t>May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Footer"/>
    </w:pPr>
    <w:r w:rsidRPr="00822AE0">
      <w:rPr>
        <w:sz w:val="18"/>
        <w:szCs w:val="18"/>
        <w:lang w:val="da-DK"/>
      </w:rPr>
      <w:t>Edition</w:t>
    </w:r>
    <w:r w:rsidR="00BF3E85">
      <w:rPr>
        <w:sz w:val="18"/>
        <w:szCs w:val="18"/>
        <w:lang w:val="da-DK"/>
      </w:rPr>
      <w:t xml:space="preserve"> </w:t>
    </w:r>
    <w:r w:rsidR="00630845">
      <w:rPr>
        <w:sz w:val="18"/>
        <w:szCs w:val="18"/>
        <w:lang w:val="da-DK"/>
      </w:rPr>
      <w:t>May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822AE0" w:rsidRDefault="00203E66">
    <w:pPr>
      <w:pStyle w:val="Footer"/>
      <w:rPr>
        <w:sz w:val="18"/>
        <w:szCs w:val="18"/>
        <w:lang w:val="da-DK"/>
      </w:rPr>
    </w:pPr>
    <w:r w:rsidRPr="00822AE0">
      <w:rPr>
        <w:sz w:val="18"/>
        <w:szCs w:val="18"/>
        <w:lang w:val="da-DK"/>
      </w:rPr>
      <w:t>Edition</w:t>
    </w:r>
    <w:r w:rsidR="00BF3E85">
      <w:rPr>
        <w:sz w:val="18"/>
        <w:szCs w:val="18"/>
        <w:lang w:val="da-DK"/>
      </w:rPr>
      <w:t xml:space="preserve"> </w:t>
    </w:r>
    <w:r w:rsidR="00630845">
      <w:rPr>
        <w:sz w:val="18"/>
        <w:szCs w:val="18"/>
        <w:lang w:val="da-DK"/>
      </w:rPr>
      <w:t>May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09A" w:rsidRDefault="00D1009A" w:rsidP="00C74BE6">
      <w:r>
        <w:separator/>
      </w:r>
    </w:p>
  </w:footnote>
  <w:footnote w:type="continuationSeparator" w:id="0">
    <w:p w:rsidR="00D1009A" w:rsidRDefault="00D1009A" w:rsidP="00C74BE6">
      <w:r>
        <w:continuationSeparator/>
      </w:r>
    </w:p>
  </w:footnote>
  <w:footnote w:id="1">
    <w:p w:rsidR="00653F50" w:rsidRPr="00653F50" w:rsidRDefault="00653F50">
      <w:pPr>
        <w:pStyle w:val="FootnoteText"/>
        <w:rPr>
          <w:lang w:val="en-GB"/>
        </w:rPr>
      </w:pPr>
      <w:r>
        <w:rPr>
          <w:rStyle w:val="FootnoteReference"/>
        </w:rPr>
        <w:footnoteRef/>
      </w:r>
      <w:r>
        <w:t xml:space="preserve"> </w:t>
      </w:r>
      <w:r>
        <w:rPr>
          <w:sz w:val="18"/>
          <w:szCs w:val="18"/>
        </w:rPr>
        <w:t xml:space="preserve">Actual bit rates including overhead may be as much as 5% or more </w:t>
      </w:r>
      <w:proofErr w:type="gramStart"/>
      <w:r>
        <w:rPr>
          <w:sz w:val="18"/>
          <w:szCs w:val="18"/>
        </w:rPr>
        <w:t>higher</w:t>
      </w:r>
      <w:proofErr w:type="gramEnd"/>
      <w:r>
        <w:rPr>
          <w:sz w:val="18"/>
          <w:szCs w:val="18"/>
        </w:rPr>
        <w:t xml:space="preserve"> than net transmission rates.</w:t>
      </w:r>
    </w:p>
  </w:footnote>
  <w:footnote w:id="2">
    <w:p w:rsidR="00653F50" w:rsidRPr="00977B15" w:rsidRDefault="00653F50" w:rsidP="00AD17A5">
      <w:pPr>
        <w:pStyle w:val="ECCFootnote"/>
        <w:rPr>
          <w:lang w:val="en-GB"/>
        </w:rPr>
      </w:pPr>
      <w:r w:rsidRPr="00977B15">
        <w:rPr>
          <w:rStyle w:val="FootnoteReference"/>
          <w:color w:val="auto"/>
        </w:rPr>
        <w:footnoteRef/>
      </w:r>
      <w:r w:rsidRPr="00977B15">
        <w:t xml:space="preserve"> When common transmit-receive antennas are used and not more than four channels are accommodated on a single antenna, channel frequencies may be selected, by agreement between administrations, by making n = 1, 3, 5 and 7 in the lower half of the band, and n = 2, 4, 6 and 8 in the upper half of the band. If a second similar antenna is used for four further channels, the channel frequencies may be selected by making n = 2, 4, 6 and 8 in the lower half of the band and n = 1, 3, 5 and 7 in the upper half of the band, but if only three further channels are required, the channel frequencies may be selected by making n = 2, 4, and 6 in the lower half of the band and n = 3, 5 and 7 in the upper half of the band to avoid the difficulty of</w:t>
      </w:r>
      <w:r w:rsidR="0084644B" w:rsidRPr="00977B15">
        <w:t xml:space="preserve"> separating frequencies 8 and 1</w:t>
      </w:r>
      <w:r w:rsidRPr="00977B15">
        <w:t>.</w:t>
      </w:r>
    </w:p>
  </w:footnote>
  <w:footnote w:id="3">
    <w:p w:rsidR="00653F50" w:rsidRPr="00653F50" w:rsidRDefault="00653F50" w:rsidP="00AD17A5">
      <w:pPr>
        <w:pStyle w:val="ECCFootnote"/>
        <w:rPr>
          <w:lang w:val="en-GB"/>
        </w:rPr>
      </w:pPr>
      <w:r w:rsidRPr="00977B15">
        <w:rPr>
          <w:rStyle w:val="FootnoteReference"/>
          <w:color w:val="auto"/>
        </w:rPr>
        <w:footnoteRef/>
      </w:r>
      <w:r w:rsidRPr="00977B15">
        <w:t xml:space="preserve"> </w:t>
      </w:r>
      <w:r w:rsidRPr="00977B15">
        <w:rPr>
          <w:lang w:val="en-GB"/>
        </w:rPr>
        <w:t xml:space="preserve">The </w:t>
      </w:r>
      <w:r w:rsidRPr="00653F50">
        <w:rPr>
          <w:lang w:val="en-GB"/>
        </w:rPr>
        <w:t>use of a single antenna working allows for seven go and seven return channels based on the preferred arrangement of polarisation and eight go and eight return channels based on the alternative arrangement of polarisation</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203E66">
    <w:pPr>
      <w:pStyle w:val="Header"/>
      <w:rPr>
        <w:b w:val="0"/>
        <w:lang w:val="da-DK"/>
      </w:rPr>
    </w:pPr>
    <w:r w:rsidRPr="007C5F95">
      <w:rPr>
        <w:b w:val="0"/>
        <w:lang w:val="da-DK"/>
      </w:rPr>
      <w:t>Draft ECC REPORT XXX</w:t>
    </w:r>
  </w:p>
  <w:p w:rsidR="00203E66" w:rsidRPr="007C5F95" w:rsidRDefault="00203E66">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203E66" w:rsidP="00C74BE6">
    <w:pPr>
      <w:pStyle w:val="Header"/>
      <w:jc w:val="right"/>
      <w:rPr>
        <w:b w:val="0"/>
        <w:lang w:val="da-DK"/>
      </w:rPr>
    </w:pPr>
    <w:r w:rsidRPr="007C5F95">
      <w:rPr>
        <w:b w:val="0"/>
        <w:lang w:val="da-DK"/>
      </w:rPr>
      <w:t>Draft ECC REPORT XXX</w:t>
    </w:r>
  </w:p>
  <w:p w:rsidR="00203E66" w:rsidRPr="007C5F95" w:rsidRDefault="00203E66"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Default="00203E66">
    <w:pPr>
      <w:pStyle w:val="Header"/>
    </w:pPr>
    <w:r>
      <w:rPr>
        <w:noProof/>
        <w:szCs w:val="20"/>
        <w:lang w:val="da-DK" w:eastAsia="da-DK"/>
      </w:rPr>
      <w:drawing>
        <wp:anchor distT="0" distB="0" distL="114300" distR="114300" simplePos="0" relativeHeight="251658240" behindDoc="0" locked="0" layoutInCell="1" allowOverlap="1" wp14:anchorId="5411CAEC" wp14:editId="49A2AF27">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012648D5" wp14:editId="34C4C8CE">
          <wp:simplePos x="0" y="0"/>
          <wp:positionH relativeFrom="page">
            <wp:posOffset>572770</wp:posOffset>
          </wp:positionH>
          <wp:positionV relativeFrom="page">
            <wp:posOffset>457200</wp:posOffset>
          </wp:positionV>
          <wp:extent cx="889000" cy="889000"/>
          <wp:effectExtent l="25400" t="0" r="0" b="0"/>
          <wp:wrapNone/>
          <wp:docPr id="1"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BF3E85">
    <w:pPr>
      <w:pStyle w:val="Header"/>
      <w:rPr>
        <w:szCs w:val="16"/>
        <w:lang w:val="da-DK"/>
      </w:rPr>
    </w:pPr>
    <w:r>
      <w:rPr>
        <w:lang w:val="da-DK"/>
      </w:rPr>
      <w:t>ER</w:t>
    </w:r>
    <w:r w:rsidR="00413616">
      <w:rPr>
        <w:lang w:val="da-DK"/>
      </w:rPr>
      <w:t>C/REC</w:t>
    </w:r>
    <w:r>
      <w:rPr>
        <w:lang w:val="da-DK"/>
      </w:rPr>
      <w:t xml:space="preserve"> 14-01</w:t>
    </w:r>
    <w:r w:rsidR="00413616">
      <w:rPr>
        <w:szCs w:val="16"/>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677C43" w:rsidRPr="00677C43">
      <w:rPr>
        <w:noProof/>
        <w:szCs w:val="16"/>
        <w:lang w:val="da-DK"/>
      </w:rPr>
      <w:t>4</w:t>
    </w:r>
    <w:r w:rsidR="00203E66">
      <w:rPr>
        <w:noProof/>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7C5F95" w:rsidRDefault="00413616" w:rsidP="00C74BE6">
    <w:pPr>
      <w:pStyle w:val="Header"/>
      <w:jc w:val="right"/>
      <w:rPr>
        <w:szCs w:val="16"/>
        <w:lang w:val="da-DK"/>
      </w:rPr>
    </w:pPr>
    <w:r>
      <w:rPr>
        <w:lang w:val="da-DK"/>
      </w:rPr>
      <w:t>E</w:t>
    </w:r>
    <w:r w:rsidR="00BF3E85">
      <w:rPr>
        <w:lang w:val="da-DK"/>
      </w:rPr>
      <w:t>R</w:t>
    </w:r>
    <w:r>
      <w:rPr>
        <w:lang w:val="da-DK"/>
      </w:rPr>
      <w:t>C/REC</w:t>
    </w:r>
    <w:r w:rsidR="00BF3E85">
      <w:rPr>
        <w:lang w:val="da-DK"/>
      </w:rPr>
      <w:t xml:space="preserve"> 14-01</w:t>
    </w:r>
    <w:r w:rsidR="00203E66" w:rsidRPr="007C5F95">
      <w:rPr>
        <w:lang w:val="da-DK"/>
      </w:rPr>
      <w:t xml:space="preserve"> </w:t>
    </w:r>
    <w:r w:rsidR="00203E66">
      <w:rPr>
        <w:szCs w:val="16"/>
        <w:lang w:val="da-DK"/>
      </w:rPr>
      <w:t xml:space="preserve">Page </w:t>
    </w:r>
    <w:r w:rsidR="00203E66">
      <w:fldChar w:fldCharType="begin"/>
    </w:r>
    <w:r w:rsidR="00203E66">
      <w:instrText xml:space="preserve"> PAGE  \* Arabic  \* MERGEFORMAT </w:instrText>
    </w:r>
    <w:r w:rsidR="00203E66">
      <w:fldChar w:fldCharType="separate"/>
    </w:r>
    <w:r w:rsidR="00677C43" w:rsidRPr="00677C43">
      <w:rPr>
        <w:noProof/>
        <w:szCs w:val="16"/>
        <w:lang w:val="da-DK"/>
      </w:rPr>
      <w:t>3</w:t>
    </w:r>
    <w:r w:rsidR="00203E66">
      <w:rPr>
        <w:noProof/>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66" w:rsidRPr="001223D0" w:rsidRDefault="00203E66" w:rsidP="00C74BE6">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92C"/>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A587EF9"/>
    <w:multiLevelType w:val="singleLevel"/>
    <w:tmpl w:val="B1B4F2E0"/>
    <w:lvl w:ilvl="0">
      <w:start w:val="1"/>
      <w:numFmt w:val="decimal"/>
      <w:lvlText w:val="%1)"/>
      <w:legacy w:legacy="1" w:legacySpace="0" w:legacyIndent="357"/>
      <w:lvlJc w:val="left"/>
      <w:pPr>
        <w:ind w:left="357" w:hanging="357"/>
      </w:pPr>
    </w:lvl>
  </w:abstractNum>
  <w:abstractNum w:abstractNumId="2">
    <w:nsid w:val="11AD498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3321170"/>
    <w:multiLevelType w:val="multilevel"/>
    <w:tmpl w:val="3466827E"/>
    <w:lvl w:ilvl="0">
      <w:start w:val="1"/>
      <w:numFmt w:val="decimal"/>
      <w:lvlText w:val="[%1]"/>
      <w:lvlJc w:val="left"/>
      <w:pPr>
        <w:tabs>
          <w:tab w:val="num" w:pos="397"/>
        </w:tabs>
        <w:ind w:left="397" w:hanging="397"/>
      </w:pPr>
      <w:rPr>
        <w:rFonts w:ascii="Arial" w:hAnsi="Arial" w:hint="default"/>
        <w:b w:val="0"/>
        <w:i w:val="0"/>
        <w:color w:val="FF000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A64190E"/>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13F2504"/>
    <w:multiLevelType w:val="multilevel"/>
    <w:tmpl w:val="B7782DC4"/>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9A1340F"/>
    <w:multiLevelType w:val="multilevel"/>
    <w:tmpl w:val="34562E8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AAF2372"/>
    <w:multiLevelType w:val="multilevel"/>
    <w:tmpl w:val="88FE1592"/>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Bold" w:hAnsi="Arial Bold"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B2448E4"/>
    <w:multiLevelType w:val="multilevel"/>
    <w:tmpl w:val="C0449AC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B4F312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D0B46CA"/>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4">
    <w:nsid w:val="2DF95636"/>
    <w:multiLevelType w:val="multilevel"/>
    <w:tmpl w:val="2FFE94E8"/>
    <w:lvl w:ilvl="0">
      <w:start w:val="1"/>
      <w:numFmt w:val="decimal"/>
      <w:lvlText w:val="[%1]"/>
      <w:lvlJc w:val="left"/>
      <w:pPr>
        <w:tabs>
          <w:tab w:val="num" w:pos="720"/>
        </w:tabs>
        <w:ind w:left="720" w:hanging="72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6C25D0E"/>
    <w:multiLevelType w:val="multilevel"/>
    <w:tmpl w:val="25EC305E"/>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6">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nsid w:val="3B880D6D"/>
    <w:multiLevelType w:val="multilevel"/>
    <w:tmpl w:val="ADCC13A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BCE08D9"/>
    <w:multiLevelType w:val="multilevel"/>
    <w:tmpl w:val="00144118"/>
    <w:lvl w:ilvl="0">
      <w:start w:val="1"/>
      <w:numFmt w:val="decimal"/>
      <w:suff w:val="space"/>
      <w:lvlText w:val="ANNEX %1:"/>
      <w:lvlJc w:val="left"/>
      <w:pPr>
        <w:ind w:left="0" w:firstLine="0"/>
      </w:pPr>
      <w:rPr>
        <w:rFonts w:ascii="Arial Bold" w:hAnsi="Arial Bold"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3D7329F1"/>
    <w:multiLevelType w:val="multilevel"/>
    <w:tmpl w:val="23689E52"/>
    <w:lvl w:ilvl="0">
      <w:start w:val="1"/>
      <w:numFmt w:val="decimal"/>
      <w:suff w:val="space"/>
      <w:lvlText w:val="Figure %1:"/>
      <w:lvlJc w:val="left"/>
      <w:pPr>
        <w:ind w:left="360" w:hanging="360"/>
      </w:pPr>
      <w:rPr>
        <w:rFonts w:ascii="Times New Roman Bold" w:hAnsi="Times New Roman Bold" w:hint="default"/>
        <w:b/>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DE11B9E"/>
    <w:multiLevelType w:val="multilevel"/>
    <w:tmpl w:val="FB5EDC84"/>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3EEE7FB8"/>
    <w:multiLevelType w:val="multilevel"/>
    <w:tmpl w:val="4F027B32"/>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18957A2"/>
    <w:multiLevelType w:val="multilevel"/>
    <w:tmpl w:val="08AE7DB4"/>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6E6242A"/>
    <w:multiLevelType w:val="hybridMultilevel"/>
    <w:tmpl w:val="2C004C02"/>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C819E9"/>
    <w:multiLevelType w:val="multilevel"/>
    <w:tmpl w:val="D8721228"/>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BA83BD6"/>
    <w:multiLevelType w:val="multilevel"/>
    <w:tmpl w:val="0FA475FC"/>
    <w:lvl w:ilvl="0">
      <w:start w:val="1"/>
      <w:numFmt w:val="decimal"/>
      <w:suff w:val="space"/>
      <w:lvlText w:val="ANNEX %1:"/>
      <w:lvlJc w:val="left"/>
      <w:pPr>
        <w:ind w:left="360" w:hanging="360"/>
      </w:pPr>
      <w:rPr>
        <w:rFonts w:ascii="Times New Roman Bold" w:hAnsi="Times New Roman Bold"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F74682D"/>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B3128C3"/>
    <w:multiLevelType w:val="multilevel"/>
    <w:tmpl w:val="FB26665A"/>
    <w:lvl w:ilvl="0">
      <w:start w:val="1"/>
      <w:numFmt w:val="decimal"/>
      <w:suff w:val="space"/>
      <w:lvlText w:val="ANNEX %1"/>
      <w:lvlJc w:val="left"/>
      <w:pPr>
        <w:ind w:left="0" w:firstLine="0"/>
      </w:pPr>
      <w:rPr>
        <w:rFonts w:cs="Times New Roman" w:hint="default"/>
        <w:b w:val="0"/>
        <w:bCs w:val="0"/>
        <w:i w:val="0"/>
        <w:iC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E84435B"/>
    <w:multiLevelType w:val="singleLevel"/>
    <w:tmpl w:val="6504E9D0"/>
    <w:lvl w:ilvl="0">
      <w:start w:val="1"/>
      <w:numFmt w:val="decimal"/>
      <w:lvlText w:val="%1)"/>
      <w:legacy w:legacy="1" w:legacySpace="0" w:legacyIndent="357"/>
      <w:lvlJc w:val="left"/>
      <w:pPr>
        <w:ind w:left="357" w:hanging="357"/>
      </w:pPr>
    </w:lvl>
  </w:abstractNum>
  <w:abstractNum w:abstractNumId="32">
    <w:nsid w:val="5FBC077E"/>
    <w:multiLevelType w:val="multilevel"/>
    <w:tmpl w:val="8E609E68"/>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FCC65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0EC121D"/>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4002AD3"/>
    <w:multiLevelType w:val="multilevel"/>
    <w:tmpl w:val="72D85F6E"/>
    <w:lvl w:ilvl="0">
      <w:numFmt w:val="decimal"/>
      <w:lvlText w:val="%1"/>
      <w:lvlJc w:val="left"/>
      <w:pPr>
        <w:tabs>
          <w:tab w:val="num" w:pos="432"/>
        </w:tabs>
        <w:ind w:left="432" w:hanging="432"/>
      </w:pPr>
      <w:rPr>
        <w:rFonts w:ascii="Times New Roman Bold" w:hAnsi="Times New Roman Bold" w:hint="default"/>
        <w:b/>
        <w:i w:val="0"/>
        <w:sz w:val="20"/>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5803DCD"/>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nsid w:val="66575489"/>
    <w:multiLevelType w:val="multilevel"/>
    <w:tmpl w:val="4B4E4BCA"/>
    <w:lvl w:ilvl="0">
      <w:start w:val="1"/>
      <w:numFmt w:val="decimal"/>
      <w:suff w:val="space"/>
      <w:lvlText w:val="Table %1:"/>
      <w:lvlJc w:val="left"/>
      <w:pPr>
        <w:ind w:left="360" w:hanging="360"/>
      </w:pPr>
      <w:rPr>
        <w:rFonts w:ascii="Times New Roman Bold" w:hAnsi="Times New Roman Bold"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CA6796D"/>
    <w:multiLevelType w:val="multilevel"/>
    <w:tmpl w:val="04E62F1A"/>
    <w:lvl w:ilvl="0">
      <w:start w:val="1"/>
      <w:numFmt w:val="lowerLetter"/>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39">
    <w:nsid w:val="6D79036B"/>
    <w:multiLevelType w:val="multilevel"/>
    <w:tmpl w:val="294220AC"/>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nsid w:val="6ED23438"/>
    <w:multiLevelType w:val="multilevel"/>
    <w:tmpl w:val="D7AA0FE0"/>
    <w:lvl w:ilvl="0">
      <w:numFmt w:val="decimal"/>
      <w:lvlText w:val="%1"/>
      <w:lvlJc w:val="left"/>
      <w:pPr>
        <w:tabs>
          <w:tab w:val="num" w:pos="432"/>
        </w:tabs>
        <w:ind w:left="432" w:hanging="432"/>
      </w:pPr>
      <w:rPr>
        <w:rFonts w:ascii="Times New Roman Bold" w:hAnsi="Times New Roman Bold" w:hint="default"/>
        <w:b/>
        <w:i w:val="0"/>
        <w:sz w:val="24"/>
        <w:szCs w:val="20"/>
      </w:rPr>
    </w:lvl>
    <w:lvl w:ilvl="1">
      <w:start w:val="1"/>
      <w:numFmt w:val="decimal"/>
      <w:lvlText w:val="%1.%2"/>
      <w:lvlJc w:val="left"/>
      <w:pPr>
        <w:tabs>
          <w:tab w:val="num" w:pos="576"/>
        </w:tabs>
        <w:ind w:left="576" w:hanging="576"/>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hint="default"/>
        <w:b/>
        <w:i/>
        <w:sz w:val="20"/>
        <w:szCs w:val="20"/>
      </w:rPr>
    </w:lvl>
    <w:lvl w:ilvl="3">
      <w:start w:val="1"/>
      <w:numFmt w:val="decimal"/>
      <w:lvlText w:val="%1.%2.%3.%4"/>
      <w:lvlJc w:val="left"/>
      <w:pPr>
        <w:tabs>
          <w:tab w:val="num" w:pos="864"/>
        </w:tabs>
        <w:ind w:left="864" w:hanging="864"/>
      </w:pPr>
      <w:rPr>
        <w:rFonts w:ascii="Times New Roman" w:hAnsi="Times New Roman"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172623F"/>
    <w:multiLevelType w:val="multilevel"/>
    <w:tmpl w:val="0409001D"/>
    <w:lvl w:ilvl="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222504B"/>
    <w:multiLevelType w:val="multilevel"/>
    <w:tmpl w:val="A724997C"/>
    <w:lvl w:ilvl="0">
      <w:start w:val="1"/>
      <w:numFmt w:val="decimal"/>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19"/>
  </w:num>
  <w:num w:numId="3">
    <w:abstractNumId w:val="43"/>
  </w:num>
  <w:num w:numId="4">
    <w:abstractNumId w:val="26"/>
  </w:num>
  <w:num w:numId="5">
    <w:abstractNumId w:val="27"/>
  </w:num>
  <w:num w:numId="6">
    <w:abstractNumId w:val="24"/>
  </w:num>
  <w:num w:numId="7">
    <w:abstractNumId w:val="7"/>
  </w:num>
  <w:num w:numId="8">
    <w:abstractNumId w:val="40"/>
  </w:num>
  <w:num w:numId="9">
    <w:abstractNumId w:val="25"/>
  </w:num>
  <w:num w:numId="10">
    <w:abstractNumId w:val="17"/>
  </w:num>
  <w:num w:numId="11">
    <w:abstractNumId w:val="29"/>
  </w:num>
  <w:num w:numId="12">
    <w:abstractNumId w:val="11"/>
  </w:num>
  <w:num w:numId="13">
    <w:abstractNumId w:val="2"/>
  </w:num>
  <w:num w:numId="14">
    <w:abstractNumId w:val="34"/>
  </w:num>
  <w:num w:numId="15">
    <w:abstractNumId w:val="35"/>
  </w:num>
  <w:num w:numId="16">
    <w:abstractNumId w:val="22"/>
  </w:num>
  <w:num w:numId="17">
    <w:abstractNumId w:val="8"/>
  </w:num>
  <w:num w:numId="18">
    <w:abstractNumId w:val="21"/>
  </w:num>
  <w:num w:numId="19">
    <w:abstractNumId w:val="32"/>
  </w:num>
  <w:num w:numId="20">
    <w:abstractNumId w:val="20"/>
  </w:num>
  <w:num w:numId="21">
    <w:abstractNumId w:val="37"/>
  </w:num>
  <w:num w:numId="22">
    <w:abstractNumId w:val="42"/>
  </w:num>
  <w:num w:numId="23">
    <w:abstractNumId w:val="23"/>
  </w:num>
  <w:num w:numId="24">
    <w:abstractNumId w:val="18"/>
  </w:num>
  <w:num w:numId="25">
    <w:abstractNumId w:val="10"/>
  </w:num>
  <w:num w:numId="26">
    <w:abstractNumId w:val="12"/>
  </w:num>
  <w:num w:numId="27">
    <w:abstractNumId w:val="0"/>
  </w:num>
  <w:num w:numId="28">
    <w:abstractNumId w:val="36"/>
  </w:num>
  <w:num w:numId="29">
    <w:abstractNumId w:val="39"/>
  </w:num>
  <w:num w:numId="30">
    <w:abstractNumId w:val="4"/>
  </w:num>
  <w:num w:numId="31">
    <w:abstractNumId w:val="9"/>
  </w:num>
  <w:num w:numId="32">
    <w:abstractNumId w:val="41"/>
  </w:num>
  <w:num w:numId="33">
    <w:abstractNumId w:val="38"/>
  </w:num>
  <w:num w:numId="34">
    <w:abstractNumId w:val="33"/>
  </w:num>
  <w:num w:numId="35">
    <w:abstractNumId w:val="13"/>
  </w:num>
  <w:num w:numId="36">
    <w:abstractNumId w:val="15"/>
  </w:num>
  <w:num w:numId="37">
    <w:abstractNumId w:val="5"/>
  </w:num>
  <w:num w:numId="38">
    <w:abstractNumId w:val="14"/>
  </w:num>
  <w:num w:numId="39">
    <w:abstractNumId w:val="3"/>
  </w:num>
  <w:num w:numId="40">
    <w:abstractNumId w:val="28"/>
  </w:num>
  <w:num w:numId="41">
    <w:abstractNumId w:val="30"/>
  </w:num>
  <w:num w:numId="42">
    <w:abstractNumId w:val="16"/>
  </w:num>
  <w:num w:numId="43">
    <w:abstractNumId w:val="31"/>
    <w:lvlOverride w:ilvl="0">
      <w:lvl w:ilvl="0">
        <w:start w:val="1"/>
        <w:numFmt w:val="decimal"/>
        <w:lvlText w:val="%1)"/>
        <w:legacy w:legacy="1" w:legacySpace="0" w:legacyIndent="357"/>
        <w:lvlJc w:val="left"/>
        <w:pPr>
          <w:ind w:left="357" w:hanging="357"/>
        </w:pPr>
      </w:lvl>
    </w:lvlOverride>
  </w:num>
  <w:num w:numId="44">
    <w:abstractNumId w:val="1"/>
    <w:lvlOverride w:ilvl="0">
      <w:lvl w:ilvl="0">
        <w:start w:val="1"/>
        <w:numFmt w:val="decimal"/>
        <w:lvlText w:val="%1)"/>
        <w:legacy w:legacy="1" w:legacySpace="0" w:legacyIndent="357"/>
        <w:lvlJc w:val="left"/>
        <w:pPr>
          <w:ind w:left="357" w:hanging="357"/>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2049">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85"/>
    <w:rsid w:val="00005324"/>
    <w:rsid w:val="00073658"/>
    <w:rsid w:val="000D2FDB"/>
    <w:rsid w:val="001669C2"/>
    <w:rsid w:val="001C6E64"/>
    <w:rsid w:val="00203E66"/>
    <w:rsid w:val="002337C7"/>
    <w:rsid w:val="00401113"/>
    <w:rsid w:val="00407156"/>
    <w:rsid w:val="00413616"/>
    <w:rsid w:val="004C6CC9"/>
    <w:rsid w:val="005411D5"/>
    <w:rsid w:val="0055625C"/>
    <w:rsid w:val="00561CB6"/>
    <w:rsid w:val="00630845"/>
    <w:rsid w:val="00653F50"/>
    <w:rsid w:val="00677C43"/>
    <w:rsid w:val="006D1C74"/>
    <w:rsid w:val="00822AE0"/>
    <w:rsid w:val="00835C5B"/>
    <w:rsid w:val="0084644B"/>
    <w:rsid w:val="00856088"/>
    <w:rsid w:val="00977B15"/>
    <w:rsid w:val="009E62B3"/>
    <w:rsid w:val="00A2604A"/>
    <w:rsid w:val="00A33C64"/>
    <w:rsid w:val="00A965BE"/>
    <w:rsid w:val="00AD17A5"/>
    <w:rsid w:val="00B671E0"/>
    <w:rsid w:val="00B839FF"/>
    <w:rsid w:val="00BB635F"/>
    <w:rsid w:val="00BD7E2C"/>
    <w:rsid w:val="00BF3E85"/>
    <w:rsid w:val="00C26913"/>
    <w:rsid w:val="00C74BE6"/>
    <w:rsid w:val="00C74FBB"/>
    <w:rsid w:val="00D1009A"/>
    <w:rsid w:val="00D37EE3"/>
    <w:rsid w:val="00DF5B79"/>
    <w:rsid w:val="00E131CD"/>
    <w:rsid w:val="00E87B7A"/>
    <w:rsid w:val="00F03E27"/>
    <w:rsid w:val="00F56960"/>
    <w:rsid w:val="00F659C7"/>
    <w:rsid w:val="00F778BF"/>
    <w:rsid w:val="00FC4A63"/>
    <w:rsid w:val="00FD3FA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49">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semiHidden/>
    <w:unhideWhenUsed/>
    <w:qFormat/>
    <w:rsid w:val="00BD7E2C"/>
    <w:pPr>
      <w:spacing w:before="240" w:after="240"/>
      <w:jc w:val="center"/>
    </w:pPr>
    <w:rPr>
      <w:b/>
      <w:bCs/>
      <w:color w:val="D2232A"/>
      <w:szCs w:val="20"/>
    </w:rPr>
  </w:style>
  <w:style w:type="paragraph" w:styleId="ListParagraph">
    <w:name w:val="List Paragraph"/>
    <w:basedOn w:val="Normal"/>
    <w:uiPriority w:val="34"/>
    <w:qFormat/>
    <w:rsid w:val="00653F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6C4FB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7"/>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semiHidden/>
    <w:rsid w:val="008935B9"/>
    <w:rPr>
      <w:szCs w:val="20"/>
    </w:rPr>
  </w:style>
  <w:style w:type="character" w:styleId="FootnoteReference">
    <w:name w:val="footnote reference"/>
    <w:aliases w:val="Appel note de bas de p,Footnote Reference/"/>
    <w:basedOn w:val="DefaultParagraphFont"/>
    <w:semiHidden/>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6"/>
      </w:numPr>
    </w:pPr>
    <w:rPr>
      <w:lang w:eastAsia="ja-JP"/>
    </w:rPr>
  </w:style>
  <w:style w:type="paragraph" w:customStyle="1" w:styleId="ECCAnnexheading2">
    <w:name w:val="ECC Annex heading2"/>
    <w:basedOn w:val="Normal"/>
    <w:next w:val="ECCParagraph"/>
    <w:rsid w:val="00C95C7C"/>
    <w:pPr>
      <w:numPr>
        <w:ilvl w:val="1"/>
        <w:numId w:val="7"/>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7"/>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7"/>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3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42"/>
      </w:numPr>
    </w:pPr>
  </w:style>
  <w:style w:type="paragraph" w:styleId="Caption">
    <w:name w:val="caption"/>
    <w:basedOn w:val="Normal"/>
    <w:next w:val="Normal"/>
    <w:uiPriority w:val="35"/>
    <w:semiHidden/>
    <w:unhideWhenUsed/>
    <w:qFormat/>
    <w:rsid w:val="00BD7E2C"/>
    <w:pPr>
      <w:spacing w:before="240" w:after="240"/>
      <w:jc w:val="center"/>
    </w:pPr>
    <w:rPr>
      <w:b/>
      <w:bCs/>
      <w:color w:val="D2232A"/>
      <w:szCs w:val="20"/>
    </w:rPr>
  </w:style>
  <w:style w:type="paragraph" w:styleId="ListParagraph">
    <w:name w:val="List Paragraph"/>
    <w:basedOn w:val="Normal"/>
    <w:uiPriority w:val="34"/>
    <w:qFormat/>
    <w:rsid w:val="00653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ECOTEMPL\2012_Standard%20format%20-Templates%20for%20ECC\ECC%20Recommendation_January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1D3470A-E7ED-481E-9266-46F81A72F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 Recommendation_January_2014</Template>
  <TotalTime>23</TotalTime>
  <Pages>5</Pages>
  <Words>976</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New ECC Report Style</vt:lpstr>
    </vt:vector>
  </TitlesOfParts>
  <Company>ECO</Company>
  <LinksUpToDate>false</LinksUpToDate>
  <CharactersWithSpaces>6923</CharactersWithSpaces>
  <SharedDoc>false</SharedDoc>
  <HLinks>
    <vt:vector size="12" baseType="variant">
      <vt:variant>
        <vt:i4>3342362</vt:i4>
      </vt:variant>
      <vt:variant>
        <vt:i4>-1</vt:i4>
      </vt:variant>
      <vt:variant>
        <vt:i4>2049</vt:i4>
      </vt:variant>
      <vt:variant>
        <vt:i4>1</vt:i4>
      </vt:variant>
      <vt:variant>
        <vt:lpwstr>cept logo</vt:lpwstr>
      </vt:variant>
      <vt:variant>
        <vt:lpwstr/>
      </vt:variant>
      <vt:variant>
        <vt:i4>852028</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Bente Pedersen</dc:creator>
  <dc:description>This template is used as guidance to draft ECC Reports.</dc:description>
  <cp:lastModifiedBy>Bente Pedersen</cp:lastModifiedBy>
  <cp:revision>2</cp:revision>
  <cp:lastPrinted>2015-05-15T08:23:00Z</cp:lastPrinted>
  <dcterms:created xsi:type="dcterms:W3CDTF">2015-05-14T14:19:00Z</dcterms:created>
  <dcterms:modified xsi:type="dcterms:W3CDTF">2015-05-15T08:40:00Z</dcterms:modified>
</cp:coreProperties>
</file>