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E6" w:rsidRPr="0010769E" w:rsidRDefault="00C74BE6" w:rsidP="00C74BE6">
      <w:pPr>
        <w:jc w:val="center"/>
      </w:pPr>
    </w:p>
    <w:p w:rsidR="00C74BE6" w:rsidRPr="0010769E" w:rsidRDefault="00C74BE6" w:rsidP="00C74BE6">
      <w:pPr>
        <w:jc w:val="center"/>
      </w:pPr>
    </w:p>
    <w:p w:rsidR="00C74BE6" w:rsidRPr="0010769E" w:rsidRDefault="00C74BE6" w:rsidP="00C74BE6"/>
    <w:p w:rsidR="00C74BE6" w:rsidRPr="0010769E" w:rsidRDefault="00C74BE6" w:rsidP="00C74BE6"/>
    <w:p w:rsidR="00C74BE6" w:rsidRPr="0010769E" w:rsidRDefault="00FD3FA4" w:rsidP="00C74BE6">
      <w:pPr>
        <w:jc w:val="center"/>
        <w:rPr>
          <w:b/>
          <w:sz w:val="24"/>
        </w:rPr>
      </w:pPr>
      <w:r>
        <w:rPr>
          <w:b/>
          <w:noProof/>
          <w:sz w:val="24"/>
          <w:szCs w:val="20"/>
          <w:lang w:val="da-DK" w:eastAsia="da-DK"/>
        </w:rPr>
        <mc:AlternateContent>
          <mc:Choice Requires="wpg">
            <w:drawing>
              <wp:anchor distT="0" distB="0" distL="114300" distR="114300" simplePos="0" relativeHeight="251657728" behindDoc="0" locked="0" layoutInCell="1" allowOverlap="1" wp14:anchorId="313C80B5" wp14:editId="79226835">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5DE" w:rsidRPr="00C95C7C" w:rsidRDefault="00A645DE" w:rsidP="00C74BE6">
                              <w:pPr>
                                <w:rPr>
                                  <w:color w:val="FFFFFF"/>
                                  <w:sz w:val="68"/>
                                </w:rPr>
                              </w:pPr>
                              <w:r w:rsidRPr="00C95C7C">
                                <w:rPr>
                                  <w:color w:val="FFFFFF"/>
                                  <w:sz w:val="68"/>
                                </w:rPr>
                                <w:t xml:space="preserve">ECC Recommendation </w:t>
                              </w:r>
                              <w:r w:rsidRPr="002C6AA9">
                                <w:rPr>
                                  <w:color w:val="887E6E"/>
                                  <w:sz w:val="68"/>
                                </w:rPr>
                                <w:t>(</w:t>
                              </w:r>
                              <w:r>
                                <w:rPr>
                                  <w:color w:val="887E6E"/>
                                  <w:sz w:val="68"/>
                                </w:rPr>
                                <w:t>15</w:t>
                              </w:r>
                              <w:r w:rsidRPr="002C6AA9">
                                <w:rPr>
                                  <w:color w:val="887E6E"/>
                                  <w:sz w:val="68"/>
                                </w:rPr>
                                <w:t>)</w:t>
                              </w:r>
                              <w:r>
                                <w:rPr>
                                  <w:color w:val="887E6E"/>
                                  <w:sz w:val="68"/>
                                </w:rPr>
                                <w:t>04</w:t>
                              </w: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xV8UA&#10;AADaAAAADwAAAGRycy9kb3ducmV2LnhtbESPzWrDMBCE74G+g9hCb7XsQP7cKMEUF0ohgbg95Li1&#10;traJtTKWkth5+qpQyHGYmW+Y9XYwrbhQ7xrLCpIoBkFcWt1wpeDr8+15CcJ5ZI2tZVIwkoPt5mGy&#10;xlTbKx/oUvhKBAi7FBXU3neplK6syaCLbEccvB/bG/RB9pXUPV4D3LRyGsdzabDhsFBjR681lafi&#10;bBQUC3Ocfdjxe7dLkv0tG/PTKo+VenocshcQngZ/D/+337WCGfxdCT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TFXxQAAANoAAAAPAAAAAAAAAAAAAAAAAJgCAABkcnMv&#10;ZG93bnJldi54bWxQSwUGAAAAAAQABAD1AAAAigM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BTMEA&#10;AADaAAAADwAAAGRycy9kb3ducmV2LnhtbESPQUsDMRSE7wX/Q3iCt25iD0XWZosoQr0o1lLw9kye&#10;m+DmJWzS7vrvjSB4HGbmG2azncMgzjRmH1nDdaNAEJtoPfcaDm+PyxsQuSBbHCKThm/KsO0uFhts&#10;bZz4lc770osK4dyiBldKaqXMxlHA3MREXL3POAYsVY69tCNOFR4GuVJqLQN6rgsOE907Ml/7U9Dw&#10;8jQbT+bj/XnlHtJ0TAdUXml9dTnf3YIoNJf/8F97ZzWs4fdKvQG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wUzBAAAA2gAAAA8AAAAAAAAAAAAAAAAAmAIAAGRycy9kb3du&#10;cmV2LnhtbFBLBQYAAAAABAAEAPUAAACGAwAAAAA=&#10;" fillcolor="#57433e" stroked="f">
                  <v:textbox inset="80mm,10mm">
                    <w:txbxContent>
                      <w:p w:rsidR="00A645DE" w:rsidRPr="00C95C7C" w:rsidRDefault="00A645DE" w:rsidP="00C74BE6">
                        <w:pPr>
                          <w:rPr>
                            <w:color w:val="FFFFFF"/>
                            <w:sz w:val="68"/>
                          </w:rPr>
                        </w:pPr>
                        <w:r w:rsidRPr="00C95C7C">
                          <w:rPr>
                            <w:color w:val="FFFFFF"/>
                            <w:sz w:val="68"/>
                          </w:rPr>
                          <w:t xml:space="preserve">ECC Recommendation </w:t>
                        </w:r>
                        <w:r w:rsidRPr="002C6AA9">
                          <w:rPr>
                            <w:color w:val="887E6E"/>
                            <w:sz w:val="68"/>
                          </w:rPr>
                          <w:t>(</w:t>
                        </w:r>
                        <w:r>
                          <w:rPr>
                            <w:color w:val="887E6E"/>
                            <w:sz w:val="68"/>
                          </w:rPr>
                          <w:t>15</w:t>
                        </w:r>
                        <w:r w:rsidRPr="002C6AA9">
                          <w:rPr>
                            <w:color w:val="887E6E"/>
                            <w:sz w:val="68"/>
                          </w:rPr>
                          <w:t>)</w:t>
                        </w:r>
                        <w:r>
                          <w:rPr>
                            <w:color w:val="887E6E"/>
                            <w:sz w:val="68"/>
                          </w:rPr>
                          <w:t>04</w:t>
                        </w:r>
                      </w:p>
                    </w:txbxContent>
                  </v:textbox>
                </v:shape>
                <v:group id="Group 28" o:spid="_x0000_s1029" style="position:absolute;left:1674;top:3087;width:1790;height:1790" coordorigin="964,3424" coordsize="1457,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9" o:spid="_x0000_s1030" style="position:absolute;left:964;top:3424;width:1457;height:14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bnMEA&#10;AADaAAAADwAAAGRycy9kb3ducmV2LnhtbERPz2vCMBS+D/wfwhO8jDVdBiJdo4jQ4cXD6qY7Ppq3&#10;tti8lCba+t+bw2DHj+93vplsJ240+NaxhtckBUFcOdNyreHrWLysQPiAbLBzTBru5GGznj3lmBk3&#10;8ifdylCLGMI+Qw1NCH0mpa8asugT1xNH7tcNFkOEQy3NgGMMt51UabqUFluODQ32tGuoupRXq+Gw&#10;l9dzUJfVx3f7xupZqaL4OWm9mE/bdxCBpvAv/nPvjYa4NV6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aG5zBAAAA2gAAAA8AAAAAAAAAAAAAAAAAmAIAAGRycy9kb3du&#10;cmV2LnhtbFBLBQYAAAAABAAEAPUAAACGAw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ff8MA&#10;AADaAAAADwAAAGRycy9kb3ducmV2LnhtbESPQWvCQBSE74X+h+UVvJRmo4i2qauIIEbworY9P7LP&#10;JDX7NmRXE/31riB4HGbmG2Yy60wlztS40rKCfhSDIM6sLjlX8LNffnyCcB5ZY2WZFFzIwWz6+jLB&#10;RNuWt3Te+VwECLsEFRTe14mULivIoItsTRy8g20M+iCbXOoG2wA3lRzE8UgaLDksFFjToqDsuDsZ&#10;BVeDq+Hx733crhf/qU43y+sBf5XqvXXzbxCeOv8MP9qpVvAF9yvhBs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0ff8MAAADaAAAADwAAAAAAAAAAAAAAAACYAgAAZHJzL2Rv&#10;d25yZXYueG1sUEsFBgAAAAAEAAQA9QAAAIgDAAAAAA==&#10;" fillcolor="#d2232a" stroked="f">
                    <v:textbox inset=",10mm"/>
                  </v:shape>
                </v:group>
              </v:group>
            </w:pict>
          </mc:Fallback>
        </mc:AlternateContent>
      </w: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rPr>
          <w:b/>
          <w:sz w:val="24"/>
        </w:rPr>
      </w:pPr>
    </w:p>
    <w:p w:rsidR="00C74BE6" w:rsidRPr="0010769E" w:rsidRDefault="00C74BE6" w:rsidP="00C74BE6">
      <w:pPr>
        <w:jc w:val="center"/>
        <w:rPr>
          <w:b/>
          <w:sz w:val="24"/>
        </w:rPr>
      </w:pPr>
    </w:p>
    <w:p w:rsidR="00C74BE6" w:rsidRPr="005A00E5" w:rsidRDefault="00280282" w:rsidP="00C74BE6">
      <w:pPr>
        <w:pStyle w:val="Reporttitledescription"/>
      </w:pPr>
      <w:r w:rsidRPr="009A7964">
        <w:t xml:space="preserve">Guidance </w:t>
      </w:r>
      <w:r>
        <w:t>for</w:t>
      </w:r>
      <w:r w:rsidRPr="009A7964">
        <w:t xml:space="preserve"> </w:t>
      </w:r>
      <w:r>
        <w:t xml:space="preserve">the </w:t>
      </w:r>
      <w:r w:rsidRPr="009A7964">
        <w:t>implement</w:t>
      </w:r>
      <w:r>
        <w:t>ation of</w:t>
      </w:r>
      <w:r w:rsidRPr="009A7964">
        <w:t xml:space="preserve"> a sharing framework between MFCN and </w:t>
      </w:r>
      <w:r w:rsidR="00802972" w:rsidRPr="009A7964">
        <w:t xml:space="preserve">PMSE within </w:t>
      </w:r>
      <w:r w:rsidRPr="009A7964">
        <w:t>2300-2400 MHz</w:t>
      </w:r>
    </w:p>
    <w:p w:rsidR="00C74BE6" w:rsidRPr="005A00E5" w:rsidRDefault="003B7CB5" w:rsidP="00C74BE6">
      <w:pPr>
        <w:pStyle w:val="Reporttitledescription"/>
        <w:rPr>
          <w:b/>
          <w:sz w:val="18"/>
        </w:rPr>
      </w:pPr>
      <w:r>
        <w:rPr>
          <w:b/>
          <w:sz w:val="18"/>
        </w:rPr>
        <w:t xml:space="preserve">Approved </w:t>
      </w:r>
      <w:r w:rsidR="00842807">
        <w:rPr>
          <w:b/>
          <w:sz w:val="18"/>
        </w:rPr>
        <w:t>3 July 2015</w:t>
      </w:r>
    </w:p>
    <w:p w:rsidR="00C74BE6" w:rsidRPr="00413616" w:rsidRDefault="00C74BE6" w:rsidP="00C74BE6">
      <w:pPr>
        <w:pStyle w:val="Lastupdated"/>
        <w:rPr>
          <w:b/>
        </w:rPr>
      </w:pPr>
    </w:p>
    <w:p w:rsidR="00C74BE6" w:rsidRPr="00413616" w:rsidRDefault="00C74BE6"/>
    <w:p w:rsidR="00203E66" w:rsidRDefault="00203E66">
      <w:pPr>
        <w:rPr>
          <w:lang w:val="en-GB"/>
        </w:rPr>
        <w:sectPr w:rsidR="00203E66">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rsidR="00CC73BB" w:rsidRDefault="00CC73BB" w:rsidP="00CC73BB">
      <w:pPr>
        <w:pStyle w:val="Heading1"/>
      </w:pPr>
      <w:r>
        <w:lastRenderedPageBreak/>
        <w:t xml:space="preserve">introduction </w:t>
      </w:r>
    </w:p>
    <w:p w:rsidR="000F217A" w:rsidRDefault="000F217A" w:rsidP="000F217A">
      <w:pPr>
        <w:pStyle w:val="ECCParagraph"/>
      </w:pPr>
      <w:r>
        <w:t>ECC/DEC</w:t>
      </w:r>
      <w:proofErr w:type="gramStart"/>
      <w:r>
        <w:t>/(</w:t>
      </w:r>
      <w:proofErr w:type="gramEnd"/>
      <w:r>
        <w:t xml:space="preserve">14)02 </w:t>
      </w:r>
      <w:r>
        <w:fldChar w:fldCharType="begin"/>
      </w:r>
      <w:r>
        <w:instrText xml:space="preserve"> REF _Ref387301529 \r \h </w:instrText>
      </w:r>
      <w:r>
        <w:fldChar w:fldCharType="separate"/>
      </w:r>
      <w:r w:rsidR="007819E2">
        <w:t>[1]</w:t>
      </w:r>
      <w:r>
        <w:fldChar w:fldCharType="end"/>
      </w:r>
      <w:r>
        <w:t xml:space="preserve"> was developed </w:t>
      </w:r>
      <w:r w:rsidR="0063325A">
        <w:t>with the purpose of providing</w:t>
      </w:r>
      <w:r>
        <w:t xml:space="preserve"> </w:t>
      </w:r>
      <w:r w:rsidR="0063325A">
        <w:t xml:space="preserve">harmonised </w:t>
      </w:r>
      <w:r w:rsidR="007F7216">
        <w:t xml:space="preserve">technical and </w:t>
      </w:r>
      <w:r w:rsidR="00244785">
        <w:t>regulatory conditions</w:t>
      </w:r>
      <w:r>
        <w:t xml:space="preserve"> for mobile/fixed</w:t>
      </w:r>
      <w:r w:rsidR="0063325A">
        <w:t xml:space="preserve"> communications networks (MFCN),</w:t>
      </w:r>
      <w:r>
        <w:t xml:space="preserve"> including broadband wireless systems (BWS) in the frequency band 2300-2400 MHz. </w:t>
      </w:r>
      <w:r w:rsidRPr="0063325A">
        <w:t>It includes the least restrictive technical conditions (LRTC), taking into account the existing standardisation framework and activities at worldwide level, and an appropriate frequency arrangement.</w:t>
      </w:r>
    </w:p>
    <w:p w:rsidR="000F217A" w:rsidRDefault="000F217A" w:rsidP="000F217A">
      <w:pPr>
        <w:pStyle w:val="ECCParagraph"/>
      </w:pPr>
      <w:r>
        <w:t>ECC/DEC</w:t>
      </w:r>
      <w:proofErr w:type="gramStart"/>
      <w:r>
        <w:t>/(</w:t>
      </w:r>
      <w:proofErr w:type="gramEnd"/>
      <w:r>
        <w:t xml:space="preserve">14)02 </w:t>
      </w:r>
      <w:r w:rsidR="0063325A">
        <w:t xml:space="preserve">describes the various incumbent usages across CEPT in the band 2300-2400 MHz and </w:t>
      </w:r>
      <w:r>
        <w:t xml:space="preserve">also recognises that </w:t>
      </w:r>
      <w:r w:rsidRPr="00CF10ED">
        <w:t>administrations</w:t>
      </w:r>
      <w:r>
        <w:t>,</w:t>
      </w:r>
      <w:r w:rsidRPr="00CF10ED">
        <w:t xml:space="preserve"> wishing to introduce MFCN in the band, and maintain the long term incumbent use of the band in their territory</w:t>
      </w:r>
      <w:r>
        <w:t>, should develop an appropriate sharing framework.</w:t>
      </w:r>
    </w:p>
    <w:p w:rsidR="000F217A" w:rsidRDefault="000F217A" w:rsidP="000F217A">
      <w:pPr>
        <w:pStyle w:val="ECCParagraph"/>
      </w:pPr>
      <w:r w:rsidRPr="001079E0">
        <w:t>Licensed Shared Access (LSA), as defined by RSPG in</w:t>
      </w:r>
      <w:r>
        <w:t xml:space="preserve"> </w:t>
      </w:r>
      <w:r>
        <w:fldChar w:fldCharType="begin"/>
      </w:r>
      <w:r>
        <w:instrText xml:space="preserve"> REF _Ref387301672 \r \h </w:instrText>
      </w:r>
      <w:r>
        <w:fldChar w:fldCharType="separate"/>
      </w:r>
      <w:r w:rsidR="007819E2">
        <w:t>[2]</w:t>
      </w:r>
      <w:r>
        <w:fldChar w:fldCharType="end"/>
      </w:r>
      <w:r>
        <w:t xml:space="preserve"> </w:t>
      </w:r>
      <w:r w:rsidRPr="001079E0">
        <w:t>and further described in ECC Report 205</w:t>
      </w:r>
      <w:r>
        <w:t xml:space="preserve"> </w:t>
      </w:r>
      <w:r>
        <w:fldChar w:fldCharType="begin"/>
      </w:r>
      <w:r>
        <w:instrText xml:space="preserve"> REF _Ref387301720 \r \h </w:instrText>
      </w:r>
      <w:r>
        <w:fldChar w:fldCharType="separate"/>
      </w:r>
      <w:r w:rsidR="007819E2">
        <w:t>[3]</w:t>
      </w:r>
      <w:r>
        <w:fldChar w:fldCharType="end"/>
      </w:r>
      <w:r w:rsidRPr="001079E0">
        <w:t xml:space="preserve">, is the recognised approach </w:t>
      </w:r>
      <w:r w:rsidR="00154453">
        <w:t xml:space="preserve">at </w:t>
      </w:r>
      <w:r>
        <w:t xml:space="preserve">the </w:t>
      </w:r>
      <w:r w:rsidRPr="001079E0">
        <w:t xml:space="preserve">CEPT </w:t>
      </w:r>
      <w:r>
        <w:t xml:space="preserve">level </w:t>
      </w:r>
      <w:r w:rsidRPr="001079E0">
        <w:t xml:space="preserve">for administrations wishing to introduce </w:t>
      </w:r>
      <w:r>
        <w:t>MFCN</w:t>
      </w:r>
      <w:r w:rsidRPr="001079E0">
        <w:t xml:space="preserve"> while maintaining the current incumbent use</w:t>
      </w:r>
      <w:r>
        <w:t xml:space="preserve">, and </w:t>
      </w:r>
      <w:r w:rsidR="00154453">
        <w:t xml:space="preserve">is </w:t>
      </w:r>
      <w:r>
        <w:t xml:space="preserve">therefore hereby recommended as </w:t>
      </w:r>
      <w:r w:rsidR="00154453">
        <w:t xml:space="preserve">an </w:t>
      </w:r>
      <w:r>
        <w:t>appropriate basis for a sharing framework between the incumbent Programme Making and Special Events applications (PMSE) and MFCN in the band 2300-2400 MHz</w:t>
      </w:r>
      <w:r w:rsidRPr="001079E0">
        <w:t>.</w:t>
      </w:r>
    </w:p>
    <w:p w:rsidR="008B5A99" w:rsidRDefault="000F217A" w:rsidP="000F217A">
      <w:pPr>
        <w:pStyle w:val="ECCParagraph"/>
      </w:pPr>
      <w:r w:rsidRPr="007F7216">
        <w:t xml:space="preserve">Technical conditions and details of implementation of the LSA sharing framework should be defined at the national level solely reflecting the national sharing scenarios, which depend strictly upon the type </w:t>
      </w:r>
      <w:r w:rsidR="001A6649" w:rsidRPr="007F7216">
        <w:t xml:space="preserve">and extent </w:t>
      </w:r>
      <w:r w:rsidRPr="007F7216">
        <w:t>of incumbent use to be protected.</w:t>
      </w:r>
      <w:r>
        <w:t xml:space="preserve">  </w:t>
      </w:r>
    </w:p>
    <w:p w:rsidR="00E512BD" w:rsidRDefault="000F217A" w:rsidP="009C0739">
      <w:pPr>
        <w:pStyle w:val="ECCParagraph"/>
      </w:pPr>
      <w:r>
        <w:t xml:space="preserve">PMSE video links, </w:t>
      </w:r>
      <w:r w:rsidR="008768B4">
        <w:t xml:space="preserve">as described in </w:t>
      </w:r>
      <w:r w:rsidR="008768B4" w:rsidRPr="003B7CB5">
        <w:fldChar w:fldCharType="begin"/>
      </w:r>
      <w:r w:rsidR="008768B4" w:rsidRPr="003B7CB5">
        <w:instrText xml:space="preserve"> REF _Ref388970611 \h  \* MERGEFORMAT </w:instrText>
      </w:r>
      <w:r w:rsidR="008768B4" w:rsidRPr="003B7CB5">
        <w:fldChar w:fldCharType="separate"/>
      </w:r>
      <w:r w:rsidR="007819E2" w:rsidRPr="007819E2">
        <w:rPr>
          <w:bCs/>
          <w:szCs w:val="20"/>
        </w:rPr>
        <w:t xml:space="preserve">Table </w:t>
      </w:r>
      <w:r w:rsidR="007819E2" w:rsidRPr="007819E2">
        <w:rPr>
          <w:bCs/>
          <w:noProof/>
          <w:szCs w:val="20"/>
        </w:rPr>
        <w:t>1</w:t>
      </w:r>
      <w:r w:rsidR="008768B4" w:rsidRPr="003B7CB5">
        <w:fldChar w:fldCharType="end"/>
      </w:r>
      <w:r>
        <w:t xml:space="preserve">, is the most common </w:t>
      </w:r>
      <w:r w:rsidR="00313662">
        <w:t xml:space="preserve">usage in the band 2300-2400 MHz across CEPT and their technical characteristics are similar from one country to another. As a result, this Recommendation is intended </w:t>
      </w:r>
      <w:r w:rsidR="00313662">
        <w:rPr>
          <w:rFonts w:cs="Arial"/>
          <w:szCs w:val="22"/>
        </w:rPr>
        <w:t xml:space="preserve">to provide common guidance to administrations </w:t>
      </w:r>
      <w:r w:rsidR="00154453">
        <w:rPr>
          <w:rFonts w:cs="Arial"/>
          <w:szCs w:val="22"/>
        </w:rPr>
        <w:t xml:space="preserve">for </w:t>
      </w:r>
      <w:r w:rsidR="00313662">
        <w:rPr>
          <w:rFonts w:cs="Arial"/>
          <w:szCs w:val="22"/>
        </w:rPr>
        <w:t>implementing a sharing framework between MFCN and PMSE within 2300-2400 MHz.</w:t>
      </w:r>
      <w:r w:rsidR="00313662" w:rsidRPr="001E45C6">
        <w:t xml:space="preserve"> </w:t>
      </w:r>
    </w:p>
    <w:p w:rsidR="00107010" w:rsidRDefault="00C530CB" w:rsidP="005F7919">
      <w:pPr>
        <w:pStyle w:val="ECCParagraph"/>
      </w:pPr>
      <w:r>
        <w:t xml:space="preserve">As described in </w:t>
      </w:r>
      <w:r w:rsidR="00107010">
        <w:t>ECC Report 172</w:t>
      </w:r>
      <w:r w:rsidR="003A3C69">
        <w:t xml:space="preserve"> </w:t>
      </w:r>
      <w:r w:rsidR="003A3C69">
        <w:fldChar w:fldCharType="begin"/>
      </w:r>
      <w:r w:rsidR="003A3C69">
        <w:instrText xml:space="preserve"> REF _Ref377653985 \r \h </w:instrText>
      </w:r>
      <w:r w:rsidR="003A3C69">
        <w:fldChar w:fldCharType="separate"/>
      </w:r>
      <w:r w:rsidR="007819E2">
        <w:t>[4]</w:t>
      </w:r>
      <w:r w:rsidR="003A3C69">
        <w:fldChar w:fldCharType="end"/>
      </w:r>
      <w:r w:rsidR="005F7919" w:rsidRPr="005F7919">
        <w:t xml:space="preserve">, incumbent PMSE applications (SAP/SAB video links) can coexist with mobile broadband services at the same time through the use of either geographic separation if co-frequency operation is expected or a combination of separation distance and frequency separation if co-located operation is anticipated. </w:t>
      </w:r>
    </w:p>
    <w:p w:rsidR="005F7919" w:rsidRPr="005F7919" w:rsidRDefault="00107010" w:rsidP="005F7919">
      <w:pPr>
        <w:pStyle w:val="ECCParagraph"/>
      </w:pPr>
      <w:r>
        <w:t>On this basis</w:t>
      </w:r>
      <w:r w:rsidR="002339B7">
        <w:t xml:space="preserve">, CEPT Report 56 </w:t>
      </w:r>
      <w:r w:rsidR="003A3C69">
        <w:fldChar w:fldCharType="begin"/>
      </w:r>
      <w:r w:rsidR="003A3C69">
        <w:instrText xml:space="preserve"> REF _Ref410159250 \r \h </w:instrText>
      </w:r>
      <w:r w:rsidR="003A3C69">
        <w:fldChar w:fldCharType="separate"/>
      </w:r>
      <w:r w:rsidR="007819E2">
        <w:t>[5]</w:t>
      </w:r>
      <w:r w:rsidR="003A3C69">
        <w:fldChar w:fldCharType="end"/>
      </w:r>
      <w:r w:rsidR="002339B7">
        <w:t xml:space="preserve"> identifies two general sharing options, which are considered in this Recommendation as follows: </w:t>
      </w:r>
    </w:p>
    <w:p w:rsidR="005F7919" w:rsidRPr="009B6366" w:rsidRDefault="005F7919" w:rsidP="005C431B">
      <w:pPr>
        <w:pStyle w:val="ECCBulletsLv1"/>
      </w:pPr>
      <w:r w:rsidRPr="009B6366">
        <w:rPr>
          <w:b/>
        </w:rPr>
        <w:t>Option A</w:t>
      </w:r>
      <w:r w:rsidRPr="009B6366">
        <w:t xml:space="preserve">: </w:t>
      </w:r>
      <w:r w:rsidR="00904B70" w:rsidRPr="009B6366">
        <w:t xml:space="preserve">The first option is to allow the use of PMSE in a number of blocks or in the whole band while making available this same spectrum for </w:t>
      </w:r>
      <w:r w:rsidR="000F217A" w:rsidRPr="009B6366">
        <w:t xml:space="preserve">MFCN in accordance with the defined LSA framework; </w:t>
      </w:r>
      <w:r w:rsidRPr="009B6366">
        <w:t xml:space="preserve"> </w:t>
      </w:r>
    </w:p>
    <w:p w:rsidR="005F7919" w:rsidRPr="009B6366" w:rsidRDefault="005F7919" w:rsidP="005C431B">
      <w:pPr>
        <w:pStyle w:val="ECCBulletsLv1"/>
      </w:pPr>
      <w:r w:rsidRPr="009B6366">
        <w:rPr>
          <w:b/>
        </w:rPr>
        <w:t>Option B</w:t>
      </w:r>
      <w:r w:rsidRPr="009B6366">
        <w:t xml:space="preserve">: </w:t>
      </w:r>
      <w:r w:rsidR="00313662" w:rsidRPr="009B6366">
        <w:t>The other option is to preserve a number of blocks for the operation of PMSE video-link</w:t>
      </w:r>
      <w:r w:rsidR="00154453">
        <w:t>s</w:t>
      </w:r>
      <w:r w:rsidR="00313662" w:rsidRPr="009B6366">
        <w:t xml:space="preserve">. </w:t>
      </w:r>
      <w:r w:rsidR="007726B1" w:rsidRPr="009B6366">
        <w:t xml:space="preserve">The relevant blocks (and </w:t>
      </w:r>
      <w:r w:rsidR="009B6366" w:rsidRPr="009B6366">
        <w:t xml:space="preserve">possibly </w:t>
      </w:r>
      <w:r w:rsidR="007726B1" w:rsidRPr="009B6366">
        <w:t xml:space="preserve">the adjacent </w:t>
      </w:r>
      <w:r w:rsidR="00154453">
        <w:t xml:space="preserve">ones </w:t>
      </w:r>
      <w:r w:rsidR="007726B1" w:rsidRPr="009B6366">
        <w:t xml:space="preserve">as well) </w:t>
      </w:r>
      <w:r w:rsidR="00154453">
        <w:t>will not</w:t>
      </w:r>
      <w:r w:rsidR="00154453" w:rsidRPr="009B6366">
        <w:t xml:space="preserve"> </w:t>
      </w:r>
      <w:r w:rsidR="007726B1" w:rsidRPr="009B6366">
        <w:t xml:space="preserve">be available for the additional user. </w:t>
      </w:r>
    </w:p>
    <w:p w:rsidR="00560FF7" w:rsidRPr="005F7919" w:rsidRDefault="00560FF7" w:rsidP="00560FF7">
      <w:pPr>
        <w:pStyle w:val="ECCBulletsLv1"/>
        <w:numPr>
          <w:ilvl w:val="0"/>
          <w:numId w:val="0"/>
        </w:numPr>
      </w:pPr>
    </w:p>
    <w:p w:rsidR="005F7919" w:rsidRDefault="005F7919" w:rsidP="005F7919">
      <w:pPr>
        <w:pStyle w:val="ECCParagraph"/>
        <w:rPr>
          <w:rFonts w:cs="Arial"/>
          <w:szCs w:val="22"/>
        </w:rPr>
      </w:pPr>
      <w:r>
        <w:rPr>
          <w:rFonts w:cs="Arial"/>
          <w:szCs w:val="22"/>
        </w:rPr>
        <w:t xml:space="preserve">This Recommendation is providing guidelines for the implementation of a sharing framework between PMSE and </w:t>
      </w:r>
      <w:r w:rsidR="00904B70">
        <w:rPr>
          <w:rFonts w:cs="Arial"/>
          <w:szCs w:val="22"/>
        </w:rPr>
        <w:t>MFCN</w:t>
      </w:r>
      <w:r>
        <w:rPr>
          <w:rFonts w:cs="Arial"/>
          <w:szCs w:val="22"/>
        </w:rPr>
        <w:t xml:space="preserve"> in the 23</w:t>
      </w:r>
      <w:r w:rsidR="00324206">
        <w:rPr>
          <w:rFonts w:cs="Arial"/>
          <w:szCs w:val="22"/>
        </w:rPr>
        <w:t>00</w:t>
      </w:r>
      <w:r>
        <w:rPr>
          <w:rFonts w:cs="Arial"/>
          <w:szCs w:val="22"/>
        </w:rPr>
        <w:t>-24</w:t>
      </w:r>
      <w:r w:rsidR="00324206">
        <w:rPr>
          <w:rFonts w:cs="Arial"/>
          <w:szCs w:val="22"/>
        </w:rPr>
        <w:t>00</w:t>
      </w:r>
      <w:r>
        <w:rPr>
          <w:rFonts w:cs="Arial"/>
          <w:szCs w:val="22"/>
        </w:rPr>
        <w:t xml:space="preserve"> </w:t>
      </w:r>
      <w:r w:rsidR="00324206">
        <w:rPr>
          <w:rFonts w:cs="Arial"/>
          <w:szCs w:val="22"/>
        </w:rPr>
        <w:t>M</w:t>
      </w:r>
      <w:r>
        <w:rPr>
          <w:rFonts w:cs="Arial"/>
          <w:szCs w:val="22"/>
        </w:rPr>
        <w:t xml:space="preserve">Hz band based on </w:t>
      </w:r>
      <w:r w:rsidR="002339B7">
        <w:rPr>
          <w:rFonts w:cs="Arial"/>
          <w:szCs w:val="22"/>
        </w:rPr>
        <w:t>option A as described above.</w:t>
      </w:r>
    </w:p>
    <w:p w:rsidR="00E512BD" w:rsidRDefault="00E512BD" w:rsidP="005F7919">
      <w:pPr>
        <w:pStyle w:val="ECCParagraph"/>
      </w:pPr>
      <w:r>
        <w:t xml:space="preserve">Details of the implementation may be impacted by the authorisation scheme </w:t>
      </w:r>
      <w:r w:rsidR="00DB2661">
        <w:t xml:space="preserve">applying to the incumbent use, which </w:t>
      </w:r>
      <w:r>
        <w:t>var</w:t>
      </w:r>
      <w:r w:rsidR="00DB2661">
        <w:t>ies</w:t>
      </w:r>
      <w:r>
        <w:t xml:space="preserve"> through CEPT countries, e.g. due to limited information of the precise time and locations of the use of </w:t>
      </w:r>
      <w:r w:rsidR="00DB2661">
        <w:t xml:space="preserve">PMSE video in </w:t>
      </w:r>
      <w:r>
        <w:t>all or parts of the band.</w:t>
      </w:r>
    </w:p>
    <w:p w:rsidR="00E7500F" w:rsidRPr="00E7500F" w:rsidRDefault="00E7500F" w:rsidP="005F7919">
      <w:pPr>
        <w:pStyle w:val="ECCParagraph"/>
        <w:rPr>
          <w:rFonts w:cs="Arial"/>
          <w:szCs w:val="22"/>
          <w:lang w:val="en-US"/>
        </w:rPr>
      </w:pPr>
      <w:r>
        <w:rPr>
          <w:rFonts w:cs="Arial"/>
          <w:szCs w:val="22"/>
        </w:rPr>
        <w:t xml:space="preserve">It has to be </w:t>
      </w:r>
      <w:r w:rsidR="009B6366">
        <w:rPr>
          <w:rFonts w:cs="Arial"/>
          <w:szCs w:val="22"/>
        </w:rPr>
        <w:t>noted that this Recommendation focusses on PMSE (i.e. for commercial use)</w:t>
      </w:r>
      <w:r w:rsidR="00CB67C4">
        <w:rPr>
          <w:rFonts w:cs="Arial"/>
          <w:szCs w:val="22"/>
        </w:rPr>
        <w:t>. I</w:t>
      </w:r>
      <w:r>
        <w:rPr>
          <w:rFonts w:cs="Arial"/>
          <w:szCs w:val="22"/>
        </w:rPr>
        <w:t>n some CEPT countries</w:t>
      </w:r>
      <w:r w:rsidR="001A6649">
        <w:rPr>
          <w:rFonts w:cs="Arial"/>
          <w:szCs w:val="22"/>
        </w:rPr>
        <w:t xml:space="preserve">, </w:t>
      </w:r>
      <w:r w:rsidRPr="00781A3C">
        <w:rPr>
          <w:rFonts w:cs="Arial"/>
          <w:szCs w:val="22"/>
        </w:rPr>
        <w:t xml:space="preserve">the band 2300-2400 MHz is heavily used for </w:t>
      </w:r>
      <w:r>
        <w:rPr>
          <w:rFonts w:cs="Arial"/>
          <w:szCs w:val="22"/>
        </w:rPr>
        <w:t>governmental</w:t>
      </w:r>
      <w:r w:rsidRPr="00781A3C">
        <w:rPr>
          <w:rFonts w:cs="Arial"/>
          <w:szCs w:val="22"/>
        </w:rPr>
        <w:t xml:space="preserve"> vi</w:t>
      </w:r>
      <w:r>
        <w:rPr>
          <w:rFonts w:cs="Arial"/>
          <w:szCs w:val="22"/>
        </w:rPr>
        <w:t>deo links</w:t>
      </w:r>
      <w:r w:rsidRPr="00781A3C">
        <w:rPr>
          <w:rFonts w:cs="Arial"/>
          <w:szCs w:val="22"/>
        </w:rPr>
        <w:t xml:space="preserve">, </w:t>
      </w:r>
      <w:r w:rsidR="006F0AC5">
        <w:rPr>
          <w:rFonts w:cs="Arial"/>
          <w:szCs w:val="22"/>
        </w:rPr>
        <w:t xml:space="preserve">for </w:t>
      </w:r>
      <w:r w:rsidR="00CB67C4">
        <w:rPr>
          <w:rFonts w:cs="Arial"/>
          <w:szCs w:val="22"/>
        </w:rPr>
        <w:t>wh</w:t>
      </w:r>
      <w:r w:rsidR="006F0AC5">
        <w:rPr>
          <w:rFonts w:cs="Arial"/>
          <w:szCs w:val="22"/>
        </w:rPr>
        <w:t>ich</w:t>
      </w:r>
      <w:r w:rsidR="00CB67C4">
        <w:rPr>
          <w:rFonts w:cs="Arial"/>
          <w:szCs w:val="22"/>
        </w:rPr>
        <w:t xml:space="preserve"> </w:t>
      </w:r>
      <w:r w:rsidR="00CB67C4" w:rsidRPr="00F7371D">
        <w:t xml:space="preserve">the </w:t>
      </w:r>
      <w:r w:rsidR="006F0AC5">
        <w:t>guidelines</w:t>
      </w:r>
      <w:r w:rsidR="00CB67C4" w:rsidRPr="00F7371D">
        <w:t xml:space="preserve"> described </w:t>
      </w:r>
      <w:r w:rsidR="006F0AC5">
        <w:t xml:space="preserve">in </w:t>
      </w:r>
      <w:r w:rsidR="00194957">
        <w:fldChar w:fldCharType="begin"/>
      </w:r>
      <w:r w:rsidR="00194957">
        <w:instrText xml:space="preserve"> REF _Ref418672516 \r \h </w:instrText>
      </w:r>
      <w:r w:rsidR="00194957">
        <w:fldChar w:fldCharType="separate"/>
      </w:r>
      <w:r w:rsidR="007819E2">
        <w:t>ANNEX 1:</w:t>
      </w:r>
      <w:r w:rsidR="00194957">
        <w:fldChar w:fldCharType="end"/>
      </w:r>
      <w:r w:rsidR="006F0AC5">
        <w:t xml:space="preserve"> of this Recommendation </w:t>
      </w:r>
      <w:r w:rsidR="00CB67C4" w:rsidRPr="00F7371D">
        <w:t>can also be applied</w:t>
      </w:r>
      <w:r w:rsidR="00CB67C4">
        <w:t xml:space="preserve">, possibly leading </w:t>
      </w:r>
      <w:r w:rsidRPr="00781A3C">
        <w:rPr>
          <w:rFonts w:cs="Arial"/>
          <w:szCs w:val="22"/>
        </w:rPr>
        <w:t>to operational conditions different from PMSE</w:t>
      </w:r>
      <w:r>
        <w:rPr>
          <w:rFonts w:cs="Arial"/>
          <w:szCs w:val="22"/>
        </w:rPr>
        <w:t>.</w:t>
      </w:r>
    </w:p>
    <w:p w:rsidR="00C74BE6" w:rsidRPr="00FE1795" w:rsidRDefault="00C23238" w:rsidP="009C0739">
      <w:pPr>
        <w:pStyle w:val="ECCParagraph"/>
      </w:pPr>
      <w:r w:rsidRPr="00677623">
        <w:t>Standardisation activities on LSA will facilitate the availability and interoperability of technical solutions for implementation of LSA, allowing the national implementations to be specific depending on the national conditions and incumbent usage of the band.</w:t>
      </w:r>
      <w:r w:rsidR="00950E32">
        <w:t xml:space="preserve"> </w:t>
      </w:r>
      <w:r w:rsidR="00950E32" w:rsidRPr="008062B6">
        <w:t xml:space="preserve">The assessment of a feasible implementation solution </w:t>
      </w:r>
      <w:r w:rsidR="00950E32">
        <w:t xml:space="preserve">for LSA </w:t>
      </w:r>
      <w:r w:rsidR="00950E32" w:rsidRPr="008062B6">
        <w:t>may require field experimentations.</w:t>
      </w:r>
    </w:p>
    <w:p w:rsidR="00C74BE6" w:rsidRPr="00FE1795" w:rsidRDefault="00835C5B" w:rsidP="00C74BE6">
      <w:pPr>
        <w:pStyle w:val="Heading1"/>
      </w:pPr>
      <w:r w:rsidRPr="00FE1795">
        <w:lastRenderedPageBreak/>
        <w:t xml:space="preserve">ECC recommendation of </w:t>
      </w:r>
      <w:r w:rsidR="003B7CB5">
        <w:t>3 July 2015</w:t>
      </w:r>
      <w:r w:rsidRPr="00FE1795">
        <w:t xml:space="preserve"> on </w:t>
      </w:r>
      <w:r w:rsidR="001C5641" w:rsidRPr="001C5641">
        <w:t xml:space="preserve">Guidance </w:t>
      </w:r>
      <w:r w:rsidR="002339B7">
        <w:t>for the implementation of</w:t>
      </w:r>
      <w:r w:rsidR="001C5641" w:rsidRPr="001C5641">
        <w:t xml:space="preserve"> a sharing framework between MFCN and PMSE within 2300-2400 MH</w:t>
      </w:r>
      <w:r w:rsidR="001C5641" w:rsidRPr="00324206">
        <w:rPr>
          <w:sz w:val="16"/>
        </w:rPr>
        <w:t>z</w:t>
      </w:r>
      <w:r w:rsidRPr="00FE1795">
        <w:t xml:space="preserve"> </w:t>
      </w:r>
    </w:p>
    <w:p w:rsidR="00C74BE6" w:rsidRDefault="00835C5B" w:rsidP="00C74BE6">
      <w:pPr>
        <w:pStyle w:val="ECCParagraph"/>
      </w:pPr>
      <w:r>
        <w:t>“The European Conference of Postal and Telecommunica</w:t>
      </w:r>
      <w:r w:rsidR="00324206">
        <w:t>tions Administrations,</w:t>
      </w:r>
    </w:p>
    <w:p w:rsidR="00C74BE6" w:rsidRPr="006C4FBD" w:rsidRDefault="00835C5B" w:rsidP="00C74BE6">
      <w:pPr>
        <w:pStyle w:val="ECCParagraph"/>
        <w:rPr>
          <w:i/>
          <w:color w:val="D2232A"/>
        </w:rPr>
      </w:pPr>
      <w:proofErr w:type="gramStart"/>
      <w:r w:rsidRPr="006C4FBD">
        <w:rPr>
          <w:i/>
          <w:color w:val="D2232A"/>
        </w:rPr>
        <w:t>considering</w:t>
      </w:r>
      <w:proofErr w:type="gramEnd"/>
      <w:r w:rsidRPr="006C4FBD">
        <w:rPr>
          <w:i/>
          <w:color w:val="D2232A"/>
        </w:rPr>
        <w:t xml:space="preserve"> </w:t>
      </w:r>
    </w:p>
    <w:p w:rsidR="00012EE0" w:rsidRDefault="000F217A" w:rsidP="00012EE0">
      <w:pPr>
        <w:pStyle w:val="LetteredList"/>
        <w:rPr>
          <w:lang w:val="en-GB"/>
        </w:rPr>
      </w:pPr>
      <w:r>
        <w:rPr>
          <w:lang w:val="en-GB"/>
        </w:rPr>
        <w:t xml:space="preserve">that ECC/DEC/(14)02 </w:t>
      </w:r>
      <w:r>
        <w:rPr>
          <w:lang w:val="en-GB"/>
        </w:rPr>
        <w:fldChar w:fldCharType="begin"/>
      </w:r>
      <w:r>
        <w:rPr>
          <w:lang w:val="en-GB"/>
        </w:rPr>
        <w:instrText xml:space="preserve"> REF _Ref387301529 \r \h </w:instrText>
      </w:r>
      <w:r>
        <w:rPr>
          <w:lang w:val="en-GB"/>
        </w:rPr>
      </w:r>
      <w:r>
        <w:rPr>
          <w:lang w:val="en-GB"/>
        </w:rPr>
        <w:fldChar w:fldCharType="separate"/>
      </w:r>
      <w:r w:rsidR="007819E2">
        <w:rPr>
          <w:lang w:val="en-GB"/>
        </w:rPr>
        <w:t>[1]</w:t>
      </w:r>
      <w:r>
        <w:rPr>
          <w:lang w:val="en-GB"/>
        </w:rPr>
        <w:fldChar w:fldCharType="end"/>
      </w:r>
      <w:r>
        <w:rPr>
          <w:lang w:val="en-GB"/>
        </w:rPr>
        <w:t xml:space="preserve"> provides the harmonised technical</w:t>
      </w:r>
      <w:r w:rsidR="00FD6A2E">
        <w:rPr>
          <w:lang w:val="en-GB"/>
        </w:rPr>
        <w:t xml:space="preserve"> and regulatory</w:t>
      </w:r>
      <w:r>
        <w:rPr>
          <w:lang w:val="en-GB"/>
        </w:rPr>
        <w:t xml:space="preserve"> conditions for mobile/fixed communications networks (MFCN) operating in the band 2300-2400 MHz;</w:t>
      </w:r>
    </w:p>
    <w:p w:rsidR="003A3C69" w:rsidRPr="000F217A" w:rsidRDefault="003A3C69" w:rsidP="003A3C69">
      <w:pPr>
        <w:pStyle w:val="LetteredList"/>
        <w:rPr>
          <w:rFonts w:cs="Arial"/>
          <w:szCs w:val="22"/>
          <w:lang w:val="en-GB"/>
        </w:rPr>
      </w:pPr>
      <w:r w:rsidRPr="00CF10ED">
        <w:rPr>
          <w:lang w:val="en-GB"/>
        </w:rPr>
        <w:t xml:space="preserve">that some Administrations expressed their intention to introduce MFCN in the </w:t>
      </w:r>
      <w:r w:rsidRPr="00CF10ED">
        <w:rPr>
          <w:spacing w:val="-2"/>
          <w:lang w:val="en-GB"/>
        </w:rPr>
        <w:t>2300-2400</w:t>
      </w:r>
      <w:r w:rsidRPr="00CF10ED">
        <w:rPr>
          <w:lang w:val="en-GB"/>
        </w:rPr>
        <w:t xml:space="preserve"> MHz band </w:t>
      </w:r>
      <w:r w:rsidRPr="007F7E71">
        <w:rPr>
          <w:lang w:val="en-GB"/>
        </w:rPr>
        <w:t xml:space="preserve">under Licensed Shared Access (LSA), as defined by RSPG in </w:t>
      </w:r>
      <w:r w:rsidRPr="007F7E71">
        <w:rPr>
          <w:lang w:val="en-GB"/>
        </w:rPr>
        <w:fldChar w:fldCharType="begin"/>
      </w:r>
      <w:r w:rsidRPr="007F7E71">
        <w:rPr>
          <w:lang w:val="en-GB"/>
        </w:rPr>
        <w:instrText xml:space="preserve"> REF _Ref387301672 \r \h </w:instrText>
      </w:r>
      <w:r w:rsidR="007F7E71">
        <w:rPr>
          <w:lang w:val="en-GB"/>
        </w:rPr>
        <w:instrText xml:space="preserve"> \* MERGEFORMAT </w:instrText>
      </w:r>
      <w:r w:rsidRPr="007F7E71">
        <w:rPr>
          <w:lang w:val="en-GB"/>
        </w:rPr>
      </w:r>
      <w:r w:rsidRPr="007F7E71">
        <w:rPr>
          <w:lang w:val="en-GB"/>
        </w:rPr>
        <w:fldChar w:fldCharType="separate"/>
      </w:r>
      <w:r w:rsidR="007819E2">
        <w:rPr>
          <w:lang w:val="en-GB"/>
        </w:rPr>
        <w:t>[2]</w:t>
      </w:r>
      <w:r w:rsidRPr="007F7E71">
        <w:rPr>
          <w:lang w:val="en-GB"/>
        </w:rPr>
        <w:fldChar w:fldCharType="end"/>
      </w:r>
      <w:r w:rsidRPr="007F7E71">
        <w:rPr>
          <w:lang w:val="en-GB"/>
        </w:rPr>
        <w:t xml:space="preserve"> and as further described in ECC Report 205 </w:t>
      </w:r>
      <w:r w:rsidRPr="007F7E71">
        <w:rPr>
          <w:lang w:val="en-GB"/>
        </w:rPr>
        <w:fldChar w:fldCharType="begin"/>
      </w:r>
      <w:r w:rsidRPr="007F7E71">
        <w:rPr>
          <w:lang w:val="en-GB"/>
        </w:rPr>
        <w:instrText xml:space="preserve"> REF _Ref387301720 \r \h </w:instrText>
      </w:r>
      <w:r w:rsidR="007F7E71">
        <w:rPr>
          <w:lang w:val="en-GB"/>
        </w:rPr>
        <w:instrText xml:space="preserve"> \* MERGEFORMAT </w:instrText>
      </w:r>
      <w:r w:rsidRPr="007F7E71">
        <w:rPr>
          <w:lang w:val="en-GB"/>
        </w:rPr>
      </w:r>
      <w:r w:rsidRPr="007F7E71">
        <w:rPr>
          <w:lang w:val="en-GB"/>
        </w:rPr>
        <w:fldChar w:fldCharType="separate"/>
      </w:r>
      <w:r w:rsidR="007819E2">
        <w:rPr>
          <w:lang w:val="en-GB"/>
        </w:rPr>
        <w:t>[3]</w:t>
      </w:r>
      <w:r w:rsidRPr="007F7E71">
        <w:rPr>
          <w:lang w:val="en-GB"/>
        </w:rPr>
        <w:fldChar w:fldCharType="end"/>
      </w:r>
      <w:r w:rsidRPr="007F7E71">
        <w:rPr>
          <w:lang w:val="en-GB"/>
        </w:rPr>
        <w:t xml:space="preserve">, on a shared basis with the incumbent </w:t>
      </w:r>
      <w:r w:rsidR="000F217A" w:rsidRPr="000F217A">
        <w:rPr>
          <w:lang w:val="en-GB"/>
        </w:rPr>
        <w:t>systems/</w:t>
      </w:r>
      <w:r w:rsidRPr="000F217A">
        <w:rPr>
          <w:lang w:val="en-GB"/>
        </w:rPr>
        <w:t>services;</w:t>
      </w:r>
    </w:p>
    <w:p w:rsidR="00012EE0" w:rsidRPr="007F7E71" w:rsidRDefault="00012EE0" w:rsidP="00012EE0">
      <w:pPr>
        <w:pStyle w:val="LetteredList"/>
        <w:rPr>
          <w:lang w:val="en-GB"/>
        </w:rPr>
      </w:pPr>
      <w:r w:rsidRPr="007F7E71">
        <w:rPr>
          <w:lang w:val="en-GB"/>
        </w:rPr>
        <w:t>that MFCN for the purpose of this Recommendation includes IMT and other communications networks in the mobile and fixed services;</w:t>
      </w:r>
    </w:p>
    <w:p w:rsidR="00A77B96" w:rsidRPr="007F7E71" w:rsidRDefault="00A77B96" w:rsidP="00012EE0">
      <w:pPr>
        <w:pStyle w:val="LetteredList"/>
        <w:rPr>
          <w:lang w:val="en-GB"/>
        </w:rPr>
      </w:pPr>
      <w:r w:rsidRPr="007F7E71">
        <w:rPr>
          <w:lang w:val="en-GB"/>
        </w:rPr>
        <w:t>that ECC</w:t>
      </w:r>
      <w:r w:rsidR="00324206">
        <w:rPr>
          <w:lang w:val="en-GB"/>
        </w:rPr>
        <w:t>/</w:t>
      </w:r>
      <w:r w:rsidRPr="007F7E71">
        <w:rPr>
          <w:lang w:val="en-GB"/>
        </w:rPr>
        <w:t>R</w:t>
      </w:r>
      <w:r w:rsidR="00324206">
        <w:rPr>
          <w:lang w:val="en-GB"/>
        </w:rPr>
        <w:t>EC/</w:t>
      </w:r>
      <w:r w:rsidRPr="007F7E71">
        <w:rPr>
          <w:lang w:val="en-GB"/>
        </w:rPr>
        <w:t xml:space="preserve">(14)04 </w:t>
      </w:r>
      <w:r w:rsidR="003A3C69" w:rsidRPr="007F7E71">
        <w:rPr>
          <w:lang w:val="en-GB"/>
        </w:rPr>
        <w:fldChar w:fldCharType="begin"/>
      </w:r>
      <w:r w:rsidR="003A3C69" w:rsidRPr="007F7E71">
        <w:rPr>
          <w:lang w:val="en-GB"/>
        </w:rPr>
        <w:instrText xml:space="preserve"> REF _Ref387301943 \r \h </w:instrText>
      </w:r>
      <w:r w:rsidR="007F7E71" w:rsidRPr="007F7E71">
        <w:rPr>
          <w:lang w:val="en-GB"/>
        </w:rPr>
        <w:instrText xml:space="preserve"> \* MERGEFORMAT </w:instrText>
      </w:r>
      <w:r w:rsidR="003A3C69" w:rsidRPr="007F7E71">
        <w:rPr>
          <w:lang w:val="en-GB"/>
        </w:rPr>
      </w:r>
      <w:r w:rsidR="003A3C69" w:rsidRPr="007F7E71">
        <w:rPr>
          <w:lang w:val="en-GB"/>
        </w:rPr>
        <w:fldChar w:fldCharType="separate"/>
      </w:r>
      <w:r w:rsidR="007819E2">
        <w:rPr>
          <w:lang w:val="en-GB"/>
        </w:rPr>
        <w:t>[6]</w:t>
      </w:r>
      <w:r w:rsidR="003A3C69" w:rsidRPr="007F7E71">
        <w:rPr>
          <w:lang w:val="en-GB"/>
        </w:rPr>
        <w:fldChar w:fldCharType="end"/>
      </w:r>
      <w:r w:rsidR="003E6F73" w:rsidRPr="007F7E71">
        <w:rPr>
          <w:lang w:val="en-GB"/>
        </w:rPr>
        <w:t xml:space="preserve"> </w:t>
      </w:r>
      <w:r w:rsidRPr="007F7E71">
        <w:rPr>
          <w:lang w:val="en-GB"/>
        </w:rPr>
        <w:t>provides guidance on cross-border coordination for MFCN and between MFCN and other systems in the frequency band 2300-2400 MHz;</w:t>
      </w:r>
    </w:p>
    <w:p w:rsidR="00A77B96" w:rsidRPr="007F7E71" w:rsidRDefault="00C23238" w:rsidP="00324206">
      <w:pPr>
        <w:pStyle w:val="LetteredList"/>
        <w:rPr>
          <w:lang w:val="en-GB"/>
        </w:rPr>
      </w:pPr>
      <w:r w:rsidRPr="007F7E71">
        <w:rPr>
          <w:lang w:val="en-GB"/>
        </w:rPr>
        <w:t>that in some CEPT countries the band 2300-2400 MHz is used for various systems/services, which may use the full band</w:t>
      </w:r>
      <w:r w:rsidR="00A77B96" w:rsidRPr="007F7E71">
        <w:rPr>
          <w:lang w:val="en-GB"/>
        </w:rPr>
        <w:t>;</w:t>
      </w:r>
    </w:p>
    <w:p w:rsidR="00B97938" w:rsidRPr="007F7E71" w:rsidRDefault="00B97938" w:rsidP="00324206">
      <w:pPr>
        <w:pStyle w:val="LetteredList"/>
        <w:rPr>
          <w:lang w:val="en-GB"/>
        </w:rPr>
      </w:pPr>
      <w:r w:rsidRPr="007F7E71">
        <w:rPr>
          <w:lang w:val="en-GB"/>
        </w:rPr>
        <w:t xml:space="preserve">that </w:t>
      </w:r>
      <w:r w:rsidR="000F217A" w:rsidRPr="007F7E71">
        <w:rPr>
          <w:lang w:val="en-GB"/>
        </w:rPr>
        <w:t xml:space="preserve">PMSE video link </w:t>
      </w:r>
      <w:r w:rsidR="0073450C">
        <w:rPr>
          <w:lang w:val="en-GB"/>
        </w:rPr>
        <w:t xml:space="preserve">for professional use </w:t>
      </w:r>
      <w:r w:rsidR="000F217A" w:rsidRPr="007F7E71">
        <w:rPr>
          <w:lang w:val="en-GB"/>
        </w:rPr>
        <w:t xml:space="preserve">is </w:t>
      </w:r>
      <w:r w:rsidRPr="007F7E71">
        <w:rPr>
          <w:lang w:val="en-GB"/>
        </w:rPr>
        <w:t>the most common</w:t>
      </w:r>
      <w:r w:rsidR="00B17E8E" w:rsidRPr="007F7E71">
        <w:rPr>
          <w:lang w:val="en-GB"/>
        </w:rPr>
        <w:t xml:space="preserve"> incumbent</w:t>
      </w:r>
      <w:r w:rsidRPr="007F7E71">
        <w:rPr>
          <w:lang w:val="en-GB"/>
        </w:rPr>
        <w:t xml:space="preserve"> use across CEPT</w:t>
      </w:r>
      <w:r w:rsidR="00A77B96" w:rsidRPr="007F7E71">
        <w:rPr>
          <w:lang w:val="en-GB"/>
        </w:rPr>
        <w:t xml:space="preserve"> and their technical characteristics are similar from one country to another</w:t>
      </w:r>
      <w:r w:rsidRPr="007F7E71">
        <w:rPr>
          <w:lang w:val="en-GB"/>
        </w:rPr>
        <w:t>;</w:t>
      </w:r>
    </w:p>
    <w:p w:rsidR="00B97938" w:rsidRDefault="00012EE0" w:rsidP="00012EE0">
      <w:pPr>
        <w:pStyle w:val="LetteredList"/>
        <w:rPr>
          <w:lang w:val="en-GB"/>
        </w:rPr>
      </w:pPr>
      <w:r w:rsidRPr="007F7E71">
        <w:rPr>
          <w:lang w:val="en-GB"/>
        </w:rPr>
        <w:t xml:space="preserve">that the </w:t>
      </w:r>
      <w:r w:rsidR="00B97938" w:rsidRPr="007F7E71">
        <w:rPr>
          <w:lang w:val="en-GB"/>
        </w:rPr>
        <w:t xml:space="preserve">PMSE </w:t>
      </w:r>
      <w:r w:rsidRPr="007F7E71">
        <w:rPr>
          <w:lang w:val="en-GB"/>
        </w:rPr>
        <w:t xml:space="preserve">use of the band 2300-2400 MHz is </w:t>
      </w:r>
      <w:r w:rsidR="00B97938" w:rsidRPr="007F7E71">
        <w:rPr>
          <w:lang w:val="en-GB"/>
        </w:rPr>
        <w:t xml:space="preserve">by nature </w:t>
      </w:r>
      <w:r w:rsidRPr="007F7E71">
        <w:rPr>
          <w:lang w:val="en-GB"/>
        </w:rPr>
        <w:t>limited to certain times and/or to specific geographical locations</w:t>
      </w:r>
      <w:r w:rsidR="00B17E8E" w:rsidRPr="007F7E71">
        <w:rPr>
          <w:lang w:val="en-GB"/>
        </w:rPr>
        <w:t xml:space="preserve">, although operating PMSE sites </w:t>
      </w:r>
      <w:r w:rsidR="000F217A" w:rsidRPr="007F7E71">
        <w:rPr>
          <w:lang w:val="en-GB"/>
        </w:rPr>
        <w:t xml:space="preserve">can be </w:t>
      </w:r>
      <w:r w:rsidR="000F217A">
        <w:rPr>
          <w:lang w:val="en-GB"/>
        </w:rPr>
        <w:t xml:space="preserve">at </w:t>
      </w:r>
      <w:r w:rsidR="000F217A" w:rsidRPr="007F7E71">
        <w:rPr>
          <w:lang w:val="en-GB"/>
        </w:rPr>
        <w:t xml:space="preserve">any place </w:t>
      </w:r>
      <w:r w:rsidR="00B17E8E" w:rsidRPr="007F7E71">
        <w:rPr>
          <w:lang w:val="en-GB"/>
        </w:rPr>
        <w:t>at any time</w:t>
      </w:r>
      <w:r w:rsidRPr="007F7E71">
        <w:rPr>
          <w:lang w:val="en-GB"/>
        </w:rPr>
        <w:t>;</w:t>
      </w:r>
    </w:p>
    <w:p w:rsidR="00392A16" w:rsidRDefault="00392A16" w:rsidP="00012EE0">
      <w:pPr>
        <w:pStyle w:val="LetteredList"/>
        <w:rPr>
          <w:lang w:val="en-GB"/>
        </w:rPr>
      </w:pPr>
      <w:r w:rsidRPr="007F7E71">
        <w:rPr>
          <w:lang w:val="en-GB"/>
        </w:rPr>
        <w:t xml:space="preserve">that, </w:t>
      </w:r>
      <w:r w:rsidR="00802972" w:rsidRPr="007F7E71">
        <w:rPr>
          <w:lang w:val="en-GB"/>
        </w:rPr>
        <w:t xml:space="preserve">in some CEPT </w:t>
      </w:r>
      <w:r w:rsidR="00802972">
        <w:rPr>
          <w:lang w:val="en-GB"/>
        </w:rPr>
        <w:t>countries</w:t>
      </w:r>
      <w:r w:rsidRPr="007F7E71">
        <w:rPr>
          <w:lang w:val="en-GB"/>
        </w:rPr>
        <w:t xml:space="preserve">, the band 2300-2400 MHz is used for </w:t>
      </w:r>
      <w:r w:rsidR="0073450C">
        <w:rPr>
          <w:lang w:val="en-GB"/>
        </w:rPr>
        <w:t xml:space="preserve">governmental </w:t>
      </w:r>
      <w:r w:rsidRPr="007F7E71">
        <w:rPr>
          <w:lang w:val="en-GB"/>
        </w:rPr>
        <w:t>video links, which may lead to sharing</w:t>
      </w:r>
      <w:r>
        <w:rPr>
          <w:lang w:val="en-GB"/>
        </w:rPr>
        <w:t xml:space="preserve"> </w:t>
      </w:r>
      <w:r w:rsidR="00D2768E">
        <w:rPr>
          <w:lang w:val="en-GB"/>
        </w:rPr>
        <w:t>operational conditions</w:t>
      </w:r>
      <w:r>
        <w:rPr>
          <w:lang w:val="en-GB"/>
        </w:rPr>
        <w:t xml:space="preserve"> </w:t>
      </w:r>
      <w:r w:rsidR="00D2768E">
        <w:rPr>
          <w:lang w:val="en-GB"/>
        </w:rPr>
        <w:t xml:space="preserve">different </w:t>
      </w:r>
      <w:r>
        <w:rPr>
          <w:lang w:val="en-GB"/>
        </w:rPr>
        <w:t>from PMSE commercial use;</w:t>
      </w:r>
    </w:p>
    <w:p w:rsidR="00392A16" w:rsidRPr="009722E0" w:rsidRDefault="00280282" w:rsidP="00012EE0">
      <w:pPr>
        <w:pStyle w:val="LetteredList"/>
        <w:rPr>
          <w:lang w:val="en-GB"/>
        </w:rPr>
      </w:pPr>
      <w:r w:rsidRPr="00D14241">
        <w:rPr>
          <w:lang w:val="en-GB"/>
        </w:rPr>
        <w:t xml:space="preserve">that ETSI </w:t>
      </w:r>
      <w:r w:rsidR="000F217A" w:rsidRPr="00D14241">
        <w:rPr>
          <w:lang w:val="en-GB"/>
        </w:rPr>
        <w:t>provide</w:t>
      </w:r>
      <w:r w:rsidR="000F217A">
        <w:rPr>
          <w:lang w:val="en-GB"/>
        </w:rPr>
        <w:t>s</w:t>
      </w:r>
      <w:r w:rsidR="000F217A" w:rsidRPr="00D14241">
        <w:rPr>
          <w:lang w:val="en-GB"/>
        </w:rPr>
        <w:t xml:space="preserve"> Technical </w:t>
      </w:r>
      <w:r w:rsidR="00CA1E2F" w:rsidRPr="00D14241">
        <w:rPr>
          <w:lang w:val="en-GB"/>
        </w:rPr>
        <w:t>S</w:t>
      </w:r>
      <w:r w:rsidR="00CA1E2F">
        <w:rPr>
          <w:lang w:val="en-GB"/>
        </w:rPr>
        <w:t>pecification</w:t>
      </w:r>
      <w:r w:rsidR="00CA1E2F" w:rsidRPr="00D14241">
        <w:rPr>
          <w:lang w:val="en-GB"/>
        </w:rPr>
        <w:t xml:space="preserve"> </w:t>
      </w:r>
      <w:r w:rsidR="000F217A">
        <w:rPr>
          <w:lang w:val="en-GB"/>
        </w:rPr>
        <w:t>TS 103 154 on system</w:t>
      </w:r>
      <w:r w:rsidR="000F217A">
        <w:t xml:space="preserve"> requirements </w:t>
      </w:r>
      <w:r w:rsidR="00226BEC">
        <w:t>for operation of Mobile</w:t>
      </w:r>
      <w:r w:rsidR="00324206">
        <w:t xml:space="preserve"> Broadband Systems in the 2300</w:t>
      </w:r>
      <w:r w:rsidR="00226BEC">
        <w:t xml:space="preserve">-2400 MHz band under Licensed Shared Access </w:t>
      </w:r>
      <w:r w:rsidR="00226BEC">
        <w:fldChar w:fldCharType="begin"/>
      </w:r>
      <w:r w:rsidR="00226BEC">
        <w:instrText xml:space="preserve"> REF _Ref410203530 \r \h </w:instrText>
      </w:r>
      <w:r w:rsidR="00226BEC">
        <w:fldChar w:fldCharType="separate"/>
      </w:r>
      <w:r w:rsidR="007819E2">
        <w:t>[10]</w:t>
      </w:r>
      <w:r w:rsidR="00226BEC">
        <w:fldChar w:fldCharType="end"/>
      </w:r>
      <w:r w:rsidR="00226BEC">
        <w:t>;</w:t>
      </w:r>
    </w:p>
    <w:p w:rsidR="00226BEC" w:rsidRDefault="00226BEC" w:rsidP="00D37EE3">
      <w:pPr>
        <w:pStyle w:val="ECCParagraph"/>
        <w:rPr>
          <w:i/>
          <w:color w:val="D2232A"/>
        </w:rPr>
      </w:pPr>
    </w:p>
    <w:p w:rsidR="00D37EE3" w:rsidRPr="006C4FBD" w:rsidRDefault="00835C5B" w:rsidP="00D37EE3">
      <w:pPr>
        <w:pStyle w:val="ECCParagraph"/>
        <w:rPr>
          <w:i/>
          <w:color w:val="D2232A"/>
        </w:rPr>
      </w:pPr>
      <w:proofErr w:type="gramStart"/>
      <w:r w:rsidRPr="006C4FBD">
        <w:rPr>
          <w:i/>
          <w:color w:val="D2232A"/>
        </w:rPr>
        <w:t>recommends</w:t>
      </w:r>
      <w:proofErr w:type="gramEnd"/>
      <w:r w:rsidR="00D37EE3" w:rsidRPr="00D37EE3">
        <w:rPr>
          <w:i/>
          <w:color w:val="D2232A"/>
        </w:rPr>
        <w:t xml:space="preserve"> </w:t>
      </w:r>
    </w:p>
    <w:p w:rsidR="00D37EE3" w:rsidRDefault="00280282" w:rsidP="00203E66">
      <w:pPr>
        <w:pStyle w:val="ECCParagraph"/>
        <w:numPr>
          <w:ilvl w:val="0"/>
          <w:numId w:val="41"/>
        </w:numPr>
        <w:ind w:left="357" w:hanging="357"/>
      </w:pPr>
      <w:r w:rsidRPr="00CF10ED">
        <w:t xml:space="preserve">that, administrations wishing to introduce MFCN in the band, and maintain the long term use </w:t>
      </w:r>
      <w:r w:rsidR="00324206">
        <w:t>of PMSE in the band 2300-2</w:t>
      </w:r>
      <w:r>
        <w:t>4</w:t>
      </w:r>
      <w:r w:rsidR="00324206">
        <w:t>00</w:t>
      </w:r>
      <w:r>
        <w:t xml:space="preserve"> </w:t>
      </w:r>
      <w:r w:rsidR="00324206">
        <w:t>M</w:t>
      </w:r>
      <w:r>
        <w:t xml:space="preserve">Hz </w:t>
      </w:r>
      <w:r w:rsidRPr="00CF10ED">
        <w:t xml:space="preserve">in their territory implementing Licensed Shared Access (LSA), should </w:t>
      </w:r>
      <w:r>
        <w:t>implement an</w:t>
      </w:r>
      <w:r w:rsidRPr="00CF10ED">
        <w:t xml:space="preserve"> appropriate sharing framework </w:t>
      </w:r>
      <w:r>
        <w:t xml:space="preserve">which is developed </w:t>
      </w:r>
      <w:r w:rsidRPr="00CF10ED">
        <w:t xml:space="preserve">following the guidelines </w:t>
      </w:r>
      <w:r>
        <w:t xml:space="preserve">and examples </w:t>
      </w:r>
      <w:r w:rsidRPr="00CF10ED">
        <w:t xml:space="preserve">contained in Annex </w:t>
      </w:r>
      <w:r>
        <w:t>1</w:t>
      </w:r>
      <w:r w:rsidR="00A86161">
        <w:t>.</w:t>
      </w:r>
    </w:p>
    <w:p w:rsidR="000F217A" w:rsidRPr="000F217A" w:rsidRDefault="000F217A" w:rsidP="00CA1E2F">
      <w:pPr>
        <w:pStyle w:val="ECCParagraph"/>
        <w:ind w:left="360"/>
      </w:pPr>
    </w:p>
    <w:p w:rsidR="000F217A" w:rsidRDefault="000F217A" w:rsidP="000F217A">
      <w:pPr>
        <w:pStyle w:val="ECCParagraph"/>
        <w:ind w:left="357"/>
      </w:pPr>
    </w:p>
    <w:p w:rsidR="00A2604A" w:rsidRPr="00FE1795" w:rsidRDefault="00A2604A" w:rsidP="00A2604A">
      <w:pPr>
        <w:pStyle w:val="ECCParagraph"/>
        <w:rPr>
          <w:i/>
          <w:color w:val="D2232A"/>
        </w:rPr>
      </w:pPr>
      <w:r w:rsidRPr="00FE1795">
        <w:rPr>
          <w:i/>
          <w:color w:val="D2232A"/>
        </w:rPr>
        <w:t xml:space="preserve">Note: </w:t>
      </w:r>
    </w:p>
    <w:p w:rsidR="00A2604A" w:rsidRDefault="00A2604A" w:rsidP="00A2604A">
      <w:pPr>
        <w:rPr>
          <w:lang w:val="en-GB"/>
        </w:rPr>
      </w:pPr>
      <w:r w:rsidRPr="000D6288">
        <w:rPr>
          <w:i/>
          <w:szCs w:val="20"/>
          <w:lang w:val="en-GB"/>
        </w:rPr>
        <w:t>Please check the Office documentation database http://www.ecodocdb.dk for the up to date position on the implementation of this and other ECC Recommendations.</w:t>
      </w:r>
    </w:p>
    <w:p w:rsidR="00C74BE6" w:rsidRDefault="00835C5B" w:rsidP="00C74BE6">
      <w:pPr>
        <w:pStyle w:val="ECCAnnex-heading1"/>
      </w:pPr>
      <w:bookmarkStart w:id="0" w:name="_Toc280099658"/>
      <w:r>
        <w:lastRenderedPageBreak/>
        <w:t xml:space="preserve"> </w:t>
      </w:r>
      <w:bookmarkStart w:id="1" w:name="_Ref418672516"/>
      <w:bookmarkEnd w:id="0"/>
      <w:r w:rsidR="00A86161">
        <w:t xml:space="preserve">GUIDELINES for </w:t>
      </w:r>
      <w:r w:rsidR="002339B7">
        <w:t xml:space="preserve">the </w:t>
      </w:r>
      <w:r w:rsidR="00A86161">
        <w:t>implement</w:t>
      </w:r>
      <w:r w:rsidR="002339B7">
        <w:t>ation</w:t>
      </w:r>
      <w:r w:rsidR="00A86161">
        <w:t xml:space="preserve"> </w:t>
      </w:r>
      <w:r w:rsidR="009265B0">
        <w:t xml:space="preserve">OF </w:t>
      </w:r>
      <w:r w:rsidR="00A86161">
        <w:t>a sharing framework between MFCN and PMSE within 2300-2400 MH</w:t>
      </w:r>
      <w:r w:rsidR="00A86161" w:rsidRPr="00324206">
        <w:rPr>
          <w:sz w:val="16"/>
        </w:rPr>
        <w:t>z</w:t>
      </w:r>
      <w:bookmarkEnd w:id="1"/>
    </w:p>
    <w:p w:rsidR="00194957" w:rsidRDefault="00F7371D" w:rsidP="00036906">
      <w:pPr>
        <w:pStyle w:val="ECCParagraph"/>
      </w:pPr>
      <w:r w:rsidRPr="00F7371D">
        <w:t xml:space="preserve">As described in ECC Report 205 </w:t>
      </w:r>
      <w:r w:rsidRPr="00F7371D">
        <w:fldChar w:fldCharType="begin"/>
      </w:r>
      <w:r w:rsidRPr="00F7371D">
        <w:instrText xml:space="preserve"> REF _Ref387301720 \r \h </w:instrText>
      </w:r>
      <w:r>
        <w:instrText xml:space="preserve"> \* MERGEFORMAT </w:instrText>
      </w:r>
      <w:r w:rsidRPr="00F7371D">
        <w:fldChar w:fldCharType="separate"/>
      </w:r>
      <w:r w:rsidR="007819E2">
        <w:t>[3]</w:t>
      </w:r>
      <w:r w:rsidRPr="00F7371D">
        <w:fldChar w:fldCharType="end"/>
      </w:r>
      <w:r w:rsidRPr="00F7371D">
        <w:t>, the implementation of LSA relies on the concept of a sharing framework that is under the responsibility of the Administration/N</w:t>
      </w:r>
      <w:r w:rsidR="008E1D58">
        <w:t xml:space="preserve">ational </w:t>
      </w:r>
      <w:r w:rsidRPr="00F7371D">
        <w:t>R</w:t>
      </w:r>
      <w:r w:rsidR="008E1D58">
        <w:t xml:space="preserve">egulatory </w:t>
      </w:r>
      <w:r w:rsidRPr="00F7371D">
        <w:t>A</w:t>
      </w:r>
      <w:r w:rsidR="008E1D58">
        <w:t>uthority (NRA)</w:t>
      </w:r>
      <w:r w:rsidRPr="00F7371D">
        <w:t xml:space="preserve">. Its development requires the involvement of all relevant stakeholders. </w:t>
      </w:r>
      <w:r w:rsidR="00CC5FAA">
        <w:t xml:space="preserve">A common understanding on the sharing conditions </w:t>
      </w:r>
      <w:r w:rsidRPr="00F7371D">
        <w:t xml:space="preserve">between the incumbent licensee(s) and the prospective MFCN (LSA) licensee is </w:t>
      </w:r>
      <w:r w:rsidR="00934090">
        <w:t>required</w:t>
      </w:r>
      <w:r w:rsidRPr="00F7371D">
        <w:t xml:space="preserve"> </w:t>
      </w:r>
      <w:r w:rsidR="00934090">
        <w:t>in order to</w:t>
      </w:r>
      <w:r w:rsidRPr="00F7371D">
        <w:t xml:space="preserve"> assign the band or parts of it for MFCN by the Administration/NRA. </w:t>
      </w:r>
      <w:r w:rsidR="00EF3580">
        <w:t>This may require that, w</w:t>
      </w:r>
      <w:r w:rsidR="007F7216">
        <w:t xml:space="preserve">hen reviewing the regulatory framework for PMSE, </w:t>
      </w:r>
      <w:r w:rsidR="007F7216" w:rsidRPr="00F7371D">
        <w:t>administrations should consider appropriate conditions which facilitate the introduction of a</w:t>
      </w:r>
      <w:r w:rsidR="00154453">
        <w:t>n</w:t>
      </w:r>
      <w:r w:rsidR="007F7216" w:rsidRPr="00F7371D">
        <w:t xml:space="preserve"> LSA usage.</w:t>
      </w:r>
    </w:p>
    <w:p w:rsidR="00036906" w:rsidRDefault="00F7371D" w:rsidP="00036906">
      <w:pPr>
        <w:pStyle w:val="ECCParagraph"/>
      </w:pPr>
      <w:r w:rsidRPr="00F7371D">
        <w:t xml:space="preserve">The sharing framework is a set of sharing rules or sharing conditions that will materialise the change, if any, in the spectrum rights of the incumbent(s) and define the spectrum, with corresponding technical and operational conditions, that can be made available for </w:t>
      </w:r>
      <w:r w:rsidR="00560FF7">
        <w:t xml:space="preserve">additional </w:t>
      </w:r>
      <w:r w:rsidRPr="00F7371D">
        <w:t>usage under LSA.</w:t>
      </w:r>
    </w:p>
    <w:p w:rsidR="00313662" w:rsidRDefault="00036906" w:rsidP="00036906">
      <w:pPr>
        <w:pStyle w:val="ECCParagraph"/>
      </w:pPr>
      <w:r>
        <w:t xml:space="preserve">This Annex complements the regulatory process described in ECC Report 205 by recommending a step-by-step procedure </w:t>
      </w:r>
      <w:r w:rsidR="00BE4272">
        <w:t xml:space="preserve">as shown in </w:t>
      </w:r>
      <w:r w:rsidR="00A15FBE">
        <w:fldChar w:fldCharType="begin"/>
      </w:r>
      <w:r w:rsidR="00A15FBE">
        <w:instrText xml:space="preserve"> REF _Ref410159639 \h </w:instrText>
      </w:r>
      <w:r w:rsidR="00A15FBE">
        <w:fldChar w:fldCharType="separate"/>
      </w:r>
      <w:r w:rsidR="007819E2" w:rsidRPr="00D17636">
        <w:t xml:space="preserve">Figure </w:t>
      </w:r>
      <w:r w:rsidR="007819E2">
        <w:rPr>
          <w:noProof/>
        </w:rPr>
        <w:t>1</w:t>
      </w:r>
      <w:r w:rsidR="00A15FBE">
        <w:fldChar w:fldCharType="end"/>
      </w:r>
      <w:r w:rsidR="00BE4272">
        <w:t xml:space="preserve"> </w:t>
      </w:r>
      <w:r>
        <w:t xml:space="preserve">to implement an appropriate sharing framework to allow for </w:t>
      </w:r>
      <w:r w:rsidR="00560FF7">
        <w:t xml:space="preserve">sharing and </w:t>
      </w:r>
      <w:r>
        <w:t xml:space="preserve">coexistence </w:t>
      </w:r>
      <w:r w:rsidR="00380402">
        <w:t>between</w:t>
      </w:r>
      <w:r>
        <w:t xml:space="preserve"> PMSE (incumbent) and </w:t>
      </w:r>
      <w:r w:rsidR="002339B7">
        <w:t>MFCN</w:t>
      </w:r>
      <w:r>
        <w:t>. It focusses on the definition of the sharing framework in the context of LSA.</w:t>
      </w:r>
      <w:r w:rsidR="00F7371D">
        <w:t xml:space="preserve"> </w:t>
      </w:r>
    </w:p>
    <w:p w:rsidR="00560FF7" w:rsidRPr="00677623" w:rsidRDefault="00560FF7" w:rsidP="00194957">
      <w:pPr>
        <w:jc w:val="center"/>
        <w:rPr>
          <w:lang w:val="en-GB" w:eastAsia="de-DE"/>
        </w:rPr>
      </w:pPr>
    </w:p>
    <w:p w:rsidR="00560FF7" w:rsidRPr="00D17636" w:rsidRDefault="00560FF7" w:rsidP="00560FF7">
      <w:pPr>
        <w:jc w:val="center"/>
        <w:rPr>
          <w:lang w:val="en-GB" w:eastAsia="de-DE"/>
        </w:rPr>
      </w:pPr>
    </w:p>
    <w:p w:rsidR="00560FF7" w:rsidRPr="00D17636" w:rsidRDefault="00D17636" w:rsidP="00560FF7">
      <w:pPr>
        <w:jc w:val="center"/>
        <w:rPr>
          <w:lang w:val="en-GB" w:eastAsia="de-DE"/>
        </w:rPr>
      </w:pPr>
      <w:r>
        <w:rPr>
          <w:noProof/>
          <w:lang w:val="da-DK" w:eastAsia="da-DK"/>
        </w:rPr>
        <w:drawing>
          <wp:inline distT="0" distB="0" distL="0" distR="0" wp14:anchorId="029EAB9E" wp14:editId="1C2A80A0">
            <wp:extent cx="3390900" cy="3054865"/>
            <wp:effectExtent l="0" t="0" r="0" b="0"/>
            <wp:docPr id="11" name="Picture 11" descr="C:\Users\bruno\AppData\Local\Microsoft\Windows\Temporary Internet Files\Content.Outlook\Q7PYJERF\Steps_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no\AppData\Local\Microsoft\Windows\Temporary Internet Files\Content.Outlook\Q7PYJERF\Steps_Rec.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90108" cy="3054151"/>
                    </a:xfrm>
                    <a:prstGeom prst="rect">
                      <a:avLst/>
                    </a:prstGeom>
                    <a:noFill/>
                    <a:ln>
                      <a:noFill/>
                    </a:ln>
                  </pic:spPr>
                </pic:pic>
              </a:graphicData>
            </a:graphic>
          </wp:inline>
        </w:drawing>
      </w:r>
    </w:p>
    <w:p w:rsidR="00560FF7" w:rsidRPr="00677623" w:rsidRDefault="00560FF7" w:rsidP="00560FF7">
      <w:pPr>
        <w:pStyle w:val="Caption"/>
        <w:rPr>
          <w:lang w:val="en-GB"/>
        </w:rPr>
      </w:pPr>
      <w:bookmarkStart w:id="2" w:name="_Ref410159639"/>
      <w:r w:rsidRPr="00D17636">
        <w:rPr>
          <w:lang w:val="en-GB"/>
        </w:rPr>
        <w:t xml:space="preserve">Figure </w:t>
      </w:r>
      <w:r w:rsidRPr="00D17636">
        <w:rPr>
          <w:lang w:val="en-GB"/>
        </w:rPr>
        <w:fldChar w:fldCharType="begin"/>
      </w:r>
      <w:r w:rsidRPr="00D17636">
        <w:rPr>
          <w:lang w:val="en-GB"/>
        </w:rPr>
        <w:instrText xml:space="preserve"> SEQ Figure \* ARABIC </w:instrText>
      </w:r>
      <w:r w:rsidRPr="00D17636">
        <w:rPr>
          <w:lang w:val="en-GB"/>
        </w:rPr>
        <w:fldChar w:fldCharType="separate"/>
      </w:r>
      <w:r w:rsidR="007819E2">
        <w:rPr>
          <w:noProof/>
          <w:lang w:val="en-GB"/>
        </w:rPr>
        <w:t>1</w:t>
      </w:r>
      <w:r w:rsidRPr="00D17636">
        <w:rPr>
          <w:noProof/>
          <w:lang w:val="en-GB"/>
        </w:rPr>
        <w:fldChar w:fldCharType="end"/>
      </w:r>
      <w:bookmarkEnd w:id="2"/>
      <w:r w:rsidRPr="00D17636">
        <w:rPr>
          <w:lang w:val="en-GB"/>
        </w:rPr>
        <w:t>: Step-by-step approach</w:t>
      </w:r>
    </w:p>
    <w:p w:rsidR="002C07F0" w:rsidRDefault="002C07F0" w:rsidP="00D664FD">
      <w:pPr>
        <w:spacing w:after="240"/>
        <w:jc w:val="both"/>
        <w:rPr>
          <w:lang w:eastAsia="de-DE"/>
        </w:rPr>
      </w:pPr>
    </w:p>
    <w:p w:rsidR="00D664FD" w:rsidRDefault="00036906" w:rsidP="00D664FD">
      <w:pPr>
        <w:spacing w:after="240"/>
        <w:jc w:val="both"/>
        <w:rPr>
          <w:szCs w:val="20"/>
          <w:lang w:val="en-GB" w:eastAsia="de-DE"/>
        </w:rPr>
      </w:pPr>
      <w:r w:rsidRPr="00EB4C6F">
        <w:rPr>
          <w:lang w:eastAsia="de-DE"/>
        </w:rPr>
        <w:t>The application</w:t>
      </w:r>
      <w:r>
        <w:rPr>
          <w:lang w:eastAsia="de-DE"/>
        </w:rPr>
        <w:t>s</w:t>
      </w:r>
      <w:r w:rsidRPr="00EB4C6F">
        <w:rPr>
          <w:lang w:eastAsia="de-DE"/>
        </w:rPr>
        <w:t xml:space="preserve"> of PMSE and the wireless broadband systems (MFCN) are usually deployed in the same geographical area, most likely in areas with a high population density.</w:t>
      </w:r>
      <w:r w:rsidR="00D664FD" w:rsidRPr="00EB4C6F">
        <w:rPr>
          <w:szCs w:val="20"/>
          <w:lang w:val="en-GB" w:eastAsia="de-DE"/>
        </w:rPr>
        <w:t xml:space="preserve"> </w:t>
      </w:r>
    </w:p>
    <w:p w:rsidR="00D664FD" w:rsidRPr="00107010" w:rsidRDefault="00B17E8E" w:rsidP="00107010">
      <w:pPr>
        <w:spacing w:after="240"/>
        <w:jc w:val="both"/>
        <w:rPr>
          <w:szCs w:val="20"/>
          <w:lang w:val="en-GB" w:eastAsia="de-DE"/>
        </w:rPr>
      </w:pPr>
      <w:r w:rsidRPr="00EB4C6F">
        <w:rPr>
          <w:szCs w:val="20"/>
          <w:lang w:val="en-GB" w:eastAsia="de-DE"/>
        </w:rPr>
        <w:t xml:space="preserve">It </w:t>
      </w:r>
      <w:r w:rsidR="00380402">
        <w:rPr>
          <w:szCs w:val="20"/>
          <w:lang w:val="en-GB" w:eastAsia="de-DE"/>
        </w:rPr>
        <w:t xml:space="preserve">should be noted that, depending upon the national cases, </w:t>
      </w:r>
      <w:r w:rsidRPr="00EB4C6F">
        <w:rPr>
          <w:szCs w:val="20"/>
          <w:lang w:val="en-GB" w:eastAsia="de-DE"/>
        </w:rPr>
        <w:t>PMSE video links may be allowed to use the full frequency range identified</w:t>
      </w:r>
      <w:r w:rsidR="00380402">
        <w:rPr>
          <w:szCs w:val="20"/>
          <w:lang w:val="en-GB" w:eastAsia="de-DE"/>
        </w:rPr>
        <w:t xml:space="preserve"> or only parts of it. </w:t>
      </w:r>
    </w:p>
    <w:p w:rsidR="00F7371D" w:rsidRPr="0033300A" w:rsidRDefault="00F7371D" w:rsidP="00D664FD">
      <w:pPr>
        <w:pStyle w:val="ECCParagraph"/>
      </w:pPr>
      <w:r w:rsidRPr="0033300A">
        <w:t>The case of airborne use of PMSE</w:t>
      </w:r>
      <w:r w:rsidR="0033300A" w:rsidRPr="0033300A">
        <w:t xml:space="preserve"> </w:t>
      </w:r>
      <w:r w:rsidRPr="0033300A">
        <w:t>may require large separation distances</w:t>
      </w:r>
      <w:r w:rsidR="0033300A" w:rsidRPr="0033300A">
        <w:t>, reaching over national borders (see ECC REC</w:t>
      </w:r>
      <w:proofErr w:type="gramStart"/>
      <w:r w:rsidR="0033300A" w:rsidRPr="0033300A">
        <w:t>/(</w:t>
      </w:r>
      <w:proofErr w:type="gramEnd"/>
      <w:r w:rsidR="0033300A" w:rsidRPr="0033300A">
        <w:t xml:space="preserve">14)04 </w:t>
      </w:r>
      <w:r w:rsidR="00C67304">
        <w:fldChar w:fldCharType="begin"/>
      </w:r>
      <w:r w:rsidR="00C67304">
        <w:instrText xml:space="preserve"> REF _Ref387301943 \r \h </w:instrText>
      </w:r>
      <w:r w:rsidR="00C67304">
        <w:fldChar w:fldCharType="separate"/>
      </w:r>
      <w:r w:rsidR="007819E2">
        <w:t>[6]</w:t>
      </w:r>
      <w:r w:rsidR="00C67304">
        <w:fldChar w:fldCharType="end"/>
      </w:r>
      <w:r w:rsidR="009F7DEC">
        <w:t xml:space="preserve"> </w:t>
      </w:r>
      <w:r w:rsidR="0033300A" w:rsidRPr="0033300A">
        <w:t>for guidance on cross-border coordination in the 2300-2400 MHz band).</w:t>
      </w:r>
    </w:p>
    <w:p w:rsidR="00BE4272" w:rsidRDefault="00560FF7" w:rsidP="00D664FD">
      <w:pPr>
        <w:pStyle w:val="ECCParagraph"/>
      </w:pPr>
      <w:r w:rsidRPr="00677623">
        <w:lastRenderedPageBreak/>
        <w:t>In this Re</w:t>
      </w:r>
      <w:r w:rsidR="00752405">
        <w:t>commendation</w:t>
      </w:r>
      <w:r w:rsidRPr="00677623">
        <w:t xml:space="preserve">, only interference from </w:t>
      </w:r>
      <w:r w:rsidR="009F7DEC">
        <w:t>MFCN</w:t>
      </w:r>
      <w:r w:rsidRPr="00677623">
        <w:t xml:space="preserve"> into PMSE is </w:t>
      </w:r>
      <w:r>
        <w:t>considered</w:t>
      </w:r>
      <w:r w:rsidRPr="00677623">
        <w:t xml:space="preserve">. </w:t>
      </w:r>
      <w:r>
        <w:t>I</w:t>
      </w:r>
      <w:r w:rsidRPr="00677623">
        <w:t xml:space="preserve">n the case of PMSE possibly interfering with </w:t>
      </w:r>
      <w:r w:rsidR="009F7DEC">
        <w:t>MFCN</w:t>
      </w:r>
      <w:r w:rsidRPr="00677623">
        <w:t>, additional constraints are not expected on PMSE deployment</w:t>
      </w:r>
      <w:r w:rsidR="00B17E8E" w:rsidRPr="00D07572">
        <w:t xml:space="preserve">. </w:t>
      </w:r>
      <w:r w:rsidRPr="00677623">
        <w:t xml:space="preserve">Appropriate measures for handling those parts of the </w:t>
      </w:r>
      <w:r w:rsidR="009F7DEC">
        <w:t>MFCN</w:t>
      </w:r>
      <w:r w:rsidRPr="00677623">
        <w:t xml:space="preserve"> networks which might be affected by the incumbents’ operations can be defined in the sharing framework or de</w:t>
      </w:r>
      <w:r>
        <w:t>termined by</w:t>
      </w:r>
      <w:r w:rsidRPr="00677623">
        <w:t xml:space="preserve"> the</w:t>
      </w:r>
      <w:r w:rsidR="009F7DEC">
        <w:t xml:space="preserve"> MFCN </w:t>
      </w:r>
      <w:r>
        <w:t>operator</w:t>
      </w:r>
      <w:r w:rsidRPr="00677623">
        <w:t>.</w:t>
      </w:r>
    </w:p>
    <w:p w:rsidR="00C74BE6" w:rsidRDefault="004C7240" w:rsidP="0016394A">
      <w:pPr>
        <w:pStyle w:val="ECCAnnexheading2"/>
        <w:keepNext/>
      </w:pPr>
      <w:r w:rsidRPr="004C7240">
        <w:t xml:space="preserve">Step 1: </w:t>
      </w:r>
      <w:r w:rsidR="00107010" w:rsidRPr="00442D2E">
        <w:t xml:space="preserve">Identification of relevant PMSE </w:t>
      </w:r>
      <w:r w:rsidR="00107010">
        <w:t>SCENARIOS</w:t>
      </w:r>
      <w:r w:rsidR="00107010" w:rsidRPr="00442D2E">
        <w:t xml:space="preserve"> and use patterns</w:t>
      </w:r>
    </w:p>
    <w:p w:rsidR="00032419" w:rsidRDefault="00560FF7" w:rsidP="00032419">
      <w:pPr>
        <w:pStyle w:val="ECCParagraph"/>
        <w:keepNext/>
        <w:rPr>
          <w:lang w:val="en-US"/>
        </w:rPr>
      </w:pPr>
      <w:r>
        <w:t xml:space="preserve">In the first </w:t>
      </w:r>
      <w:r w:rsidRPr="00677623">
        <w:t>step</w:t>
      </w:r>
      <w:r>
        <w:t>,</w:t>
      </w:r>
      <w:r w:rsidRPr="00677623">
        <w:t xml:space="preserve"> </w:t>
      </w:r>
      <w:r>
        <w:t xml:space="preserve">the extent of the PMSE use </w:t>
      </w:r>
      <w:r w:rsidRPr="00677623">
        <w:t>should be determine</w:t>
      </w:r>
      <w:r>
        <w:t>d</w:t>
      </w:r>
      <w:r w:rsidRPr="00677623">
        <w:t xml:space="preserve"> at the national level</w:t>
      </w:r>
      <w:r>
        <w:t>.</w:t>
      </w:r>
      <w:r w:rsidRPr="00677623">
        <w:t xml:space="preserve"> </w:t>
      </w:r>
      <w:r>
        <w:t xml:space="preserve">This will </w:t>
      </w:r>
      <w:r w:rsidRPr="00677623">
        <w:t>help the</w:t>
      </w:r>
      <w:r w:rsidR="00032419">
        <w:rPr>
          <w:lang w:val="en-US"/>
        </w:rPr>
        <w:t xml:space="preserve"> administration</w:t>
      </w:r>
      <w:r w:rsidR="00032419" w:rsidRPr="004C7240">
        <w:rPr>
          <w:lang w:val="en-US"/>
        </w:rPr>
        <w:t xml:space="preserve"> </w:t>
      </w:r>
      <w:r>
        <w:t xml:space="preserve">to assess the applicability of the sharing and </w:t>
      </w:r>
      <w:r w:rsidRPr="00677623">
        <w:t>defin</w:t>
      </w:r>
      <w:r>
        <w:t>e</w:t>
      </w:r>
      <w:r w:rsidRPr="00677623">
        <w:t xml:space="preserve"> the PMSE protection requirements. The amount and type of PMSE usage in the band is one of the elements which will allow</w:t>
      </w:r>
      <w:r w:rsidR="00032419">
        <w:rPr>
          <w:lang w:val="en-US"/>
        </w:rPr>
        <w:t>:</w:t>
      </w:r>
    </w:p>
    <w:p w:rsidR="00032419" w:rsidRDefault="00032419" w:rsidP="00032419">
      <w:pPr>
        <w:pStyle w:val="ECCBulletsLv1"/>
      </w:pPr>
      <w:r>
        <w:t xml:space="preserve">the administration to decide nationally on the applicability of the LSA on a frequency and geographical basis;  </w:t>
      </w:r>
    </w:p>
    <w:p w:rsidR="00032419" w:rsidRDefault="00032419" w:rsidP="00032419">
      <w:pPr>
        <w:pStyle w:val="ECCBulletsLv1"/>
      </w:pPr>
      <w:proofErr w:type="gramStart"/>
      <w:r>
        <w:t>the</w:t>
      </w:r>
      <w:proofErr w:type="gramEnd"/>
      <w:r>
        <w:t xml:space="preserve"> administration and the prospective LSA licensee to evaluate the amount of spectrum available for sharing. </w:t>
      </w:r>
    </w:p>
    <w:p w:rsidR="0084711E" w:rsidRDefault="0084711E" w:rsidP="0084711E">
      <w:pPr>
        <w:pStyle w:val="ECCBulletsLv1"/>
        <w:numPr>
          <w:ilvl w:val="0"/>
          <w:numId w:val="0"/>
        </w:numPr>
        <w:ind w:left="360" w:hanging="360"/>
      </w:pPr>
    </w:p>
    <w:p w:rsidR="00313662" w:rsidRDefault="00313662" w:rsidP="00313662">
      <w:pPr>
        <w:pStyle w:val="ECCParagraph"/>
        <w:rPr>
          <w:lang w:val="en-US"/>
        </w:rPr>
      </w:pPr>
      <w:r>
        <w:rPr>
          <w:lang w:val="en-US"/>
        </w:rPr>
        <w:t>The information on the PMSE usage may be gathered by the Administrations e.g. through questionnaires</w:t>
      </w:r>
      <w:r w:rsidR="00CB3BCF">
        <w:rPr>
          <w:lang w:val="en-US"/>
        </w:rPr>
        <w:t xml:space="preserve"> addressed to the relevant national stakeholders</w:t>
      </w:r>
      <w:r>
        <w:rPr>
          <w:lang w:val="en-US"/>
        </w:rPr>
        <w:t xml:space="preserve">. An example of questionnaire addressing the PMSE usage pattern is provided in </w:t>
      </w:r>
      <w:r>
        <w:fldChar w:fldCharType="begin"/>
      </w:r>
      <w:r>
        <w:rPr>
          <w:lang w:val="en-US"/>
        </w:rPr>
        <w:instrText xml:space="preserve"> REF _Ref410159670 \r \h </w:instrText>
      </w:r>
      <w:r>
        <w:fldChar w:fldCharType="separate"/>
      </w:r>
      <w:r w:rsidR="007819E2">
        <w:rPr>
          <w:lang w:val="en-US"/>
        </w:rPr>
        <w:t>ANNEX 2</w:t>
      </w:r>
      <w:proofErr w:type="gramStart"/>
      <w:r w:rsidR="007819E2">
        <w:rPr>
          <w:lang w:val="en-US"/>
        </w:rPr>
        <w:t>:</w:t>
      </w:r>
      <w:r>
        <w:fldChar w:fldCharType="end"/>
      </w:r>
      <w:r>
        <w:rPr>
          <w:lang w:val="en-US"/>
        </w:rPr>
        <w:t>.</w:t>
      </w:r>
      <w:proofErr w:type="gramEnd"/>
      <w:r>
        <w:rPr>
          <w:lang w:val="en-US"/>
        </w:rPr>
        <w:t xml:space="preserve"> </w:t>
      </w:r>
    </w:p>
    <w:p w:rsidR="004C7240" w:rsidRPr="00215B1E" w:rsidRDefault="004C7240" w:rsidP="00851159">
      <w:pPr>
        <w:pStyle w:val="ECCAnnexheading3"/>
      </w:pPr>
      <w:r>
        <w:t>Type of PMSE video links</w:t>
      </w:r>
    </w:p>
    <w:p w:rsidR="004C7240" w:rsidRDefault="00560FF7" w:rsidP="00CB3BCF">
      <w:pPr>
        <w:pStyle w:val="ECCParagraph"/>
      </w:pPr>
      <w:r w:rsidRPr="0083120C">
        <w:t xml:space="preserve">The categories of PMSE video links to be considered in sharing and compatibility </w:t>
      </w:r>
      <w:r w:rsidRPr="001C74AA">
        <w:t>studies are given in</w:t>
      </w:r>
      <w:r w:rsidR="00C67304" w:rsidRPr="001C74AA">
        <w:t xml:space="preserve"> </w:t>
      </w:r>
      <w:r w:rsidR="0083120C" w:rsidRPr="0084711E">
        <w:fldChar w:fldCharType="begin"/>
      </w:r>
      <w:r w:rsidR="0083120C" w:rsidRPr="0084711E">
        <w:instrText xml:space="preserve"> REF _Ref388970611 \h  \* MERGEFORMAT </w:instrText>
      </w:r>
      <w:r w:rsidR="0083120C" w:rsidRPr="0084711E">
        <w:fldChar w:fldCharType="separate"/>
      </w:r>
      <w:r w:rsidR="007819E2" w:rsidRPr="007819E2">
        <w:rPr>
          <w:bCs/>
          <w:szCs w:val="20"/>
        </w:rPr>
        <w:t xml:space="preserve">Table </w:t>
      </w:r>
      <w:r w:rsidR="007819E2" w:rsidRPr="007819E2">
        <w:rPr>
          <w:bCs/>
          <w:noProof/>
          <w:szCs w:val="20"/>
        </w:rPr>
        <w:t>1</w:t>
      </w:r>
      <w:r w:rsidR="0083120C" w:rsidRPr="0084711E">
        <w:fldChar w:fldCharType="end"/>
      </w:r>
      <w:r w:rsidR="0083120C" w:rsidRPr="001C74AA">
        <w:t xml:space="preserve"> (see also</w:t>
      </w:r>
      <w:r w:rsidR="001C74AA">
        <w:t xml:space="preserve"> </w:t>
      </w:r>
      <w:r w:rsidR="001C74AA">
        <w:fldChar w:fldCharType="begin"/>
      </w:r>
      <w:r w:rsidR="001C74AA">
        <w:instrText xml:space="preserve"> REF _Ref403120591 \r \h </w:instrText>
      </w:r>
      <w:r w:rsidR="001C74AA">
        <w:fldChar w:fldCharType="separate"/>
      </w:r>
      <w:r w:rsidR="007819E2">
        <w:t>[7]</w:t>
      </w:r>
      <w:r w:rsidR="001C74AA">
        <w:fldChar w:fldCharType="end"/>
      </w:r>
      <w:r w:rsidR="0083120C" w:rsidRPr="001C74AA">
        <w:t>)</w:t>
      </w:r>
      <w:r w:rsidRPr="0083120C">
        <w:t>.</w:t>
      </w:r>
      <w:r>
        <w:t xml:space="preserve"> </w:t>
      </w:r>
      <w:r w:rsidR="00CB3BCF">
        <w:rPr>
          <w:lang w:val="en-US"/>
        </w:rPr>
        <w:t xml:space="preserve">PMSE for the purpose of this Recommendation is understood as PMSE video links including cordless/radio cameras. </w:t>
      </w:r>
      <w:r w:rsidR="004C7240" w:rsidRPr="00EB4C6F">
        <w:t>The main type of PMSE applications used in the 2300-2400 MHz band is related to temporary video links (portable, mobile with some allowance for airborne use) and cordless cameras</w:t>
      </w:r>
      <w:r w:rsidR="004C7240">
        <w:t>.</w:t>
      </w:r>
    </w:p>
    <w:p w:rsidR="004C7240" w:rsidRPr="00EB4C6F" w:rsidRDefault="004C7240" w:rsidP="004C7240">
      <w:pPr>
        <w:spacing w:before="240" w:after="240"/>
        <w:jc w:val="center"/>
        <w:rPr>
          <w:b/>
          <w:bCs/>
          <w:color w:val="D2232A"/>
          <w:szCs w:val="20"/>
          <w:lang w:val="en-GB"/>
        </w:rPr>
      </w:pPr>
      <w:bookmarkStart w:id="3" w:name="_Ref388970611"/>
      <w:r w:rsidRPr="00EB4C6F">
        <w:rPr>
          <w:b/>
          <w:bCs/>
          <w:color w:val="D2232A"/>
          <w:szCs w:val="20"/>
          <w:lang w:val="en-GB"/>
        </w:rPr>
        <w:t xml:space="preserve">Table </w:t>
      </w:r>
      <w:r w:rsidRPr="00EB4C6F">
        <w:rPr>
          <w:b/>
          <w:bCs/>
          <w:color w:val="D2232A"/>
          <w:szCs w:val="20"/>
          <w:lang w:val="en-GB"/>
        </w:rPr>
        <w:fldChar w:fldCharType="begin"/>
      </w:r>
      <w:r w:rsidRPr="00EB4C6F">
        <w:rPr>
          <w:b/>
          <w:bCs/>
          <w:color w:val="D2232A"/>
          <w:szCs w:val="20"/>
          <w:lang w:val="en-GB"/>
        </w:rPr>
        <w:instrText xml:space="preserve"> SEQ Table \* ARABIC </w:instrText>
      </w:r>
      <w:r w:rsidRPr="00EB4C6F">
        <w:rPr>
          <w:b/>
          <w:bCs/>
          <w:color w:val="D2232A"/>
          <w:szCs w:val="20"/>
          <w:lang w:val="en-GB"/>
        </w:rPr>
        <w:fldChar w:fldCharType="separate"/>
      </w:r>
      <w:r w:rsidR="007819E2">
        <w:rPr>
          <w:b/>
          <w:bCs/>
          <w:noProof/>
          <w:color w:val="D2232A"/>
          <w:szCs w:val="20"/>
          <w:lang w:val="en-GB"/>
        </w:rPr>
        <w:t>1</w:t>
      </w:r>
      <w:r w:rsidRPr="00EB4C6F">
        <w:rPr>
          <w:b/>
          <w:bCs/>
          <w:color w:val="D2232A"/>
          <w:szCs w:val="20"/>
          <w:lang w:val="en-GB"/>
        </w:rPr>
        <w:fldChar w:fldCharType="end"/>
      </w:r>
      <w:bookmarkEnd w:id="3"/>
      <w:r w:rsidRPr="00EB4C6F">
        <w:rPr>
          <w:b/>
          <w:bCs/>
          <w:color w:val="D2232A"/>
          <w:szCs w:val="20"/>
          <w:lang w:val="en-GB"/>
        </w:rPr>
        <w:t>: Categories of PMSE video links in regular use</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660"/>
        <w:gridCol w:w="7195"/>
      </w:tblGrid>
      <w:tr w:rsidR="004C7240" w:rsidRPr="00EB4C6F" w:rsidTr="00851159">
        <w:trPr>
          <w:trHeight w:val="454"/>
        </w:trPr>
        <w:tc>
          <w:tcPr>
            <w:tcW w:w="2660" w:type="dxa"/>
            <w:tcBorders>
              <w:top w:val="single" w:sz="4" w:space="0" w:color="FFFFFF"/>
              <w:left w:val="single" w:sz="4" w:space="0" w:color="FFFFFF"/>
              <w:bottom w:val="single" w:sz="4" w:space="0" w:color="FFFFFF"/>
              <w:right w:val="single" w:sz="4" w:space="0" w:color="FFFFFF"/>
            </w:tcBorders>
            <w:shd w:val="clear" w:color="auto" w:fill="D2232A"/>
            <w:vAlign w:val="center"/>
          </w:tcPr>
          <w:p w:rsidR="004C7240" w:rsidRPr="00EB4C6F" w:rsidRDefault="004C7240" w:rsidP="00930944">
            <w:pPr>
              <w:suppressAutoHyphens/>
              <w:jc w:val="center"/>
              <w:rPr>
                <w:b/>
                <w:color w:val="FFFFFF"/>
                <w:lang w:val="en-GB"/>
              </w:rPr>
            </w:pPr>
            <w:r w:rsidRPr="00EB4C6F">
              <w:rPr>
                <w:b/>
                <w:color w:val="FFFFFF"/>
                <w:lang w:val="en-GB"/>
              </w:rPr>
              <w:t>Type of link</w:t>
            </w:r>
          </w:p>
        </w:tc>
        <w:tc>
          <w:tcPr>
            <w:tcW w:w="7195" w:type="dxa"/>
            <w:tcBorders>
              <w:top w:val="single" w:sz="4" w:space="0" w:color="FFFFFF"/>
              <w:left w:val="single" w:sz="4" w:space="0" w:color="FFFFFF"/>
              <w:bottom w:val="single" w:sz="4" w:space="0" w:color="FFFFFF"/>
              <w:right w:val="single" w:sz="4" w:space="0" w:color="FFFFFF"/>
            </w:tcBorders>
            <w:shd w:val="clear" w:color="auto" w:fill="D2232A"/>
            <w:vAlign w:val="center"/>
          </w:tcPr>
          <w:p w:rsidR="004C7240" w:rsidRPr="00EB4C6F" w:rsidRDefault="004C7240" w:rsidP="00930944">
            <w:pPr>
              <w:suppressAutoHyphens/>
              <w:jc w:val="center"/>
              <w:rPr>
                <w:b/>
                <w:color w:val="FFFFFF"/>
                <w:lang w:val="en-GB"/>
              </w:rPr>
            </w:pPr>
            <w:r w:rsidRPr="00EB4C6F">
              <w:rPr>
                <w:b/>
                <w:color w:val="FFFFFF"/>
                <w:lang w:val="en-GB"/>
              </w:rPr>
              <w:t>Definition</w:t>
            </w:r>
          </w:p>
        </w:tc>
      </w:tr>
      <w:tr w:rsidR="004C7240" w:rsidRPr="0060711B" w:rsidTr="00851159">
        <w:trPr>
          <w:trHeight w:val="765"/>
        </w:trPr>
        <w:tc>
          <w:tcPr>
            <w:tcW w:w="2660" w:type="dxa"/>
            <w:tcBorders>
              <w:top w:val="single" w:sz="4" w:space="0" w:color="FFFFFF"/>
            </w:tcBorders>
            <w:vAlign w:val="center"/>
          </w:tcPr>
          <w:p w:rsidR="004C7240" w:rsidRPr="00EB4C6F" w:rsidRDefault="004C7240" w:rsidP="00930944">
            <w:pPr>
              <w:suppressAutoHyphens/>
              <w:rPr>
                <w:lang w:val="en-GB"/>
              </w:rPr>
            </w:pPr>
            <w:r w:rsidRPr="00EB4C6F">
              <w:rPr>
                <w:lang w:val="en-GB"/>
              </w:rPr>
              <w:t>Radio camera</w:t>
            </w:r>
          </w:p>
          <w:p w:rsidR="004C7240" w:rsidRPr="00EB4C6F" w:rsidRDefault="004C7240" w:rsidP="00930944">
            <w:pPr>
              <w:suppressAutoHyphens/>
              <w:rPr>
                <w:lang w:val="en-GB"/>
              </w:rPr>
            </w:pPr>
            <w:r w:rsidRPr="00EB4C6F">
              <w:rPr>
                <w:lang w:val="en-GB"/>
              </w:rPr>
              <w:t>(line-of-sight)</w:t>
            </w:r>
          </w:p>
        </w:tc>
        <w:tc>
          <w:tcPr>
            <w:tcW w:w="7195" w:type="dxa"/>
            <w:tcBorders>
              <w:top w:val="single" w:sz="4" w:space="0" w:color="FFFFFF"/>
            </w:tcBorders>
          </w:tcPr>
          <w:p w:rsidR="004C7240" w:rsidRPr="00EB4C6F" w:rsidRDefault="004C7240" w:rsidP="00930944">
            <w:pPr>
              <w:suppressAutoHyphens/>
              <w:spacing w:before="60"/>
              <w:rPr>
                <w:lang w:val="en-GB"/>
              </w:rPr>
            </w:pPr>
            <w:r w:rsidRPr="00EB4C6F">
              <w:rPr>
                <w:lang w:val="en-GB"/>
              </w:rPr>
              <w:t>Handheld or otherwise mounted camera with integrated or Clip-on transmitter, power pack and antenna for carrying broadcast-quality video together with sound signals over short-ranges line-of-sight</w:t>
            </w:r>
          </w:p>
        </w:tc>
      </w:tr>
      <w:tr w:rsidR="004C7240" w:rsidRPr="0060711B" w:rsidTr="00851159">
        <w:trPr>
          <w:trHeight w:val="805"/>
        </w:trPr>
        <w:tc>
          <w:tcPr>
            <w:tcW w:w="2660" w:type="dxa"/>
            <w:vAlign w:val="center"/>
          </w:tcPr>
          <w:p w:rsidR="004C7240" w:rsidRPr="00EB4C6F" w:rsidRDefault="00227165" w:rsidP="00930944">
            <w:pPr>
              <w:suppressAutoHyphens/>
              <w:rPr>
                <w:lang w:val="en-GB"/>
              </w:rPr>
            </w:pPr>
            <w:r w:rsidRPr="00EB4C6F">
              <w:rPr>
                <w:lang w:val="en-GB"/>
              </w:rPr>
              <w:t>Radio camera</w:t>
            </w:r>
          </w:p>
          <w:p w:rsidR="004C7240" w:rsidRPr="00EB4C6F" w:rsidRDefault="004C7240" w:rsidP="00930944">
            <w:pPr>
              <w:suppressAutoHyphens/>
              <w:rPr>
                <w:lang w:val="en-GB"/>
              </w:rPr>
            </w:pPr>
            <w:r w:rsidRPr="00EB4C6F">
              <w:rPr>
                <w:lang w:val="en-GB"/>
              </w:rPr>
              <w:t>(non-line-of-sight)</w:t>
            </w:r>
          </w:p>
        </w:tc>
        <w:tc>
          <w:tcPr>
            <w:tcW w:w="7195" w:type="dxa"/>
          </w:tcPr>
          <w:p w:rsidR="004C7240" w:rsidRPr="00EB4C6F" w:rsidRDefault="004C7240" w:rsidP="00930944">
            <w:pPr>
              <w:suppressAutoHyphens/>
              <w:spacing w:before="60"/>
              <w:rPr>
                <w:lang w:val="en-GB"/>
              </w:rPr>
            </w:pPr>
            <w:r w:rsidRPr="00EB4C6F">
              <w:rPr>
                <w:lang w:val="en-GB"/>
              </w:rPr>
              <w:t>Handheld or otherwise mounted camera with integrated or Clip-on transmitter, power pack and antenna for carrying broadcast-quality video together with sound signals over short-ranges non-line–of-sight</w:t>
            </w:r>
          </w:p>
        </w:tc>
      </w:tr>
      <w:tr w:rsidR="004C7240" w:rsidRPr="00EB4C6F" w:rsidTr="00851159">
        <w:trPr>
          <w:trHeight w:val="675"/>
        </w:trPr>
        <w:tc>
          <w:tcPr>
            <w:tcW w:w="2660" w:type="dxa"/>
            <w:vAlign w:val="center"/>
          </w:tcPr>
          <w:p w:rsidR="004C7240" w:rsidRPr="00EB4C6F" w:rsidRDefault="00227165" w:rsidP="00930944">
            <w:pPr>
              <w:suppressAutoHyphens/>
              <w:rPr>
                <w:lang w:val="en-GB"/>
              </w:rPr>
            </w:pPr>
            <w:r w:rsidRPr="00EB4C6F">
              <w:rPr>
                <w:lang w:val="en-GB"/>
              </w:rPr>
              <w:t>Miniature camera/link</w:t>
            </w:r>
          </w:p>
        </w:tc>
        <w:tc>
          <w:tcPr>
            <w:tcW w:w="7195" w:type="dxa"/>
          </w:tcPr>
          <w:p w:rsidR="004C7240" w:rsidRPr="00EB4C6F" w:rsidRDefault="00F7371D" w:rsidP="00930944">
            <w:pPr>
              <w:suppressAutoHyphens/>
              <w:spacing w:before="60"/>
              <w:rPr>
                <w:lang w:val="en-GB"/>
              </w:rPr>
            </w:pPr>
            <w:r w:rsidRPr="00EB4C6F">
              <w:rPr>
                <w:lang w:val="en-GB"/>
              </w:rPr>
              <w:t>Very small transmitter and miniature camera for specialist action shots, e.g. helmet cam, UAV, etc. Can be body wor</w:t>
            </w:r>
            <w:r>
              <w:rPr>
                <w:lang w:val="en-GB"/>
              </w:rPr>
              <w:t>n or covert mounted/installed</w:t>
            </w:r>
          </w:p>
        </w:tc>
      </w:tr>
      <w:tr w:rsidR="004C7240" w:rsidRPr="0060711B" w:rsidTr="00851159">
        <w:trPr>
          <w:trHeight w:val="451"/>
        </w:trPr>
        <w:tc>
          <w:tcPr>
            <w:tcW w:w="2660" w:type="dxa"/>
            <w:vAlign w:val="center"/>
          </w:tcPr>
          <w:p w:rsidR="004C7240" w:rsidRPr="00EB4C6F" w:rsidRDefault="004C7240" w:rsidP="00930944">
            <w:pPr>
              <w:suppressAutoHyphens/>
              <w:rPr>
                <w:lang w:val="en-GB"/>
              </w:rPr>
            </w:pPr>
            <w:r w:rsidRPr="00EB4C6F">
              <w:rPr>
                <w:lang w:val="en-GB"/>
              </w:rPr>
              <w:t>Portable video link</w:t>
            </w:r>
          </w:p>
        </w:tc>
        <w:tc>
          <w:tcPr>
            <w:tcW w:w="7195" w:type="dxa"/>
          </w:tcPr>
          <w:p w:rsidR="004C7240" w:rsidRPr="00EB4C6F" w:rsidRDefault="004C7240" w:rsidP="00930944">
            <w:pPr>
              <w:suppressAutoHyphens/>
              <w:spacing w:before="120"/>
              <w:rPr>
                <w:lang w:val="en-GB"/>
              </w:rPr>
            </w:pPr>
            <w:r w:rsidRPr="00EB4C6F">
              <w:rPr>
                <w:lang w:val="en-GB"/>
              </w:rPr>
              <w:t>Small transmitter, for deployment over greater ranges, typically up to 2</w:t>
            </w:r>
            <w:r w:rsidR="00851159">
              <w:rPr>
                <w:lang w:val="en-GB"/>
              </w:rPr>
              <w:t xml:space="preserve"> </w:t>
            </w:r>
            <w:r w:rsidRPr="00EB4C6F">
              <w:rPr>
                <w:lang w:val="en-GB"/>
              </w:rPr>
              <w:t>km</w:t>
            </w:r>
          </w:p>
        </w:tc>
      </w:tr>
      <w:tr w:rsidR="004C7240" w:rsidRPr="0060711B" w:rsidTr="00851159">
        <w:trPr>
          <w:trHeight w:val="660"/>
        </w:trPr>
        <w:tc>
          <w:tcPr>
            <w:tcW w:w="2660" w:type="dxa"/>
            <w:vAlign w:val="center"/>
          </w:tcPr>
          <w:p w:rsidR="004C7240" w:rsidRPr="00EB4C6F" w:rsidRDefault="004C7240" w:rsidP="00930944">
            <w:pPr>
              <w:suppressAutoHyphens/>
              <w:rPr>
                <w:lang w:val="en-GB"/>
              </w:rPr>
            </w:pPr>
            <w:r w:rsidRPr="00EB4C6F">
              <w:rPr>
                <w:lang w:val="en-GB"/>
              </w:rPr>
              <w:t>Mobile air-to-ground video link</w:t>
            </w:r>
          </w:p>
        </w:tc>
        <w:tc>
          <w:tcPr>
            <w:tcW w:w="7195" w:type="dxa"/>
          </w:tcPr>
          <w:p w:rsidR="004C7240" w:rsidRPr="00EB4C6F" w:rsidRDefault="004C7240" w:rsidP="00930944">
            <w:pPr>
              <w:suppressAutoHyphens/>
              <w:spacing w:before="120"/>
              <w:rPr>
                <w:lang w:val="en-GB"/>
              </w:rPr>
            </w:pPr>
            <w:r w:rsidRPr="00EB4C6F">
              <w:rPr>
                <w:lang w:val="en-GB"/>
              </w:rPr>
              <w:t>Video transmission system employing radio transmitter and receivers mounted on helicopters, airships or other aircraft.(includes repeaters and relays)</w:t>
            </w:r>
          </w:p>
        </w:tc>
      </w:tr>
      <w:tr w:rsidR="004C7240" w:rsidRPr="0060711B" w:rsidTr="00851159">
        <w:trPr>
          <w:trHeight w:val="799"/>
        </w:trPr>
        <w:tc>
          <w:tcPr>
            <w:tcW w:w="2660" w:type="dxa"/>
            <w:vAlign w:val="center"/>
          </w:tcPr>
          <w:p w:rsidR="004C7240" w:rsidRPr="00EB4C6F" w:rsidRDefault="004C7240" w:rsidP="00930944">
            <w:pPr>
              <w:suppressAutoHyphens/>
              <w:rPr>
                <w:lang w:val="en-GB"/>
              </w:rPr>
            </w:pPr>
            <w:r w:rsidRPr="00EB4C6F">
              <w:rPr>
                <w:lang w:val="en-GB"/>
              </w:rPr>
              <w:t>Mobile vehicular video link (including ground-to-air)</w:t>
            </w:r>
          </w:p>
        </w:tc>
        <w:tc>
          <w:tcPr>
            <w:tcW w:w="7195" w:type="dxa"/>
          </w:tcPr>
          <w:p w:rsidR="004C7240" w:rsidRPr="00EB4C6F" w:rsidRDefault="004C7240" w:rsidP="00930944">
            <w:pPr>
              <w:suppressAutoHyphens/>
              <w:spacing w:before="60"/>
              <w:rPr>
                <w:lang w:val="en-GB"/>
              </w:rPr>
            </w:pPr>
            <w:r w:rsidRPr="00EB4C6F">
              <w:rPr>
                <w:lang w:val="en-GB"/>
              </w:rPr>
              <w:t xml:space="preserve">Video transmission system employing radio transmitter mounted in/on motorcycles, racing motorbikes, pedal cycles, </w:t>
            </w:r>
            <w:proofErr w:type="gramStart"/>
            <w:r w:rsidRPr="00EB4C6F">
              <w:rPr>
                <w:lang w:val="en-GB"/>
              </w:rPr>
              <w:t>cars</w:t>
            </w:r>
            <w:proofErr w:type="gramEnd"/>
            <w:r w:rsidRPr="00EB4C6F">
              <w:rPr>
                <w:lang w:val="en-GB"/>
              </w:rPr>
              <w:t>, racing cars or boats. One or both link ter</w:t>
            </w:r>
            <w:r w:rsidR="00851159">
              <w:rPr>
                <w:lang w:val="en-GB"/>
              </w:rPr>
              <w:t>minals may be used while moving</w:t>
            </w:r>
          </w:p>
        </w:tc>
      </w:tr>
    </w:tbl>
    <w:p w:rsidR="004C7240" w:rsidRDefault="004C7240" w:rsidP="004C7240">
      <w:pPr>
        <w:pStyle w:val="ListParagraph"/>
        <w:rPr>
          <w:b/>
          <w:sz w:val="24"/>
          <w:szCs w:val="24"/>
          <w:lang w:val="en-US"/>
        </w:rPr>
      </w:pPr>
    </w:p>
    <w:p w:rsidR="004C7240" w:rsidRPr="00BF4C5A" w:rsidRDefault="004C7240" w:rsidP="003B7CB5">
      <w:pPr>
        <w:pStyle w:val="ECCAnnexheading3"/>
        <w:keepNext/>
      </w:pPr>
      <w:r w:rsidRPr="004C7240">
        <w:t>PMSE video links scenarios and applications</w:t>
      </w:r>
    </w:p>
    <w:p w:rsidR="004C7240" w:rsidRDefault="008C5A53" w:rsidP="004C7240">
      <w:pPr>
        <w:pStyle w:val="ECCParagraph"/>
      </w:pPr>
      <w:r w:rsidRPr="00BF4C5A">
        <w:t xml:space="preserve">The PMSE scenarios together with typical applications and link types are given in </w:t>
      </w:r>
      <w:r w:rsidR="00BF4C5A" w:rsidRPr="00E9720D">
        <w:fldChar w:fldCharType="begin"/>
      </w:r>
      <w:r w:rsidR="00BF4C5A" w:rsidRPr="00BF4C5A">
        <w:instrText xml:space="preserve"> REF _Ref413845023 \h  \* MERGEFORMAT </w:instrText>
      </w:r>
      <w:r w:rsidR="00BF4C5A" w:rsidRPr="00E9720D">
        <w:fldChar w:fldCharType="separate"/>
      </w:r>
      <w:r w:rsidR="007819E2" w:rsidRPr="007819E2">
        <w:rPr>
          <w:bCs/>
          <w:szCs w:val="20"/>
        </w:rPr>
        <w:t xml:space="preserve">Table </w:t>
      </w:r>
      <w:r w:rsidR="007819E2" w:rsidRPr="007819E2">
        <w:rPr>
          <w:bCs/>
          <w:noProof/>
          <w:szCs w:val="20"/>
        </w:rPr>
        <w:t>2</w:t>
      </w:r>
      <w:r w:rsidR="00BF4C5A" w:rsidRPr="00E9720D">
        <w:fldChar w:fldCharType="end"/>
      </w:r>
      <w:r w:rsidRPr="00BF4C5A">
        <w:t xml:space="preserve">. The </w:t>
      </w:r>
      <w:r>
        <w:t xml:space="preserve">PMSE scenarios have implications also on the MFCN operational conditions. This aspect will be discussed in </w:t>
      </w:r>
      <w:r w:rsidR="00A15FBE">
        <w:t>the step</w:t>
      </w:r>
      <w:r w:rsidRPr="00A15FBE">
        <w:t xml:space="preserve"> 3</w:t>
      </w:r>
      <w:r w:rsidR="00A15FBE">
        <w:t xml:space="preserve"> described in </w:t>
      </w:r>
      <w:r w:rsidR="00A15FBE">
        <w:fldChar w:fldCharType="begin"/>
      </w:r>
      <w:r w:rsidR="00A15FBE">
        <w:instrText xml:space="preserve"> REF _Ref410159751 \r \h </w:instrText>
      </w:r>
      <w:r w:rsidR="00A15FBE">
        <w:fldChar w:fldCharType="separate"/>
      </w:r>
      <w:r w:rsidR="007819E2">
        <w:t>A1.3</w:t>
      </w:r>
      <w:r w:rsidR="00A15FBE">
        <w:fldChar w:fldCharType="end"/>
      </w:r>
      <w:r w:rsidRPr="00A15FBE">
        <w:t>.</w:t>
      </w:r>
    </w:p>
    <w:p w:rsidR="004C7240" w:rsidRDefault="004C7240" w:rsidP="0016394A">
      <w:pPr>
        <w:keepNext/>
        <w:spacing w:before="240" w:after="240"/>
        <w:jc w:val="center"/>
        <w:rPr>
          <w:b/>
          <w:bCs/>
          <w:color w:val="D2232A"/>
          <w:szCs w:val="20"/>
          <w:lang w:val="en-GB"/>
        </w:rPr>
      </w:pPr>
      <w:bookmarkStart w:id="4" w:name="_Ref413845023"/>
      <w:r w:rsidRPr="00EB4C6F">
        <w:rPr>
          <w:b/>
          <w:bCs/>
          <w:color w:val="D2232A"/>
          <w:szCs w:val="20"/>
          <w:lang w:val="en-GB"/>
        </w:rPr>
        <w:lastRenderedPageBreak/>
        <w:t xml:space="preserve">Table </w:t>
      </w:r>
      <w:r w:rsidRPr="00EB4C6F">
        <w:rPr>
          <w:b/>
          <w:bCs/>
          <w:color w:val="D2232A"/>
          <w:szCs w:val="20"/>
          <w:lang w:val="en-GB"/>
        </w:rPr>
        <w:fldChar w:fldCharType="begin"/>
      </w:r>
      <w:r w:rsidRPr="00EB4C6F">
        <w:rPr>
          <w:b/>
          <w:bCs/>
          <w:color w:val="D2232A"/>
          <w:szCs w:val="20"/>
          <w:lang w:val="en-GB"/>
        </w:rPr>
        <w:instrText xml:space="preserve"> SEQ Table \* ARABIC </w:instrText>
      </w:r>
      <w:r w:rsidRPr="00EB4C6F">
        <w:rPr>
          <w:b/>
          <w:bCs/>
          <w:color w:val="D2232A"/>
          <w:szCs w:val="20"/>
          <w:lang w:val="en-GB"/>
        </w:rPr>
        <w:fldChar w:fldCharType="separate"/>
      </w:r>
      <w:r w:rsidR="007819E2">
        <w:rPr>
          <w:b/>
          <w:bCs/>
          <w:noProof/>
          <w:color w:val="D2232A"/>
          <w:szCs w:val="20"/>
          <w:lang w:val="en-GB"/>
        </w:rPr>
        <w:t>2</w:t>
      </w:r>
      <w:r w:rsidRPr="00EB4C6F">
        <w:rPr>
          <w:b/>
          <w:bCs/>
          <w:color w:val="D2232A"/>
          <w:szCs w:val="20"/>
          <w:lang w:val="en-GB"/>
        </w:rPr>
        <w:fldChar w:fldCharType="end"/>
      </w:r>
      <w:bookmarkEnd w:id="4"/>
      <w:r w:rsidRPr="00EB4C6F">
        <w:rPr>
          <w:b/>
          <w:bCs/>
          <w:color w:val="D2232A"/>
          <w:szCs w:val="20"/>
          <w:lang w:val="en-GB"/>
        </w:rPr>
        <w:t xml:space="preserve">: PMSE </w:t>
      </w:r>
      <w:r w:rsidR="00C34393">
        <w:rPr>
          <w:b/>
          <w:bCs/>
          <w:color w:val="D2232A"/>
          <w:szCs w:val="20"/>
          <w:lang w:val="en-GB"/>
        </w:rPr>
        <w:t xml:space="preserve">video links </w:t>
      </w:r>
      <w:r>
        <w:rPr>
          <w:b/>
          <w:bCs/>
          <w:color w:val="D2232A"/>
          <w:szCs w:val="20"/>
          <w:lang w:val="en-GB"/>
        </w:rPr>
        <w:t>scenarios and applications</w:t>
      </w:r>
    </w:p>
    <w:tbl>
      <w:tblPr>
        <w:tblW w:w="0" w:type="auto"/>
        <w:jc w:val="center"/>
        <w:tblInd w:w="-2364"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221"/>
        <w:gridCol w:w="2824"/>
        <w:gridCol w:w="2846"/>
      </w:tblGrid>
      <w:tr w:rsidR="008C5302" w:rsidRPr="00A0230A" w:rsidTr="002C07F0">
        <w:trPr>
          <w:trHeight w:val="424"/>
          <w:jc w:val="center"/>
        </w:trPr>
        <w:tc>
          <w:tcPr>
            <w:tcW w:w="3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8C5302" w:rsidRPr="00A0230A" w:rsidRDefault="008C5302" w:rsidP="0016394A">
            <w:pPr>
              <w:keepNext/>
              <w:spacing w:before="60" w:line="288" w:lineRule="auto"/>
              <w:jc w:val="center"/>
              <w:rPr>
                <w:rFonts w:cs="Arial"/>
                <w:b/>
                <w:color w:val="FFFFFF"/>
                <w:lang w:val="en-GB"/>
              </w:rPr>
            </w:pPr>
            <w:r>
              <w:rPr>
                <w:rFonts w:cs="Arial"/>
                <w:b/>
                <w:color w:val="FFFFFF"/>
                <w:lang w:val="en-GB"/>
              </w:rPr>
              <w:t>PMSE scenarios</w:t>
            </w:r>
          </w:p>
        </w:tc>
        <w:tc>
          <w:tcPr>
            <w:tcW w:w="2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8C5302" w:rsidRPr="00A0230A" w:rsidRDefault="008C5302" w:rsidP="0016394A">
            <w:pPr>
              <w:keepNext/>
              <w:spacing w:before="60" w:line="288" w:lineRule="auto"/>
              <w:jc w:val="center"/>
              <w:rPr>
                <w:rFonts w:cs="Arial"/>
                <w:b/>
                <w:color w:val="FFFFFF"/>
                <w:lang w:val="en-GB"/>
              </w:rPr>
            </w:pPr>
            <w:r>
              <w:rPr>
                <w:rFonts w:cs="Arial"/>
                <w:b/>
                <w:color w:val="FFFFFF"/>
                <w:lang w:val="en-GB"/>
              </w:rPr>
              <w:t>Typical applications</w:t>
            </w:r>
          </w:p>
        </w:tc>
        <w:tc>
          <w:tcPr>
            <w:tcW w:w="28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8C5302" w:rsidRPr="00A0230A" w:rsidRDefault="008C5302" w:rsidP="0016394A">
            <w:pPr>
              <w:keepNext/>
              <w:spacing w:before="60" w:line="288" w:lineRule="auto"/>
              <w:jc w:val="center"/>
              <w:rPr>
                <w:rFonts w:cs="Arial"/>
                <w:b/>
                <w:color w:val="FFFFFF"/>
                <w:lang w:val="en-GB"/>
              </w:rPr>
            </w:pPr>
            <w:r>
              <w:rPr>
                <w:rFonts w:cs="Arial"/>
                <w:b/>
                <w:color w:val="FFFFFF"/>
                <w:lang w:val="en-GB"/>
              </w:rPr>
              <w:t>Type of PMSE link</w:t>
            </w:r>
          </w:p>
        </w:tc>
      </w:tr>
      <w:tr w:rsidR="008C5302" w:rsidRPr="00940797" w:rsidTr="002C07F0">
        <w:trPr>
          <w:jc w:val="center"/>
        </w:trPr>
        <w:tc>
          <w:tcPr>
            <w:tcW w:w="3221" w:type="dxa"/>
          </w:tcPr>
          <w:p w:rsidR="008C5302" w:rsidRPr="00EB3004" w:rsidRDefault="006C427A" w:rsidP="00E03B5F">
            <w:pPr>
              <w:keepNext/>
              <w:suppressAutoHyphens/>
              <w:rPr>
                <w:lang w:val="en-GB"/>
              </w:rPr>
            </w:pPr>
            <w:r>
              <w:rPr>
                <w:lang w:val="en-GB"/>
              </w:rPr>
              <w:t>Frequent</w:t>
            </w:r>
            <w:r w:rsidRPr="00EB3004">
              <w:rPr>
                <w:lang w:val="en-GB"/>
              </w:rPr>
              <w:t xml:space="preserve"> </w:t>
            </w:r>
            <w:r>
              <w:rPr>
                <w:lang w:val="en-GB"/>
              </w:rPr>
              <w:t xml:space="preserve">or permanent </w:t>
            </w:r>
            <w:r w:rsidR="008C5302">
              <w:rPr>
                <w:lang w:val="en-GB"/>
              </w:rPr>
              <w:t>use</w:t>
            </w:r>
            <w:r w:rsidR="008C5302" w:rsidRPr="00EB3004">
              <w:rPr>
                <w:lang w:val="en-GB"/>
              </w:rPr>
              <w:t>, specific location</w:t>
            </w:r>
          </w:p>
        </w:tc>
        <w:tc>
          <w:tcPr>
            <w:tcW w:w="2824" w:type="dxa"/>
          </w:tcPr>
          <w:p w:rsidR="008C5302" w:rsidRPr="00EB3004" w:rsidRDefault="008C5302" w:rsidP="00E03B5F">
            <w:pPr>
              <w:keepNext/>
              <w:suppressAutoHyphens/>
              <w:rPr>
                <w:lang w:val="en-GB"/>
              </w:rPr>
            </w:pPr>
            <w:r w:rsidRPr="00EB3004">
              <w:rPr>
                <w:lang w:val="en-GB"/>
              </w:rPr>
              <w:t>TV studio, theatre, stadium</w:t>
            </w:r>
          </w:p>
        </w:tc>
        <w:tc>
          <w:tcPr>
            <w:tcW w:w="2846" w:type="dxa"/>
          </w:tcPr>
          <w:p w:rsidR="008C5302" w:rsidRPr="00EB3004" w:rsidRDefault="00C34393" w:rsidP="00E03B5F">
            <w:pPr>
              <w:keepNext/>
              <w:suppressAutoHyphens/>
              <w:rPr>
                <w:lang w:val="en-GB"/>
              </w:rPr>
            </w:pPr>
            <w:r>
              <w:rPr>
                <w:lang w:val="en-GB"/>
              </w:rPr>
              <w:t>Cordless cameras</w:t>
            </w:r>
            <w:r w:rsidR="008C5302" w:rsidRPr="00EB3004">
              <w:rPr>
                <w:lang w:val="en-GB"/>
              </w:rPr>
              <w:t xml:space="preserve"> / Portable</w:t>
            </w:r>
          </w:p>
        </w:tc>
      </w:tr>
      <w:tr w:rsidR="008C5302" w:rsidRPr="00940797" w:rsidTr="002C07F0">
        <w:trPr>
          <w:jc w:val="center"/>
        </w:trPr>
        <w:tc>
          <w:tcPr>
            <w:tcW w:w="3221" w:type="dxa"/>
          </w:tcPr>
          <w:p w:rsidR="008C5302" w:rsidRPr="00EB3004" w:rsidRDefault="008C5302" w:rsidP="00E03B5F">
            <w:pPr>
              <w:keepNext/>
              <w:suppressAutoHyphens/>
              <w:rPr>
                <w:lang w:val="en-GB"/>
              </w:rPr>
            </w:pPr>
            <w:r w:rsidRPr="00EB3004">
              <w:rPr>
                <w:lang w:val="en-GB"/>
              </w:rPr>
              <w:t xml:space="preserve">Temporary </w:t>
            </w:r>
            <w:r>
              <w:rPr>
                <w:lang w:val="en-GB"/>
              </w:rPr>
              <w:t>use</w:t>
            </w:r>
            <w:r w:rsidRPr="00EB3004">
              <w:rPr>
                <w:lang w:val="en-GB"/>
              </w:rPr>
              <w:t xml:space="preserve">, specific location </w:t>
            </w:r>
          </w:p>
        </w:tc>
        <w:tc>
          <w:tcPr>
            <w:tcW w:w="2824" w:type="dxa"/>
          </w:tcPr>
          <w:p w:rsidR="008C5302" w:rsidRPr="00EB3004" w:rsidRDefault="008C5302" w:rsidP="00E03B5F">
            <w:pPr>
              <w:keepNext/>
              <w:suppressAutoHyphens/>
              <w:rPr>
                <w:lang w:val="en-GB"/>
              </w:rPr>
            </w:pPr>
            <w:r w:rsidRPr="00EB3004">
              <w:rPr>
                <w:lang w:val="en-GB"/>
              </w:rPr>
              <w:t xml:space="preserve">Special events </w:t>
            </w:r>
            <w:r w:rsidR="00E03B5F">
              <w:rPr>
                <w:lang w:val="en-GB"/>
              </w:rPr>
              <w:br/>
            </w:r>
            <w:r w:rsidRPr="00EB3004">
              <w:rPr>
                <w:lang w:val="en-GB"/>
              </w:rPr>
              <w:t>(e.g. Cycling races, Marathons, Formula One)</w:t>
            </w:r>
          </w:p>
        </w:tc>
        <w:tc>
          <w:tcPr>
            <w:tcW w:w="2846" w:type="dxa"/>
          </w:tcPr>
          <w:p w:rsidR="008C5302" w:rsidRPr="00EB3004" w:rsidRDefault="008C5302" w:rsidP="00E03B5F">
            <w:pPr>
              <w:keepNext/>
              <w:suppressAutoHyphens/>
              <w:rPr>
                <w:lang w:val="en-GB"/>
              </w:rPr>
            </w:pPr>
            <w:r w:rsidRPr="00EB3004">
              <w:rPr>
                <w:lang w:val="en-GB"/>
              </w:rPr>
              <w:t xml:space="preserve">Cordless </w:t>
            </w:r>
            <w:r w:rsidR="00C34393">
              <w:rPr>
                <w:lang w:val="en-GB"/>
              </w:rPr>
              <w:t>cameras</w:t>
            </w:r>
            <w:r w:rsidRPr="00EB3004">
              <w:rPr>
                <w:lang w:val="en-GB"/>
              </w:rPr>
              <w:t xml:space="preserve"> / Portable / Mobile / Airborne</w:t>
            </w:r>
          </w:p>
        </w:tc>
      </w:tr>
      <w:tr w:rsidR="00A10DD1" w:rsidRPr="00A0230A" w:rsidTr="002C07F0">
        <w:trPr>
          <w:trHeight w:val="534"/>
          <w:jc w:val="center"/>
        </w:trPr>
        <w:tc>
          <w:tcPr>
            <w:tcW w:w="3221" w:type="dxa"/>
          </w:tcPr>
          <w:p w:rsidR="00A10DD1" w:rsidRPr="00EB3004" w:rsidRDefault="00A10DD1" w:rsidP="00E03B5F">
            <w:pPr>
              <w:keepNext/>
              <w:suppressAutoHyphens/>
              <w:rPr>
                <w:lang w:val="en-GB"/>
              </w:rPr>
            </w:pPr>
            <w:r>
              <w:rPr>
                <w:lang w:val="en-GB"/>
              </w:rPr>
              <w:t>Temporary</w:t>
            </w:r>
            <w:r w:rsidRPr="00EB3004">
              <w:rPr>
                <w:lang w:val="en-GB"/>
              </w:rPr>
              <w:t xml:space="preserve"> </w:t>
            </w:r>
            <w:r>
              <w:rPr>
                <w:lang w:val="en-GB"/>
              </w:rPr>
              <w:t xml:space="preserve">use </w:t>
            </w:r>
            <w:r w:rsidRPr="00EB3004">
              <w:rPr>
                <w:lang w:val="en-GB"/>
              </w:rPr>
              <w:t>anywhere, anytime</w:t>
            </w:r>
            <w:r>
              <w:rPr>
                <w:lang w:val="en-GB"/>
              </w:rPr>
              <w:t>, unplanned</w:t>
            </w:r>
          </w:p>
        </w:tc>
        <w:tc>
          <w:tcPr>
            <w:tcW w:w="2824" w:type="dxa"/>
          </w:tcPr>
          <w:p w:rsidR="00A10DD1" w:rsidRPr="00EB3004" w:rsidRDefault="00A10DD1" w:rsidP="00E03B5F">
            <w:pPr>
              <w:keepNext/>
              <w:suppressAutoHyphens/>
              <w:rPr>
                <w:lang w:val="en-GB"/>
              </w:rPr>
            </w:pPr>
            <w:r w:rsidRPr="00EB3004">
              <w:rPr>
                <w:lang w:val="en-GB"/>
              </w:rPr>
              <w:t>TV news</w:t>
            </w:r>
            <w:r>
              <w:rPr>
                <w:lang w:val="en-GB"/>
              </w:rPr>
              <w:t>, governmental use</w:t>
            </w:r>
          </w:p>
        </w:tc>
        <w:tc>
          <w:tcPr>
            <w:tcW w:w="2846" w:type="dxa"/>
          </w:tcPr>
          <w:p w:rsidR="00A10DD1" w:rsidRPr="00EB3004" w:rsidRDefault="00A10DD1" w:rsidP="00E03B5F">
            <w:pPr>
              <w:keepNext/>
              <w:suppressAutoHyphens/>
              <w:rPr>
                <w:lang w:val="en-GB"/>
              </w:rPr>
            </w:pPr>
            <w:r w:rsidRPr="00EB3004">
              <w:rPr>
                <w:lang w:val="en-GB"/>
              </w:rPr>
              <w:t>Cordless</w:t>
            </w:r>
            <w:r>
              <w:rPr>
                <w:lang w:val="en-GB"/>
              </w:rPr>
              <w:t xml:space="preserve"> cameras</w:t>
            </w:r>
            <w:r w:rsidRPr="00EB3004">
              <w:rPr>
                <w:lang w:val="en-GB"/>
              </w:rPr>
              <w:t xml:space="preserve"> / Portable</w:t>
            </w:r>
            <w:r>
              <w:rPr>
                <w:lang w:val="en-GB"/>
              </w:rPr>
              <w:t xml:space="preserve"> / Airborne</w:t>
            </w:r>
          </w:p>
        </w:tc>
      </w:tr>
    </w:tbl>
    <w:p w:rsidR="00187B8A" w:rsidRPr="004C7240" w:rsidRDefault="00187B8A" w:rsidP="004C7240">
      <w:pPr>
        <w:pStyle w:val="ECCParagraph"/>
        <w:rPr>
          <w:lang w:val="en-US"/>
        </w:rPr>
      </w:pPr>
    </w:p>
    <w:p w:rsidR="00D5735C" w:rsidRPr="0016394A" w:rsidRDefault="004C7240" w:rsidP="00D5735C">
      <w:pPr>
        <w:pStyle w:val="ECCAnnexheading2"/>
      </w:pPr>
      <w:r w:rsidRPr="004C7240">
        <w:t>Step 2: technical conditions for the sharing framework</w:t>
      </w:r>
    </w:p>
    <w:p w:rsidR="001B3D37" w:rsidRPr="00A15FBE" w:rsidRDefault="001B3D37" w:rsidP="00851159">
      <w:pPr>
        <w:pStyle w:val="ECCAnnexheading3"/>
      </w:pPr>
      <w:r w:rsidRPr="00A15FBE">
        <w:t xml:space="preserve">Step 2.1: PMSE technical </w:t>
      </w:r>
      <w:r w:rsidR="00C34393" w:rsidRPr="00A15FBE">
        <w:t>characteristics</w:t>
      </w:r>
    </w:p>
    <w:p w:rsidR="008259D4" w:rsidRDefault="008259D4" w:rsidP="001B3D37">
      <w:pPr>
        <w:pStyle w:val="ECCParagraph"/>
      </w:pPr>
      <w:r>
        <w:t xml:space="preserve">Based on </w:t>
      </w:r>
      <w:r w:rsidR="00D5735C">
        <w:t>the information on PMSE gathered in step 1</w:t>
      </w:r>
      <w:r>
        <w:t xml:space="preserve">, administrations should identify the relevant PMSE technical </w:t>
      </w:r>
      <w:r w:rsidR="00C34393">
        <w:t>characteristics</w:t>
      </w:r>
      <w:r>
        <w:t xml:space="preserve"> to be used in the process</w:t>
      </w:r>
      <w:r w:rsidR="00560FF7" w:rsidRPr="00560FF7">
        <w:t xml:space="preserve"> </w:t>
      </w:r>
      <w:r w:rsidR="00560FF7">
        <w:t>of determining the protection criteria for the PMSE</w:t>
      </w:r>
      <w:r>
        <w:t>.</w:t>
      </w:r>
    </w:p>
    <w:p w:rsidR="00227165" w:rsidRPr="00680EC7" w:rsidRDefault="00227165" w:rsidP="00227165">
      <w:pPr>
        <w:pStyle w:val="ECCParagraph"/>
      </w:pPr>
      <w:r w:rsidRPr="00680EC7">
        <w:t xml:space="preserve">The PMSE technical characteristics may be defined according to the typical values given in </w:t>
      </w:r>
      <w:r w:rsidRPr="00680EC7">
        <w:rPr>
          <w:szCs w:val="20"/>
          <w:lang w:eastAsia="de-DE"/>
        </w:rPr>
        <w:t xml:space="preserve">ECC Report 219 </w:t>
      </w:r>
      <w:r w:rsidRPr="00680EC7">
        <w:rPr>
          <w:szCs w:val="20"/>
          <w:lang w:eastAsia="de-DE"/>
        </w:rPr>
        <w:fldChar w:fldCharType="begin"/>
      </w:r>
      <w:r w:rsidRPr="00680EC7">
        <w:rPr>
          <w:szCs w:val="20"/>
          <w:lang w:eastAsia="de-DE"/>
        </w:rPr>
        <w:instrText xml:space="preserve"> REF _Ref403120591 \r \h </w:instrText>
      </w:r>
      <w:r w:rsidR="00313662" w:rsidRPr="00680EC7">
        <w:rPr>
          <w:szCs w:val="20"/>
          <w:lang w:eastAsia="de-DE"/>
        </w:rPr>
        <w:instrText xml:space="preserve"> \* MERGEFORMAT </w:instrText>
      </w:r>
      <w:r w:rsidRPr="00680EC7">
        <w:rPr>
          <w:szCs w:val="20"/>
          <w:lang w:eastAsia="de-DE"/>
        </w:rPr>
      </w:r>
      <w:r w:rsidRPr="00680EC7">
        <w:rPr>
          <w:szCs w:val="20"/>
          <w:lang w:eastAsia="de-DE"/>
        </w:rPr>
        <w:fldChar w:fldCharType="separate"/>
      </w:r>
      <w:r w:rsidR="007819E2">
        <w:rPr>
          <w:szCs w:val="20"/>
          <w:lang w:eastAsia="de-DE"/>
        </w:rPr>
        <w:t>[7]</w:t>
      </w:r>
      <w:r w:rsidRPr="00680EC7">
        <w:rPr>
          <w:szCs w:val="20"/>
          <w:lang w:eastAsia="de-DE"/>
        </w:rPr>
        <w:fldChar w:fldCharType="end"/>
      </w:r>
      <w:r w:rsidRPr="00680EC7">
        <w:rPr>
          <w:szCs w:val="20"/>
          <w:lang w:eastAsia="de-DE"/>
        </w:rPr>
        <w:t xml:space="preserve"> </w:t>
      </w:r>
      <w:r w:rsidRPr="00680EC7">
        <w:t xml:space="preserve">or </w:t>
      </w:r>
      <w:r w:rsidR="00680EC7">
        <w:t>they</w:t>
      </w:r>
      <w:r w:rsidR="00C67304">
        <w:t xml:space="preserve"> </w:t>
      </w:r>
      <w:r w:rsidRPr="00680EC7">
        <w:t xml:space="preserve">can be </w:t>
      </w:r>
      <w:r w:rsidRPr="00680EC7">
        <w:rPr>
          <w:szCs w:val="20"/>
          <w:lang w:eastAsia="de-DE"/>
        </w:rPr>
        <w:t xml:space="preserve">defined based on the national usage by the Administration (see </w:t>
      </w:r>
      <w:r w:rsidRPr="00680EC7">
        <w:rPr>
          <w:szCs w:val="20"/>
          <w:lang w:eastAsia="de-DE"/>
        </w:rPr>
        <w:fldChar w:fldCharType="begin"/>
      </w:r>
      <w:r w:rsidRPr="00680EC7">
        <w:rPr>
          <w:szCs w:val="20"/>
          <w:lang w:eastAsia="de-DE"/>
        </w:rPr>
        <w:instrText xml:space="preserve"> REF _Ref410159927 \h  \* MERGEFORMAT </w:instrText>
      </w:r>
      <w:r w:rsidRPr="00680EC7">
        <w:rPr>
          <w:szCs w:val="20"/>
          <w:lang w:eastAsia="de-DE"/>
        </w:rPr>
      </w:r>
      <w:r w:rsidRPr="00680EC7">
        <w:rPr>
          <w:szCs w:val="20"/>
          <w:lang w:eastAsia="de-DE"/>
        </w:rPr>
        <w:fldChar w:fldCharType="separate"/>
      </w:r>
      <w:r w:rsidR="007819E2" w:rsidRPr="007819E2">
        <w:rPr>
          <w:szCs w:val="20"/>
          <w:lang w:eastAsia="de-DE"/>
        </w:rPr>
        <w:t>Table 3</w:t>
      </w:r>
      <w:r w:rsidRPr="00680EC7">
        <w:rPr>
          <w:szCs w:val="20"/>
          <w:lang w:eastAsia="de-DE"/>
        </w:rPr>
        <w:fldChar w:fldCharType="end"/>
      </w:r>
      <w:r w:rsidRPr="00680EC7">
        <w:rPr>
          <w:szCs w:val="20"/>
          <w:lang w:eastAsia="de-DE"/>
        </w:rPr>
        <w:t xml:space="preserve">). </w:t>
      </w:r>
    </w:p>
    <w:p w:rsidR="00227165" w:rsidRPr="00680EC7" w:rsidRDefault="00227165" w:rsidP="00227165">
      <w:pPr>
        <w:spacing w:before="240" w:after="240"/>
        <w:jc w:val="center"/>
        <w:rPr>
          <w:b/>
          <w:bCs/>
          <w:color w:val="D2232A"/>
          <w:szCs w:val="20"/>
          <w:lang w:val="en-GB"/>
        </w:rPr>
      </w:pPr>
      <w:bookmarkStart w:id="5" w:name="_Ref410159927"/>
      <w:r w:rsidRPr="00680EC7">
        <w:rPr>
          <w:b/>
          <w:bCs/>
          <w:color w:val="D2232A"/>
          <w:szCs w:val="20"/>
          <w:lang w:val="en-GB"/>
        </w:rPr>
        <w:t xml:space="preserve">Table </w:t>
      </w:r>
      <w:r w:rsidRPr="00680EC7">
        <w:rPr>
          <w:b/>
          <w:bCs/>
          <w:color w:val="D2232A"/>
          <w:szCs w:val="20"/>
          <w:lang w:val="en-GB"/>
        </w:rPr>
        <w:fldChar w:fldCharType="begin"/>
      </w:r>
      <w:r w:rsidRPr="00680EC7">
        <w:rPr>
          <w:b/>
          <w:bCs/>
          <w:color w:val="D2232A"/>
          <w:szCs w:val="20"/>
          <w:lang w:val="en-GB"/>
        </w:rPr>
        <w:instrText xml:space="preserve"> SEQ Table \* ARABIC </w:instrText>
      </w:r>
      <w:r w:rsidRPr="00680EC7">
        <w:rPr>
          <w:b/>
          <w:bCs/>
          <w:color w:val="D2232A"/>
          <w:szCs w:val="20"/>
          <w:lang w:val="en-GB"/>
        </w:rPr>
        <w:fldChar w:fldCharType="separate"/>
      </w:r>
      <w:r w:rsidR="007819E2">
        <w:rPr>
          <w:b/>
          <w:bCs/>
          <w:noProof/>
          <w:color w:val="D2232A"/>
          <w:szCs w:val="20"/>
          <w:lang w:val="en-GB"/>
        </w:rPr>
        <w:t>3</w:t>
      </w:r>
      <w:r w:rsidRPr="00680EC7">
        <w:rPr>
          <w:b/>
          <w:bCs/>
          <w:color w:val="D2232A"/>
          <w:szCs w:val="20"/>
          <w:lang w:val="en-GB"/>
        </w:rPr>
        <w:fldChar w:fldCharType="end"/>
      </w:r>
      <w:bookmarkEnd w:id="5"/>
      <w:r w:rsidR="002445CA">
        <w:rPr>
          <w:b/>
          <w:bCs/>
          <w:color w:val="D2232A"/>
          <w:szCs w:val="20"/>
          <w:lang w:val="en-GB"/>
        </w:rPr>
        <w:t>: T</w:t>
      </w:r>
      <w:r w:rsidRPr="00680EC7">
        <w:rPr>
          <w:b/>
          <w:bCs/>
          <w:color w:val="D2232A"/>
          <w:szCs w:val="20"/>
          <w:lang w:val="en-GB"/>
        </w:rPr>
        <w:t xml:space="preserve">ypical characteristics for PMSE video links </w:t>
      </w:r>
    </w:p>
    <w:tbl>
      <w:tblPr>
        <w:tblW w:w="9464"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firstRow="1" w:lastRow="1" w:firstColumn="1" w:lastColumn="1" w:noHBand="0" w:noVBand="0"/>
      </w:tblPr>
      <w:tblGrid>
        <w:gridCol w:w="2802"/>
        <w:gridCol w:w="1275"/>
        <w:gridCol w:w="1276"/>
        <w:gridCol w:w="4111"/>
      </w:tblGrid>
      <w:tr w:rsidR="00227165" w:rsidRPr="00680EC7" w:rsidDel="00723FBE" w:rsidTr="007726B1">
        <w:trPr>
          <w:trHeight w:val="578"/>
        </w:trPr>
        <w:tc>
          <w:tcPr>
            <w:tcW w:w="2802" w:type="dxa"/>
            <w:vMerge w:val="restart"/>
            <w:tcBorders>
              <w:top w:val="single" w:sz="4" w:space="0" w:color="FFFFFF"/>
              <w:left w:val="single" w:sz="4" w:space="0" w:color="FFFFFF"/>
              <w:right w:val="single" w:sz="4" w:space="0" w:color="FFFFFF"/>
            </w:tcBorders>
            <w:shd w:val="clear" w:color="auto" w:fill="D2232A"/>
          </w:tcPr>
          <w:p w:rsidR="00227165" w:rsidRPr="002445CA" w:rsidDel="00723FBE" w:rsidRDefault="00227165" w:rsidP="007726B1">
            <w:pPr>
              <w:spacing w:before="120" w:after="120"/>
              <w:jc w:val="center"/>
              <w:rPr>
                <w:b/>
                <w:color w:val="FFFFFF"/>
                <w:lang w:val="en-GB"/>
              </w:rPr>
            </w:pPr>
            <w:r w:rsidRPr="002445CA" w:rsidDel="00723FBE">
              <w:rPr>
                <w:b/>
                <w:color w:val="FFFFFF"/>
                <w:lang w:val="en-GB"/>
              </w:rPr>
              <w:t>Type of Link</w:t>
            </w:r>
          </w:p>
        </w:tc>
        <w:tc>
          <w:tcPr>
            <w:tcW w:w="1275" w:type="dxa"/>
            <w:vMerge w:val="restart"/>
            <w:tcBorders>
              <w:top w:val="single" w:sz="4" w:space="0" w:color="FFFFFF"/>
              <w:left w:val="single" w:sz="4" w:space="0" w:color="FFFFFF"/>
              <w:right w:val="single" w:sz="4" w:space="0" w:color="FFFFFF"/>
            </w:tcBorders>
            <w:shd w:val="clear" w:color="auto" w:fill="D2232A"/>
          </w:tcPr>
          <w:p w:rsidR="00227165" w:rsidRPr="002445CA" w:rsidRDefault="00223083" w:rsidP="007726B1">
            <w:pPr>
              <w:spacing w:before="120" w:after="120"/>
              <w:jc w:val="center"/>
              <w:rPr>
                <w:b/>
                <w:color w:val="FFFFFF"/>
                <w:lang w:val="en-GB"/>
              </w:rPr>
            </w:pPr>
            <w:r w:rsidRPr="002445CA">
              <w:rPr>
                <w:b/>
                <w:color w:val="FFFFFF" w:themeColor="background1"/>
              </w:rPr>
              <w:t>P</w:t>
            </w:r>
            <w:r w:rsidRPr="002445CA">
              <w:rPr>
                <w:rStyle w:val="ECCHLsubscript"/>
                <w:b/>
                <w:color w:val="FFFFFF" w:themeColor="background1"/>
              </w:rPr>
              <w:t>MAI</w:t>
            </w:r>
            <w:r w:rsidR="00227165" w:rsidRPr="002445CA">
              <w:rPr>
                <w:b/>
                <w:color w:val="FFFFFF" w:themeColor="background1"/>
                <w:lang w:val="en-GB"/>
              </w:rPr>
              <w:t xml:space="preserve"> (</w:t>
            </w:r>
            <w:proofErr w:type="spellStart"/>
            <w:r w:rsidR="00227165" w:rsidRPr="002445CA">
              <w:rPr>
                <w:b/>
                <w:color w:val="FFFFFF"/>
                <w:lang w:val="en-GB"/>
              </w:rPr>
              <w:t>dBm</w:t>
            </w:r>
            <w:proofErr w:type="spellEnd"/>
            <w:r w:rsidR="00227165" w:rsidRPr="002445CA">
              <w:rPr>
                <w:b/>
                <w:color w:val="FFFFFF"/>
                <w:lang w:val="en-GB"/>
              </w:rPr>
              <w:t>)</w:t>
            </w:r>
          </w:p>
          <w:p w:rsidR="00227165" w:rsidRPr="002445CA" w:rsidDel="00723FBE" w:rsidRDefault="00227165" w:rsidP="007726B1">
            <w:pPr>
              <w:spacing w:before="120" w:after="120"/>
              <w:jc w:val="center"/>
              <w:rPr>
                <w:b/>
                <w:color w:val="FFFFFF"/>
                <w:lang w:val="en-GB"/>
              </w:rPr>
            </w:pPr>
            <w:r w:rsidRPr="002445CA">
              <w:rPr>
                <w:b/>
                <w:color w:val="FFFFFF"/>
                <w:lang w:val="en-GB"/>
              </w:rPr>
              <w:t>(Note 1)</w:t>
            </w:r>
          </w:p>
        </w:tc>
        <w:tc>
          <w:tcPr>
            <w:tcW w:w="1276" w:type="dxa"/>
            <w:vMerge w:val="restart"/>
            <w:tcBorders>
              <w:top w:val="single" w:sz="4" w:space="0" w:color="FFFFFF"/>
              <w:left w:val="single" w:sz="4" w:space="0" w:color="FFFFFF"/>
              <w:right w:val="single" w:sz="4" w:space="0" w:color="FFFFFF"/>
            </w:tcBorders>
            <w:shd w:val="clear" w:color="auto" w:fill="D2232A"/>
          </w:tcPr>
          <w:p w:rsidR="00227165" w:rsidRPr="002445CA" w:rsidRDefault="00227165" w:rsidP="007726B1">
            <w:pPr>
              <w:spacing w:before="120" w:after="120"/>
              <w:jc w:val="center"/>
              <w:rPr>
                <w:b/>
                <w:color w:val="FFFFFF"/>
                <w:lang w:val="en-GB"/>
              </w:rPr>
            </w:pPr>
            <w:proofErr w:type="spellStart"/>
            <w:r w:rsidRPr="002445CA">
              <w:rPr>
                <w:b/>
                <w:color w:val="FFFFFF"/>
                <w:lang w:val="en-GB"/>
              </w:rPr>
              <w:t>P</w:t>
            </w:r>
            <w:r w:rsidRPr="002445CA">
              <w:rPr>
                <w:b/>
                <w:color w:val="FFFFFF"/>
                <w:vertAlign w:val="subscript"/>
                <w:lang w:val="en-GB"/>
              </w:rPr>
              <w:t>fr</w:t>
            </w:r>
            <w:proofErr w:type="spellEnd"/>
            <w:r w:rsidRPr="002445CA">
              <w:rPr>
                <w:b/>
                <w:color w:val="FFFFFF"/>
                <w:lang w:val="en-GB"/>
              </w:rPr>
              <w:t xml:space="preserve"> (dB)</w:t>
            </w:r>
          </w:p>
          <w:p w:rsidR="00227165" w:rsidRPr="002445CA" w:rsidDel="00723FBE" w:rsidRDefault="00227165" w:rsidP="007726B1">
            <w:pPr>
              <w:spacing w:before="120" w:after="120"/>
              <w:jc w:val="center"/>
              <w:rPr>
                <w:b/>
                <w:color w:val="FFFFFF"/>
                <w:lang w:val="en-GB"/>
              </w:rPr>
            </w:pPr>
            <w:r w:rsidRPr="002445CA">
              <w:rPr>
                <w:b/>
                <w:color w:val="FFFFFF"/>
                <w:lang w:val="en-GB"/>
              </w:rPr>
              <w:t>(Note 2)</w:t>
            </w:r>
          </w:p>
        </w:tc>
        <w:tc>
          <w:tcPr>
            <w:tcW w:w="4111" w:type="dxa"/>
            <w:tcBorders>
              <w:top w:val="single" w:sz="4" w:space="0" w:color="FFFFFF"/>
              <w:left w:val="single" w:sz="4" w:space="0" w:color="FFFFFF"/>
              <w:bottom w:val="single" w:sz="4" w:space="0" w:color="FFFFFF"/>
              <w:right w:val="single" w:sz="4" w:space="0" w:color="FFFFFF"/>
            </w:tcBorders>
            <w:shd w:val="clear" w:color="auto" w:fill="D2232A"/>
          </w:tcPr>
          <w:p w:rsidR="00227165" w:rsidRPr="002445CA" w:rsidDel="00723FBE" w:rsidRDefault="00227165" w:rsidP="007726B1">
            <w:pPr>
              <w:spacing w:before="120" w:after="120"/>
              <w:jc w:val="center"/>
              <w:rPr>
                <w:b/>
                <w:color w:val="FFFFFF"/>
                <w:lang w:val="en-GB"/>
              </w:rPr>
            </w:pPr>
            <w:r w:rsidRPr="002445CA">
              <w:rPr>
                <w:b/>
                <w:color w:val="FFFFFF"/>
                <w:lang w:val="en-GB"/>
              </w:rPr>
              <w:t>Rx antenna gain</w:t>
            </w:r>
            <w:r w:rsidR="002445CA">
              <w:rPr>
                <w:b/>
                <w:color w:val="FFFFFF"/>
                <w:lang w:val="en-GB"/>
              </w:rPr>
              <w:t xml:space="preserve"> </w:t>
            </w:r>
            <w:r w:rsidRPr="002445CA">
              <w:rPr>
                <w:b/>
                <w:color w:val="FFFFFF"/>
                <w:lang w:val="en-GB"/>
              </w:rPr>
              <w:t xml:space="preserve">@ height </w:t>
            </w:r>
            <w:proofErr w:type="spellStart"/>
            <w:r w:rsidRPr="002445CA">
              <w:rPr>
                <w:b/>
                <w:color w:val="FFFFFF"/>
                <w:lang w:val="en-GB"/>
              </w:rPr>
              <w:t>agl</w:t>
            </w:r>
            <w:proofErr w:type="spellEnd"/>
            <w:r w:rsidRPr="002445CA">
              <w:rPr>
                <w:b/>
                <w:color w:val="FFFFFF"/>
                <w:lang w:val="en-GB"/>
              </w:rPr>
              <w:t xml:space="preserve"> (Note 3)</w:t>
            </w:r>
          </w:p>
        </w:tc>
      </w:tr>
      <w:tr w:rsidR="002445CA" w:rsidRPr="00680EC7" w:rsidDel="00723FBE" w:rsidTr="00A645DE">
        <w:trPr>
          <w:trHeight w:val="578"/>
        </w:trPr>
        <w:tc>
          <w:tcPr>
            <w:tcW w:w="2802" w:type="dxa"/>
            <w:vMerge/>
            <w:tcBorders>
              <w:left w:val="single" w:sz="4" w:space="0" w:color="FFFFFF"/>
              <w:bottom w:val="single" w:sz="4" w:space="0" w:color="FFFFFF"/>
              <w:right w:val="single" w:sz="4" w:space="0" w:color="FFFFFF"/>
            </w:tcBorders>
            <w:shd w:val="clear" w:color="auto" w:fill="D2232A"/>
          </w:tcPr>
          <w:p w:rsidR="002445CA" w:rsidRPr="002445CA" w:rsidDel="00723FBE" w:rsidRDefault="002445CA" w:rsidP="007726B1">
            <w:pPr>
              <w:spacing w:before="120" w:after="120"/>
              <w:jc w:val="center"/>
              <w:rPr>
                <w:b/>
                <w:color w:val="FFFFFF"/>
                <w:lang w:val="en-GB"/>
              </w:rPr>
            </w:pPr>
          </w:p>
        </w:tc>
        <w:tc>
          <w:tcPr>
            <w:tcW w:w="1275" w:type="dxa"/>
            <w:vMerge/>
            <w:tcBorders>
              <w:left w:val="single" w:sz="4" w:space="0" w:color="FFFFFF"/>
              <w:bottom w:val="single" w:sz="4" w:space="0" w:color="FFFFFF"/>
              <w:right w:val="single" w:sz="4" w:space="0" w:color="FFFFFF"/>
            </w:tcBorders>
            <w:shd w:val="clear" w:color="auto" w:fill="D2232A"/>
          </w:tcPr>
          <w:p w:rsidR="002445CA" w:rsidRPr="002445CA" w:rsidRDefault="002445CA" w:rsidP="007726B1">
            <w:pPr>
              <w:spacing w:before="120" w:after="120"/>
              <w:jc w:val="center"/>
              <w:rPr>
                <w:b/>
                <w:color w:val="FFFFFF"/>
                <w:lang w:val="en-GB"/>
              </w:rPr>
            </w:pPr>
          </w:p>
        </w:tc>
        <w:tc>
          <w:tcPr>
            <w:tcW w:w="1276" w:type="dxa"/>
            <w:vMerge/>
            <w:tcBorders>
              <w:left w:val="single" w:sz="4" w:space="0" w:color="FFFFFF"/>
              <w:bottom w:val="single" w:sz="4" w:space="0" w:color="FFFFFF"/>
              <w:right w:val="single" w:sz="4" w:space="0" w:color="FFFFFF"/>
            </w:tcBorders>
            <w:shd w:val="clear" w:color="auto" w:fill="D2232A"/>
          </w:tcPr>
          <w:p w:rsidR="002445CA" w:rsidRPr="002445CA" w:rsidRDefault="002445CA" w:rsidP="007726B1">
            <w:pPr>
              <w:spacing w:before="120" w:after="120"/>
              <w:jc w:val="center"/>
              <w:rPr>
                <w:b/>
                <w:color w:val="FFFFFF"/>
                <w:lang w:val="en-GB"/>
              </w:rPr>
            </w:pPr>
          </w:p>
        </w:tc>
        <w:tc>
          <w:tcPr>
            <w:tcW w:w="4111" w:type="dxa"/>
            <w:tcBorders>
              <w:top w:val="single" w:sz="4" w:space="0" w:color="FFFFFF"/>
              <w:left w:val="single" w:sz="4" w:space="0" w:color="FFFFFF"/>
              <w:bottom w:val="single" w:sz="4" w:space="0" w:color="FFFFFF"/>
              <w:right w:val="single" w:sz="4" w:space="0" w:color="FFFFFF"/>
            </w:tcBorders>
            <w:shd w:val="clear" w:color="auto" w:fill="D2232A"/>
          </w:tcPr>
          <w:p w:rsidR="002445CA" w:rsidRPr="002445CA" w:rsidDel="00723FBE" w:rsidRDefault="002445CA" w:rsidP="007726B1">
            <w:pPr>
              <w:spacing w:before="120" w:after="120"/>
              <w:jc w:val="center"/>
              <w:rPr>
                <w:b/>
                <w:color w:val="FFFFFF"/>
                <w:lang w:val="en-GB"/>
              </w:rPr>
            </w:pPr>
            <w:r w:rsidRPr="002445CA">
              <w:rPr>
                <w:b/>
                <w:color w:val="FFFFFF"/>
                <w:lang w:val="en-GB"/>
              </w:rPr>
              <w:t>ECC Report 219 (Note 4, Note 5)</w:t>
            </w:r>
          </w:p>
        </w:tc>
      </w:tr>
      <w:tr w:rsidR="002445CA" w:rsidRPr="00680EC7" w:rsidDel="00723FBE" w:rsidTr="00A645DE">
        <w:tc>
          <w:tcPr>
            <w:tcW w:w="2802" w:type="dxa"/>
            <w:tcBorders>
              <w:top w:val="single" w:sz="4" w:space="0" w:color="FFFFFF"/>
            </w:tcBorders>
          </w:tcPr>
          <w:p w:rsidR="002445CA" w:rsidRPr="00680EC7" w:rsidDel="00723FBE" w:rsidRDefault="002445CA" w:rsidP="007726B1">
            <w:pPr>
              <w:rPr>
                <w:lang w:val="en-GB"/>
              </w:rPr>
            </w:pPr>
            <w:r w:rsidRPr="00680EC7" w:rsidDel="00723FBE">
              <w:rPr>
                <w:lang w:val="en-GB"/>
              </w:rPr>
              <w:t xml:space="preserve">Radio Camera </w:t>
            </w:r>
            <w:r w:rsidRPr="00680EC7">
              <w:rPr>
                <w:lang w:val="en-GB"/>
              </w:rPr>
              <w:t>Line-of-Sight</w:t>
            </w:r>
          </w:p>
        </w:tc>
        <w:tc>
          <w:tcPr>
            <w:tcW w:w="1275" w:type="dxa"/>
            <w:tcBorders>
              <w:top w:val="single" w:sz="4" w:space="0" w:color="FFFFFF"/>
            </w:tcBorders>
          </w:tcPr>
          <w:p w:rsidR="002445CA" w:rsidRPr="00680EC7" w:rsidDel="00723FBE" w:rsidRDefault="002445CA" w:rsidP="007726B1">
            <w:pPr>
              <w:rPr>
                <w:lang w:val="en-GB"/>
              </w:rPr>
            </w:pPr>
            <w:r w:rsidRPr="00680EC7">
              <w:rPr>
                <w:lang w:val="en-GB"/>
              </w:rPr>
              <w:t>-107</w:t>
            </w:r>
          </w:p>
        </w:tc>
        <w:tc>
          <w:tcPr>
            <w:tcW w:w="1276" w:type="dxa"/>
            <w:tcBorders>
              <w:top w:val="single" w:sz="4" w:space="0" w:color="FFFFFF"/>
            </w:tcBorders>
          </w:tcPr>
          <w:p w:rsidR="002445CA" w:rsidRPr="00680EC7" w:rsidDel="00723FBE" w:rsidRDefault="002445CA" w:rsidP="007726B1">
            <w:pPr>
              <w:rPr>
                <w:lang w:val="en-GB"/>
              </w:rPr>
            </w:pPr>
            <w:r w:rsidRPr="00680EC7">
              <w:rPr>
                <w:lang w:val="en-GB"/>
              </w:rPr>
              <w:t>0</w:t>
            </w:r>
          </w:p>
        </w:tc>
        <w:tc>
          <w:tcPr>
            <w:tcW w:w="4111" w:type="dxa"/>
            <w:tcBorders>
              <w:top w:val="single" w:sz="4" w:space="0" w:color="FFFFFF"/>
            </w:tcBorders>
          </w:tcPr>
          <w:p w:rsidR="002445CA" w:rsidRPr="00680EC7" w:rsidDel="00723FBE" w:rsidRDefault="002445CA" w:rsidP="007726B1">
            <w:pPr>
              <w:rPr>
                <w:lang w:val="en-GB"/>
              </w:rPr>
            </w:pPr>
            <w:r w:rsidRPr="00680EC7" w:rsidDel="00723FBE">
              <w:rPr>
                <w:lang w:val="en-GB"/>
              </w:rPr>
              <w:t>3-13dBi @</w:t>
            </w:r>
            <w:r>
              <w:rPr>
                <w:lang w:val="en-GB"/>
              </w:rPr>
              <w:t xml:space="preserve"> </w:t>
            </w:r>
            <w:r w:rsidRPr="00680EC7" w:rsidDel="00723FBE">
              <w:rPr>
                <w:lang w:val="en-GB"/>
              </w:rPr>
              <w:t>2-60m</w:t>
            </w:r>
          </w:p>
        </w:tc>
      </w:tr>
      <w:tr w:rsidR="002445CA" w:rsidRPr="00680EC7" w:rsidDel="00723FBE" w:rsidTr="00A645DE">
        <w:trPr>
          <w:trHeight w:val="192"/>
        </w:trPr>
        <w:tc>
          <w:tcPr>
            <w:tcW w:w="2802" w:type="dxa"/>
          </w:tcPr>
          <w:p w:rsidR="002445CA" w:rsidRPr="00680EC7" w:rsidDel="00723FBE" w:rsidRDefault="002445CA" w:rsidP="007726B1">
            <w:pPr>
              <w:rPr>
                <w:lang w:val="en-GB"/>
              </w:rPr>
            </w:pPr>
            <w:r w:rsidRPr="00680EC7">
              <w:rPr>
                <w:lang w:val="en-GB"/>
              </w:rPr>
              <w:t>Radio Camera Non-Line-of-Sight</w:t>
            </w:r>
          </w:p>
        </w:tc>
        <w:tc>
          <w:tcPr>
            <w:tcW w:w="1275" w:type="dxa"/>
          </w:tcPr>
          <w:p w:rsidR="002445CA" w:rsidRPr="00680EC7" w:rsidDel="00723FBE" w:rsidRDefault="002445CA" w:rsidP="007726B1">
            <w:pPr>
              <w:rPr>
                <w:lang w:val="en-GB"/>
              </w:rPr>
            </w:pPr>
            <w:r w:rsidRPr="00680EC7">
              <w:rPr>
                <w:lang w:val="en-GB"/>
              </w:rPr>
              <w:t>-107</w:t>
            </w:r>
          </w:p>
        </w:tc>
        <w:tc>
          <w:tcPr>
            <w:tcW w:w="1276" w:type="dxa"/>
          </w:tcPr>
          <w:p w:rsidR="002445CA" w:rsidRPr="00680EC7" w:rsidDel="00723FBE" w:rsidRDefault="002445CA" w:rsidP="007726B1">
            <w:pPr>
              <w:rPr>
                <w:lang w:val="en-GB"/>
              </w:rPr>
            </w:pPr>
            <w:r w:rsidRPr="00680EC7">
              <w:rPr>
                <w:lang w:val="en-GB"/>
              </w:rPr>
              <w:t>0</w:t>
            </w:r>
          </w:p>
        </w:tc>
        <w:tc>
          <w:tcPr>
            <w:tcW w:w="4111" w:type="dxa"/>
          </w:tcPr>
          <w:p w:rsidR="002445CA" w:rsidRPr="00680EC7" w:rsidDel="00723FBE" w:rsidRDefault="002445CA" w:rsidP="007726B1">
            <w:pPr>
              <w:rPr>
                <w:lang w:val="en-GB"/>
              </w:rPr>
            </w:pPr>
            <w:r w:rsidRPr="00680EC7" w:rsidDel="00723FBE">
              <w:rPr>
                <w:lang w:val="en-GB"/>
              </w:rPr>
              <w:t>3-13dBi @</w:t>
            </w:r>
            <w:r>
              <w:rPr>
                <w:lang w:val="en-GB"/>
              </w:rPr>
              <w:t xml:space="preserve"> </w:t>
            </w:r>
            <w:r w:rsidRPr="00680EC7" w:rsidDel="00723FBE">
              <w:rPr>
                <w:lang w:val="en-GB"/>
              </w:rPr>
              <w:t>2-60m</w:t>
            </w:r>
          </w:p>
        </w:tc>
      </w:tr>
      <w:tr w:rsidR="002445CA" w:rsidRPr="00680EC7" w:rsidDel="00723FBE" w:rsidTr="00A645DE">
        <w:tc>
          <w:tcPr>
            <w:tcW w:w="2802" w:type="dxa"/>
          </w:tcPr>
          <w:p w:rsidR="002445CA" w:rsidRPr="00680EC7" w:rsidDel="00723FBE" w:rsidRDefault="002445CA" w:rsidP="007726B1">
            <w:pPr>
              <w:rPr>
                <w:lang w:val="en-GB"/>
              </w:rPr>
            </w:pPr>
            <w:r w:rsidRPr="00680EC7" w:rsidDel="00723FBE">
              <w:rPr>
                <w:lang w:val="en-GB"/>
              </w:rPr>
              <w:t>Miniature Link</w:t>
            </w:r>
          </w:p>
        </w:tc>
        <w:tc>
          <w:tcPr>
            <w:tcW w:w="1275" w:type="dxa"/>
          </w:tcPr>
          <w:p w:rsidR="002445CA" w:rsidRPr="00680EC7" w:rsidDel="00723FBE" w:rsidRDefault="002445CA" w:rsidP="007726B1">
            <w:pPr>
              <w:rPr>
                <w:lang w:val="en-GB"/>
              </w:rPr>
            </w:pPr>
            <w:r w:rsidRPr="00680EC7">
              <w:rPr>
                <w:lang w:val="en-GB"/>
              </w:rPr>
              <w:t>-107</w:t>
            </w:r>
          </w:p>
        </w:tc>
        <w:tc>
          <w:tcPr>
            <w:tcW w:w="1276" w:type="dxa"/>
          </w:tcPr>
          <w:p w:rsidR="002445CA" w:rsidRPr="00680EC7" w:rsidDel="00723FBE" w:rsidRDefault="002445CA" w:rsidP="007726B1">
            <w:pPr>
              <w:rPr>
                <w:lang w:val="en-GB"/>
              </w:rPr>
            </w:pPr>
            <w:r w:rsidRPr="00680EC7">
              <w:rPr>
                <w:lang w:val="en-GB"/>
              </w:rPr>
              <w:t>0</w:t>
            </w:r>
          </w:p>
        </w:tc>
        <w:tc>
          <w:tcPr>
            <w:tcW w:w="4111" w:type="dxa"/>
          </w:tcPr>
          <w:p w:rsidR="002445CA" w:rsidRPr="00680EC7" w:rsidDel="00723FBE" w:rsidRDefault="002445CA" w:rsidP="007726B1">
            <w:pPr>
              <w:rPr>
                <w:lang w:val="en-GB"/>
              </w:rPr>
            </w:pPr>
            <w:r w:rsidRPr="00680EC7" w:rsidDel="00723FBE">
              <w:rPr>
                <w:lang w:val="en-GB"/>
              </w:rPr>
              <w:t>3-13dBi @ 2-60m</w:t>
            </w:r>
          </w:p>
        </w:tc>
      </w:tr>
      <w:tr w:rsidR="002445CA" w:rsidRPr="00680EC7" w:rsidDel="00723FBE" w:rsidTr="00A645DE">
        <w:tc>
          <w:tcPr>
            <w:tcW w:w="2802" w:type="dxa"/>
          </w:tcPr>
          <w:p w:rsidR="002445CA" w:rsidRPr="00680EC7" w:rsidDel="00723FBE" w:rsidRDefault="002445CA" w:rsidP="007726B1">
            <w:pPr>
              <w:rPr>
                <w:lang w:val="en-GB"/>
              </w:rPr>
            </w:pPr>
            <w:r w:rsidRPr="00680EC7" w:rsidDel="00723FBE">
              <w:rPr>
                <w:lang w:val="en-GB"/>
              </w:rPr>
              <w:t xml:space="preserve">Portable Link </w:t>
            </w:r>
          </w:p>
        </w:tc>
        <w:tc>
          <w:tcPr>
            <w:tcW w:w="1275" w:type="dxa"/>
          </w:tcPr>
          <w:p w:rsidR="002445CA" w:rsidRPr="00680EC7" w:rsidDel="00723FBE" w:rsidRDefault="002445CA" w:rsidP="007726B1">
            <w:pPr>
              <w:rPr>
                <w:lang w:val="en-GB"/>
              </w:rPr>
            </w:pPr>
            <w:r w:rsidRPr="00680EC7">
              <w:rPr>
                <w:lang w:val="en-GB"/>
              </w:rPr>
              <w:t>-107</w:t>
            </w:r>
          </w:p>
        </w:tc>
        <w:tc>
          <w:tcPr>
            <w:tcW w:w="1276" w:type="dxa"/>
          </w:tcPr>
          <w:p w:rsidR="002445CA" w:rsidRPr="00680EC7" w:rsidDel="00723FBE" w:rsidRDefault="002445CA" w:rsidP="007726B1">
            <w:pPr>
              <w:rPr>
                <w:lang w:val="en-GB"/>
              </w:rPr>
            </w:pPr>
            <w:r w:rsidRPr="00680EC7">
              <w:rPr>
                <w:lang w:val="en-GB"/>
              </w:rPr>
              <w:t>0</w:t>
            </w:r>
          </w:p>
        </w:tc>
        <w:tc>
          <w:tcPr>
            <w:tcW w:w="4111" w:type="dxa"/>
          </w:tcPr>
          <w:p w:rsidR="002445CA" w:rsidRPr="00680EC7" w:rsidDel="00723FBE" w:rsidRDefault="002445CA" w:rsidP="007726B1">
            <w:pPr>
              <w:rPr>
                <w:lang w:val="en-GB"/>
              </w:rPr>
            </w:pPr>
            <w:r w:rsidRPr="00680EC7">
              <w:rPr>
                <w:lang w:val="en-GB"/>
              </w:rPr>
              <w:t>9-</w:t>
            </w:r>
            <w:r w:rsidRPr="00680EC7" w:rsidDel="00723FBE">
              <w:rPr>
                <w:lang w:val="en-GB"/>
              </w:rPr>
              <w:t>17dBi @ 2-60m</w:t>
            </w:r>
          </w:p>
        </w:tc>
      </w:tr>
      <w:tr w:rsidR="002445CA" w:rsidRPr="00680EC7" w:rsidDel="00723FBE" w:rsidTr="00A645DE">
        <w:tc>
          <w:tcPr>
            <w:tcW w:w="2802" w:type="dxa"/>
          </w:tcPr>
          <w:p w:rsidR="002445CA" w:rsidRPr="00680EC7" w:rsidDel="00723FBE" w:rsidRDefault="002445CA" w:rsidP="007726B1">
            <w:pPr>
              <w:rPr>
                <w:lang w:val="en-GB"/>
              </w:rPr>
            </w:pPr>
            <w:r w:rsidRPr="00680EC7" w:rsidDel="00723FBE">
              <w:rPr>
                <w:lang w:val="en-GB"/>
              </w:rPr>
              <w:t>Air to ground Link</w:t>
            </w:r>
          </w:p>
        </w:tc>
        <w:tc>
          <w:tcPr>
            <w:tcW w:w="1275" w:type="dxa"/>
          </w:tcPr>
          <w:p w:rsidR="002445CA" w:rsidRPr="00680EC7" w:rsidDel="00723FBE" w:rsidRDefault="002445CA" w:rsidP="007726B1">
            <w:pPr>
              <w:rPr>
                <w:lang w:val="en-GB"/>
              </w:rPr>
            </w:pPr>
            <w:r w:rsidRPr="00680EC7">
              <w:rPr>
                <w:lang w:val="en-GB"/>
              </w:rPr>
              <w:t>-107</w:t>
            </w:r>
          </w:p>
        </w:tc>
        <w:tc>
          <w:tcPr>
            <w:tcW w:w="1276" w:type="dxa"/>
          </w:tcPr>
          <w:p w:rsidR="002445CA" w:rsidRPr="00680EC7" w:rsidDel="00723FBE" w:rsidRDefault="002445CA" w:rsidP="007726B1">
            <w:pPr>
              <w:rPr>
                <w:lang w:val="en-GB"/>
              </w:rPr>
            </w:pPr>
            <w:r w:rsidRPr="00680EC7">
              <w:rPr>
                <w:lang w:val="en-GB"/>
              </w:rPr>
              <w:t>0</w:t>
            </w:r>
          </w:p>
        </w:tc>
        <w:tc>
          <w:tcPr>
            <w:tcW w:w="4111" w:type="dxa"/>
          </w:tcPr>
          <w:p w:rsidR="002445CA" w:rsidRPr="00680EC7" w:rsidDel="00723FBE" w:rsidRDefault="002445CA" w:rsidP="002445CA">
            <w:pPr>
              <w:rPr>
                <w:lang w:val="da-DK"/>
              </w:rPr>
            </w:pPr>
            <w:r w:rsidRPr="00680EC7">
              <w:rPr>
                <w:lang w:val="da-DK"/>
              </w:rPr>
              <w:t>17-24dBi</w:t>
            </w:r>
            <w:r>
              <w:rPr>
                <w:lang w:val="da-DK"/>
              </w:rPr>
              <w:t xml:space="preserve"> </w:t>
            </w:r>
            <w:r w:rsidRPr="00680EC7" w:rsidDel="00723FBE">
              <w:rPr>
                <w:lang w:val="da-DK"/>
              </w:rPr>
              <w:t>@ 2-60m</w:t>
            </w:r>
          </w:p>
        </w:tc>
      </w:tr>
      <w:tr w:rsidR="002445CA" w:rsidRPr="00A645DE" w:rsidDel="00723FBE" w:rsidTr="00A645DE">
        <w:tc>
          <w:tcPr>
            <w:tcW w:w="2802" w:type="dxa"/>
          </w:tcPr>
          <w:p w:rsidR="002445CA" w:rsidRPr="00680EC7" w:rsidDel="00723FBE" w:rsidRDefault="002445CA" w:rsidP="007726B1">
            <w:pPr>
              <w:rPr>
                <w:lang w:val="en-GB"/>
              </w:rPr>
            </w:pPr>
            <w:r w:rsidRPr="00680EC7" w:rsidDel="00723FBE">
              <w:rPr>
                <w:lang w:val="en-GB"/>
              </w:rPr>
              <w:t>Mobile v</w:t>
            </w:r>
            <w:r w:rsidRPr="00680EC7">
              <w:rPr>
                <w:lang w:val="en-GB"/>
              </w:rPr>
              <w:t>ehicular Link (including ground-to-</w:t>
            </w:r>
            <w:r w:rsidRPr="00680EC7" w:rsidDel="00723FBE">
              <w:rPr>
                <w:lang w:val="en-GB"/>
              </w:rPr>
              <w:t>air)</w:t>
            </w:r>
          </w:p>
        </w:tc>
        <w:tc>
          <w:tcPr>
            <w:tcW w:w="1275" w:type="dxa"/>
          </w:tcPr>
          <w:p w:rsidR="002445CA" w:rsidRPr="00680EC7" w:rsidDel="00723FBE" w:rsidRDefault="002445CA" w:rsidP="007726B1">
            <w:pPr>
              <w:rPr>
                <w:lang w:val="en-GB"/>
              </w:rPr>
            </w:pPr>
            <w:r w:rsidRPr="00680EC7">
              <w:rPr>
                <w:lang w:val="en-GB"/>
              </w:rPr>
              <w:t>-107</w:t>
            </w:r>
          </w:p>
        </w:tc>
        <w:tc>
          <w:tcPr>
            <w:tcW w:w="1276" w:type="dxa"/>
          </w:tcPr>
          <w:p w:rsidR="002445CA" w:rsidRPr="00680EC7" w:rsidDel="00723FBE" w:rsidRDefault="002445CA" w:rsidP="007726B1">
            <w:pPr>
              <w:rPr>
                <w:lang w:val="en-GB"/>
              </w:rPr>
            </w:pPr>
            <w:r w:rsidRPr="00680EC7">
              <w:rPr>
                <w:lang w:val="en-GB"/>
              </w:rPr>
              <w:t>0</w:t>
            </w:r>
          </w:p>
        </w:tc>
        <w:tc>
          <w:tcPr>
            <w:tcW w:w="4111" w:type="dxa"/>
          </w:tcPr>
          <w:p w:rsidR="002445CA" w:rsidRPr="00680EC7" w:rsidDel="00723FBE" w:rsidRDefault="002445CA" w:rsidP="007726B1">
            <w:pPr>
              <w:rPr>
                <w:lang w:val="da-DK"/>
              </w:rPr>
            </w:pPr>
            <w:r w:rsidRPr="00680EC7" w:rsidDel="00723FBE">
              <w:rPr>
                <w:lang w:val="da-DK"/>
              </w:rPr>
              <w:t>10-13dBi @ 2-60m</w:t>
            </w:r>
          </w:p>
          <w:p w:rsidR="002445CA" w:rsidRPr="00680EC7" w:rsidDel="00723FBE" w:rsidRDefault="002445CA" w:rsidP="007726B1">
            <w:pPr>
              <w:rPr>
                <w:lang w:val="da-DK"/>
              </w:rPr>
            </w:pPr>
            <w:r w:rsidRPr="00680EC7" w:rsidDel="00723FBE">
              <w:rPr>
                <w:lang w:val="da-DK"/>
              </w:rPr>
              <w:t>4-9dBi @</w:t>
            </w:r>
            <w:r>
              <w:rPr>
                <w:lang w:val="da-DK"/>
              </w:rPr>
              <w:t xml:space="preserve"> </w:t>
            </w:r>
            <w:r w:rsidRPr="00680EC7" w:rsidDel="00723FBE">
              <w:rPr>
                <w:lang w:val="da-DK"/>
              </w:rPr>
              <w:t>150m-6km</w:t>
            </w:r>
            <w:r w:rsidRPr="00680EC7">
              <w:rPr>
                <w:lang w:val="da-DK"/>
              </w:rPr>
              <w:t xml:space="preserve"> </w:t>
            </w:r>
            <w:r w:rsidRPr="00680EC7" w:rsidDel="00723FBE">
              <w:rPr>
                <w:lang w:val="da-DK"/>
              </w:rPr>
              <w:t>(airborne)</w:t>
            </w:r>
          </w:p>
        </w:tc>
      </w:tr>
      <w:tr w:rsidR="00227165" w:rsidRPr="00680EC7" w:rsidDel="00723FBE" w:rsidTr="007726B1">
        <w:tc>
          <w:tcPr>
            <w:tcW w:w="9464" w:type="dxa"/>
            <w:gridSpan w:val="4"/>
          </w:tcPr>
          <w:p w:rsidR="00227165" w:rsidRPr="00680EC7" w:rsidRDefault="00227165" w:rsidP="002445CA">
            <w:pPr>
              <w:pStyle w:val="ECCTablenote"/>
            </w:pPr>
            <w:r w:rsidRPr="00680EC7">
              <w:t xml:space="preserve">Note 1: </w:t>
            </w:r>
            <w:r w:rsidR="003059E1">
              <w:t>P</w:t>
            </w:r>
            <w:r w:rsidR="003059E1" w:rsidRPr="00C7618F">
              <w:rPr>
                <w:rStyle w:val="ECCHLsubscript"/>
              </w:rPr>
              <w:t>MAI</w:t>
            </w:r>
            <w:r w:rsidRPr="00680EC7">
              <w:t xml:space="preserve"> (</w:t>
            </w:r>
            <w:proofErr w:type="spellStart"/>
            <w:r w:rsidRPr="00680EC7">
              <w:t>dBm</w:t>
            </w:r>
            <w:proofErr w:type="spellEnd"/>
            <w:r w:rsidRPr="00680EC7">
              <w:t>): Maximum allowable interference power at the PMSE receiver</w:t>
            </w:r>
            <w:r w:rsidR="00680EC7">
              <w:t xml:space="preserve"> </w:t>
            </w:r>
            <w:r w:rsidR="003059E1">
              <w:t>in an 8 MHz occupied bandwidth</w:t>
            </w:r>
            <w:r w:rsidR="003E5699">
              <w:t>.</w:t>
            </w:r>
          </w:p>
          <w:p w:rsidR="00227165" w:rsidRPr="00680EC7" w:rsidRDefault="00227165" w:rsidP="002445CA">
            <w:pPr>
              <w:pStyle w:val="ECCTablenote"/>
            </w:pPr>
            <w:r w:rsidRPr="00680EC7">
              <w:t xml:space="preserve">Note 2: </w:t>
            </w:r>
            <w:proofErr w:type="spellStart"/>
            <w:r w:rsidRPr="00680EC7">
              <w:t>P</w:t>
            </w:r>
            <w:r w:rsidRPr="00680EC7">
              <w:rPr>
                <w:vertAlign w:val="subscript"/>
              </w:rPr>
              <w:t>fr</w:t>
            </w:r>
            <w:proofErr w:type="spellEnd"/>
            <w:r w:rsidRPr="00680EC7">
              <w:t xml:space="preserve"> (dB): cable and feeder loss at receiver</w:t>
            </w:r>
            <w:r w:rsidR="003E5699">
              <w:t>.</w:t>
            </w:r>
          </w:p>
          <w:p w:rsidR="00227165" w:rsidRPr="00680EC7" w:rsidRDefault="002445CA" w:rsidP="002445CA">
            <w:pPr>
              <w:pStyle w:val="ECCTablenote"/>
            </w:pPr>
            <w:r>
              <w:t xml:space="preserve">Note 3: </w:t>
            </w:r>
            <w:proofErr w:type="spellStart"/>
            <w:r>
              <w:t>a.g.l</w:t>
            </w:r>
            <w:proofErr w:type="spellEnd"/>
            <w:r>
              <w:t xml:space="preserve"> -</w:t>
            </w:r>
            <w:r w:rsidR="00227165" w:rsidRPr="00680EC7">
              <w:t xml:space="preserve"> above ground level</w:t>
            </w:r>
            <w:r w:rsidR="003E5699">
              <w:t>.</w:t>
            </w:r>
          </w:p>
          <w:p w:rsidR="00227165" w:rsidRPr="00680EC7" w:rsidRDefault="00227165" w:rsidP="002445CA">
            <w:pPr>
              <w:pStyle w:val="ECCTablenote"/>
            </w:pPr>
            <w:r w:rsidRPr="00680EC7">
              <w:t xml:space="preserve">Note 4: Typical </w:t>
            </w:r>
            <w:r w:rsidR="003E5699">
              <w:t>and maximum values are provided.</w:t>
            </w:r>
          </w:p>
          <w:p w:rsidR="00227165" w:rsidRPr="00680EC7" w:rsidDel="00723FBE" w:rsidRDefault="00560FF7" w:rsidP="002445CA">
            <w:pPr>
              <w:pStyle w:val="ECCTablenote"/>
            </w:pPr>
            <w:r w:rsidRPr="00680EC7">
              <w:t>Note 5: Value agreed at a national level may be considered</w:t>
            </w:r>
            <w:r w:rsidR="003E5699">
              <w:t>.</w:t>
            </w:r>
          </w:p>
        </w:tc>
      </w:tr>
    </w:tbl>
    <w:p w:rsidR="00227165" w:rsidRPr="00680EC7" w:rsidRDefault="00227165" w:rsidP="00227165">
      <w:pPr>
        <w:rPr>
          <w:b/>
          <w:szCs w:val="20"/>
        </w:rPr>
      </w:pPr>
    </w:p>
    <w:p w:rsidR="00D80DA0" w:rsidRPr="00680EC7" w:rsidRDefault="00227165" w:rsidP="00227165">
      <w:pPr>
        <w:pStyle w:val="ECCParagraph"/>
      </w:pPr>
      <w:r w:rsidRPr="00680EC7">
        <w:rPr>
          <w:szCs w:val="20"/>
        </w:rPr>
        <w:t xml:space="preserve">Regarding the PMSE protection criteria </w:t>
      </w:r>
      <w:r w:rsidR="003059E1">
        <w:t>P</w:t>
      </w:r>
      <w:r w:rsidR="003059E1" w:rsidRPr="00C7618F">
        <w:rPr>
          <w:rStyle w:val="ECCHLsubscript"/>
        </w:rPr>
        <w:t>MAI</w:t>
      </w:r>
      <w:r w:rsidRPr="00680EC7">
        <w:rPr>
          <w:szCs w:val="20"/>
        </w:rPr>
        <w:t>, administrations may agree to choose alternative values. However, since the protection criteria of the PMSE has an effect</w:t>
      </w:r>
      <w:r w:rsidRPr="00680EC7">
        <w:t xml:space="preserve"> on the availability of spectrum and therefore on the feasibility of LSA, </w:t>
      </w:r>
      <w:r w:rsidRPr="00680EC7">
        <w:rPr>
          <w:szCs w:val="20"/>
          <w:lang w:eastAsia="de-DE"/>
        </w:rPr>
        <w:t>this information is assumed to remain stable throughout the sharing arrangement</w:t>
      </w:r>
      <w:r w:rsidR="002445CA">
        <w:rPr>
          <w:szCs w:val="20"/>
          <w:lang w:eastAsia="de-DE"/>
        </w:rPr>
        <w:t>.</w:t>
      </w:r>
    </w:p>
    <w:p w:rsidR="001B3D37" w:rsidRPr="006A13E7" w:rsidRDefault="001B3D37" w:rsidP="002445CA">
      <w:pPr>
        <w:pStyle w:val="ECCAnnexheading3"/>
        <w:keepNext/>
      </w:pPr>
      <w:r w:rsidRPr="00F67117">
        <w:t xml:space="preserve">Step 2.2: </w:t>
      </w:r>
      <w:r w:rsidR="00560FF7">
        <w:rPr>
          <w:lang w:val="en-GB"/>
        </w:rPr>
        <w:t>P</w:t>
      </w:r>
      <w:r w:rsidR="00560FF7" w:rsidRPr="00677623">
        <w:rPr>
          <w:lang w:val="en-GB"/>
        </w:rPr>
        <w:t xml:space="preserve">rotection zone </w:t>
      </w:r>
      <w:r w:rsidR="00560FF7">
        <w:rPr>
          <w:lang w:val="en-GB"/>
        </w:rPr>
        <w:t>definition for the</w:t>
      </w:r>
      <w:r w:rsidR="00560FF7" w:rsidRPr="00677623">
        <w:rPr>
          <w:lang w:val="en-GB"/>
        </w:rPr>
        <w:t xml:space="preserve"> PMSE</w:t>
      </w:r>
    </w:p>
    <w:p w:rsidR="008C5A53" w:rsidRDefault="00560FF7" w:rsidP="002445CA">
      <w:pPr>
        <w:keepNext/>
      </w:pPr>
      <w:r w:rsidRPr="00677623">
        <w:rPr>
          <w:lang w:val="en-GB"/>
        </w:rPr>
        <w:t xml:space="preserve">The general approach </w:t>
      </w:r>
      <w:r>
        <w:rPr>
          <w:lang w:val="en-GB"/>
        </w:rPr>
        <w:t xml:space="preserve">for the PMSE protection </w:t>
      </w:r>
      <w:r w:rsidRPr="00677623">
        <w:rPr>
          <w:lang w:val="en-GB"/>
        </w:rPr>
        <w:t xml:space="preserve">is </w:t>
      </w:r>
      <w:r w:rsidR="008C5A53" w:rsidRPr="001B3D37">
        <w:t xml:space="preserve">based on the determination of protection </w:t>
      </w:r>
      <w:r w:rsidR="006A13E7">
        <w:t>zone.</w:t>
      </w:r>
    </w:p>
    <w:p w:rsidR="008C5A53" w:rsidRDefault="008C5A53" w:rsidP="008C5A53"/>
    <w:p w:rsidR="006A13E7" w:rsidRDefault="008C5A53" w:rsidP="00851159">
      <w:pPr>
        <w:pStyle w:val="ECCParagraph"/>
      </w:pPr>
      <w:r w:rsidRPr="00EB3004">
        <w:rPr>
          <w:b/>
        </w:rPr>
        <w:t>Protection Zone</w:t>
      </w:r>
      <w:r>
        <w:t xml:space="preserve"> is defined as</w:t>
      </w:r>
      <w:r w:rsidRPr="00EB3004">
        <w:t xml:space="preserve"> a geographical area within which PMSE video link receivers will not be subject to harmful interference caused by </w:t>
      </w:r>
      <w:r>
        <w:t>MFCN</w:t>
      </w:r>
      <w:r w:rsidRPr="00EB3004">
        <w:t xml:space="preserve"> transmissions (covering both </w:t>
      </w:r>
      <w:r>
        <w:t>MFCN</w:t>
      </w:r>
      <w:r w:rsidRPr="00EB3004">
        <w:t xml:space="preserve"> B</w:t>
      </w:r>
      <w:r w:rsidR="00227165">
        <w:t xml:space="preserve">ase </w:t>
      </w:r>
      <w:r w:rsidRPr="00EB3004">
        <w:t>S</w:t>
      </w:r>
      <w:r w:rsidR="00227165">
        <w:t>tations (BS)</w:t>
      </w:r>
      <w:r w:rsidRPr="00EB3004">
        <w:t xml:space="preserve"> and U</w:t>
      </w:r>
      <w:r w:rsidR="00227165">
        <w:t xml:space="preserve">ser </w:t>
      </w:r>
      <w:r w:rsidRPr="00EB3004">
        <w:t>E</w:t>
      </w:r>
      <w:r w:rsidR="00227165">
        <w:t>quipment (UE</w:t>
      </w:r>
      <w:r w:rsidRPr="00EB3004">
        <w:t>s</w:t>
      </w:r>
      <w:r w:rsidR="00227165">
        <w:t>)</w:t>
      </w:r>
      <w:r w:rsidRPr="00EB3004">
        <w:t xml:space="preserve">). </w:t>
      </w:r>
    </w:p>
    <w:p w:rsidR="00560FF7" w:rsidRPr="00677623" w:rsidRDefault="00560FF7" w:rsidP="00560FF7">
      <w:pPr>
        <w:pStyle w:val="ECCParagraph"/>
      </w:pPr>
      <w:r>
        <w:t>However, s</w:t>
      </w:r>
      <w:r w:rsidRPr="00677623">
        <w:t>ince UE</w:t>
      </w:r>
      <w:r>
        <w:t>s</w:t>
      </w:r>
      <w:r w:rsidRPr="00677623">
        <w:t xml:space="preserve"> operate under the control of a network, the protection of PMSE video links is mainly addressed by con</w:t>
      </w:r>
      <w:r>
        <w:t xml:space="preserve">trolling the </w:t>
      </w:r>
      <w:r w:rsidR="00BD351B">
        <w:t>MFCN</w:t>
      </w:r>
      <w:r w:rsidRPr="00677623">
        <w:t xml:space="preserve"> BS.</w:t>
      </w:r>
    </w:p>
    <w:p w:rsidR="00560FF7" w:rsidRPr="00677623" w:rsidRDefault="00560FF7" w:rsidP="00560FF7">
      <w:pPr>
        <w:pStyle w:val="ECCParagraph"/>
      </w:pPr>
      <w:r w:rsidRPr="00677623">
        <w:lastRenderedPageBreak/>
        <w:t xml:space="preserve">A protection zone is characterized by its geographical area and the maximum field strength level (see below) defined for the protection of the PMSE video link. A protection zone is normally applicable for a defined frequency range and time period. </w:t>
      </w:r>
    </w:p>
    <w:p w:rsidR="003B68C8" w:rsidRPr="00FB22E5" w:rsidRDefault="00560FF7" w:rsidP="00560FF7">
      <w:pPr>
        <w:pStyle w:val="ECCParagraph"/>
        <w:rPr>
          <w:iCs/>
        </w:rPr>
      </w:pPr>
      <w:r w:rsidRPr="00677623">
        <w:rPr>
          <w:iCs/>
        </w:rPr>
        <w:t xml:space="preserve">For the protection of </w:t>
      </w:r>
      <w:r>
        <w:rPr>
          <w:iCs/>
        </w:rPr>
        <w:t xml:space="preserve">unidirectional </w:t>
      </w:r>
      <w:r w:rsidRPr="00677623">
        <w:rPr>
          <w:iCs/>
        </w:rPr>
        <w:t xml:space="preserve">PMSE video link, </w:t>
      </w:r>
      <w:r w:rsidR="00F7371D" w:rsidRPr="00FB22E5">
        <w:rPr>
          <w:iCs/>
        </w:rPr>
        <w:t xml:space="preserve">there is only </w:t>
      </w:r>
      <w:r w:rsidR="00F7371D">
        <w:rPr>
          <w:iCs/>
        </w:rPr>
        <w:t xml:space="preserve">a </w:t>
      </w:r>
      <w:r w:rsidR="00F7371D" w:rsidRPr="00FB22E5">
        <w:rPr>
          <w:iCs/>
        </w:rPr>
        <w:t xml:space="preserve">need to protect the PMSE receiver. </w:t>
      </w:r>
    </w:p>
    <w:p w:rsidR="003B68C8" w:rsidRDefault="003B68C8" w:rsidP="00851159">
      <w:pPr>
        <w:pStyle w:val="ECCParagraph"/>
        <w:rPr>
          <w:iCs/>
        </w:rPr>
      </w:pPr>
      <w:r w:rsidRPr="00FB22E5">
        <w:rPr>
          <w:iCs/>
        </w:rPr>
        <w:t xml:space="preserve">A definition of a greater size zone by administrations for the protection of a PMSE receiver might be considered for different reasons, for example for verification measures or to include a margin to the protection. </w:t>
      </w:r>
    </w:p>
    <w:p w:rsidR="003B68C8" w:rsidRPr="00FB22E5" w:rsidRDefault="003B68C8" w:rsidP="003B68C8">
      <w:pPr>
        <w:rPr>
          <w:iCs/>
        </w:rPr>
      </w:pPr>
      <w:r w:rsidRPr="00FB22E5">
        <w:rPr>
          <w:iCs/>
        </w:rPr>
        <w:t>The definition of the zone can also cover different cases:</w:t>
      </w:r>
    </w:p>
    <w:p w:rsidR="003B68C8" w:rsidRPr="00FB22E5" w:rsidRDefault="003B68C8" w:rsidP="00A9010A">
      <w:pPr>
        <w:pStyle w:val="ECCBulletsLv1"/>
      </w:pPr>
      <w:r w:rsidRPr="00FB22E5">
        <w:t>to have several PMSE receivers in the same zone (for example for Formula 1 races)</w:t>
      </w:r>
      <w:r w:rsidR="00C97EE6">
        <w:t>;</w:t>
      </w:r>
    </w:p>
    <w:p w:rsidR="006A13E7" w:rsidRDefault="003B68C8" w:rsidP="00A9010A">
      <w:pPr>
        <w:pStyle w:val="ECCBulletsLv1"/>
      </w:pPr>
      <w:r w:rsidRPr="00FB22E5">
        <w:t xml:space="preserve">to take into account </w:t>
      </w:r>
      <w:r w:rsidR="006A13E7">
        <w:t xml:space="preserve">the mobility of a </w:t>
      </w:r>
      <w:r>
        <w:t>PMSE receiver</w:t>
      </w:r>
      <w:r w:rsidR="00C97EE6">
        <w:t>;</w:t>
      </w:r>
    </w:p>
    <w:p w:rsidR="003B68C8" w:rsidRPr="00FB22E5" w:rsidRDefault="006A13E7" w:rsidP="00A9010A">
      <w:pPr>
        <w:pStyle w:val="ECCBulletsLv1"/>
      </w:pPr>
      <w:proofErr w:type="gramStart"/>
      <w:r>
        <w:t>to</w:t>
      </w:r>
      <w:proofErr w:type="gramEnd"/>
      <w:r>
        <w:t xml:space="preserve"> take into account the </w:t>
      </w:r>
      <w:r w:rsidR="00C97EE6">
        <w:t xml:space="preserve">location </w:t>
      </w:r>
      <w:r>
        <w:t xml:space="preserve">uncertainty </w:t>
      </w:r>
      <w:r w:rsidR="00C97EE6">
        <w:t>of the PMSE receiver</w:t>
      </w:r>
      <w:r w:rsidR="003B68C8">
        <w:t>.</w:t>
      </w:r>
    </w:p>
    <w:p w:rsidR="003B68C8" w:rsidRPr="00FB22E5" w:rsidRDefault="003B68C8" w:rsidP="003B68C8">
      <w:pPr>
        <w:rPr>
          <w:iCs/>
        </w:rPr>
      </w:pPr>
    </w:p>
    <w:p w:rsidR="003B68C8" w:rsidRDefault="003B68C8" w:rsidP="003B68C8">
      <w:pPr>
        <w:rPr>
          <w:iCs/>
        </w:rPr>
      </w:pPr>
      <w:r w:rsidRPr="00FB22E5">
        <w:rPr>
          <w:iCs/>
        </w:rPr>
        <w:t>It is up to administrations to define these zones depe</w:t>
      </w:r>
      <w:r w:rsidRPr="00851159">
        <w:rPr>
          <w:rStyle w:val="ECCParagraphChar"/>
        </w:rPr>
        <w:t>n</w:t>
      </w:r>
      <w:r w:rsidRPr="00FB22E5">
        <w:rPr>
          <w:iCs/>
        </w:rPr>
        <w:t xml:space="preserve">ding </w:t>
      </w:r>
      <w:r w:rsidR="00C97EE6">
        <w:rPr>
          <w:iCs/>
        </w:rPr>
        <w:t>upon</w:t>
      </w:r>
      <w:r w:rsidRPr="00FB22E5">
        <w:rPr>
          <w:iCs/>
        </w:rPr>
        <w:t xml:space="preserve"> the national situations.</w:t>
      </w:r>
    </w:p>
    <w:p w:rsidR="008C5A53" w:rsidRDefault="008C5A53" w:rsidP="008C5A53"/>
    <w:p w:rsidR="008C5A53" w:rsidRPr="00EB3004" w:rsidRDefault="008C5A53" w:rsidP="00851159">
      <w:pPr>
        <w:pStyle w:val="ECCParagraph"/>
      </w:pPr>
      <w:r w:rsidRPr="00EB3004">
        <w:t xml:space="preserve">In some cases, e.g. for the protection of mobile </w:t>
      </w:r>
      <w:r w:rsidR="00C97EE6">
        <w:t>PMSE receivers</w:t>
      </w:r>
      <w:r w:rsidRPr="00EB3004">
        <w:t>, the protection zone can move over time depending upon the location of the PMSE receiver.</w:t>
      </w:r>
      <w:r w:rsidR="00725433">
        <w:t xml:space="preserve"> </w:t>
      </w:r>
    </w:p>
    <w:p w:rsidR="00755788" w:rsidRDefault="00755788" w:rsidP="00755788">
      <w:pPr>
        <w:pStyle w:val="ECCParagraph"/>
        <w:rPr>
          <w:szCs w:val="20"/>
          <w:lang w:eastAsia="de-DE"/>
        </w:rPr>
      </w:pPr>
      <w:r w:rsidRPr="00EB3004">
        <w:rPr>
          <w:szCs w:val="20"/>
          <w:lang w:eastAsia="de-DE"/>
        </w:rPr>
        <w:t xml:space="preserve">Within the protection zone, the electromagnetic field strength level </w:t>
      </w:r>
      <w:r w:rsidR="0079740E">
        <w:rPr>
          <w:szCs w:val="20"/>
          <w:lang w:eastAsia="de-DE"/>
        </w:rPr>
        <w:t>(</w:t>
      </w:r>
      <w:proofErr w:type="spellStart"/>
      <w:r w:rsidR="0079740E">
        <w:rPr>
          <w:szCs w:val="20"/>
          <w:lang w:eastAsia="de-DE"/>
        </w:rPr>
        <w:t>Ecc</w:t>
      </w:r>
      <w:proofErr w:type="spellEnd"/>
      <w:r w:rsidR="000E2192">
        <w:rPr>
          <w:szCs w:val="20"/>
          <w:lang w:eastAsia="de-DE"/>
        </w:rPr>
        <w:t xml:space="preserve"> in the co-channel case or </w:t>
      </w:r>
      <w:proofErr w:type="spellStart"/>
      <w:r w:rsidR="000E2192">
        <w:rPr>
          <w:szCs w:val="20"/>
          <w:lang w:eastAsia="de-DE"/>
        </w:rPr>
        <w:t>Eac</w:t>
      </w:r>
      <w:proofErr w:type="spellEnd"/>
      <w:r w:rsidR="000E2192">
        <w:rPr>
          <w:szCs w:val="20"/>
          <w:lang w:eastAsia="de-DE"/>
        </w:rPr>
        <w:t xml:space="preserve"> for the adjacent channel case</w:t>
      </w:r>
      <w:r w:rsidR="0079740E">
        <w:rPr>
          <w:szCs w:val="20"/>
          <w:lang w:eastAsia="de-DE"/>
        </w:rPr>
        <w:t xml:space="preserve">) </w:t>
      </w:r>
      <w:r w:rsidRPr="00EB3004">
        <w:rPr>
          <w:szCs w:val="20"/>
          <w:lang w:eastAsia="de-DE"/>
        </w:rPr>
        <w:t xml:space="preserve">emitted by a </w:t>
      </w:r>
      <w:r>
        <w:rPr>
          <w:szCs w:val="20"/>
          <w:lang w:eastAsia="de-DE"/>
        </w:rPr>
        <w:t>MFCN</w:t>
      </w:r>
      <w:r w:rsidRPr="00EB3004">
        <w:rPr>
          <w:szCs w:val="20"/>
          <w:lang w:eastAsia="de-DE"/>
        </w:rPr>
        <w:t xml:space="preserve"> network (covering both BS and UEs) should not exceed a defined value in </w:t>
      </w:r>
      <w:proofErr w:type="spellStart"/>
      <w:r w:rsidRPr="00EB3004">
        <w:rPr>
          <w:szCs w:val="20"/>
          <w:lang w:eastAsia="de-DE"/>
        </w:rPr>
        <w:t>dBµV</w:t>
      </w:r>
      <w:proofErr w:type="spellEnd"/>
      <w:r w:rsidRPr="00EB3004">
        <w:rPr>
          <w:szCs w:val="20"/>
          <w:lang w:eastAsia="de-DE"/>
        </w:rPr>
        <w:t xml:space="preserve">/m at a defined PMSE video link receiver </w:t>
      </w:r>
      <w:r w:rsidR="002853C8">
        <w:rPr>
          <w:szCs w:val="20"/>
          <w:lang w:eastAsia="de-DE"/>
        </w:rPr>
        <w:t xml:space="preserve">in a defined </w:t>
      </w:r>
      <w:r w:rsidR="00D81A9E">
        <w:rPr>
          <w:szCs w:val="20"/>
          <w:lang w:eastAsia="de-DE"/>
        </w:rPr>
        <w:t xml:space="preserve">PMSE bandwidth (here 8 MHz) </w:t>
      </w:r>
      <w:r>
        <w:rPr>
          <w:szCs w:val="20"/>
          <w:lang w:eastAsia="de-DE"/>
        </w:rPr>
        <w:t xml:space="preserve">at </w:t>
      </w:r>
      <w:r w:rsidRPr="00EB3004">
        <w:rPr>
          <w:szCs w:val="20"/>
          <w:lang w:eastAsia="de-DE"/>
        </w:rPr>
        <w:t xml:space="preserve">antenna height above ground level. </w:t>
      </w:r>
    </w:p>
    <w:p w:rsidR="00755788" w:rsidRDefault="00755788" w:rsidP="00755788">
      <w:pPr>
        <w:pStyle w:val="ECCParagraph"/>
      </w:pPr>
      <w:r>
        <w:t xml:space="preserve">In accordance with Recommendation ITU-R P.525 </w:t>
      </w:r>
      <w:r>
        <w:fldChar w:fldCharType="begin"/>
      </w:r>
      <w:r>
        <w:instrText xml:space="preserve"> REF _Ref410163880 \r \h  \* MERGEFORMAT </w:instrText>
      </w:r>
      <w:r>
        <w:fldChar w:fldCharType="separate"/>
      </w:r>
      <w:r w:rsidR="007819E2">
        <w:t>[8]</w:t>
      </w:r>
      <w:r>
        <w:fldChar w:fldCharType="end"/>
      </w:r>
      <w:r>
        <w:t>, the allowable electromagnetic field strength to be received can be calculated following the scheme below. It is to be noted that for simplification, the free space propagation loss has been assumed. It is expected that multipath propagation loss is taken into account by the MFCN system, in those cases where this can be taken as possible higher interference into the PMSE receiver.</w:t>
      </w:r>
    </w:p>
    <w:p w:rsidR="00755788" w:rsidRPr="008F738F" w:rsidRDefault="00A645DE" w:rsidP="002C07F0">
      <w:pPr>
        <w:tabs>
          <w:tab w:val="left" w:pos="9214"/>
        </w:tabs>
      </w:pPr>
      <m:oMath>
        <m:sSub>
          <m:sSubPr>
            <m:ctrlPr>
              <w:rPr>
                <w:rFonts w:ascii="Cambria Math" w:hAnsi="Cambria Math"/>
                <w:i/>
              </w:rPr>
            </m:ctrlPr>
          </m:sSubPr>
          <m:e>
            <m:r>
              <w:rPr>
                <w:rFonts w:ascii="Cambria Math" w:hAnsi="Cambria Math"/>
              </w:rPr>
              <m:t>E</m:t>
            </m:r>
          </m:e>
          <m:sub>
            <m:r>
              <w:rPr>
                <w:rFonts w:ascii="Cambria Math" w:hAnsi="Cambria Math"/>
              </w:rPr>
              <m:t>CC</m:t>
            </m:r>
          </m:sub>
        </m:sSub>
        <m:r>
          <w:rPr>
            <w:rFonts w:ascii="Cambria Math" w:hAnsi="Cambria Math"/>
          </w:rPr>
          <m:t>=</m:t>
        </m:r>
        <m:sSub>
          <m:sSubPr>
            <m:ctrlPr>
              <w:rPr>
                <w:rFonts w:ascii="Cambria Math" w:hAnsi="Cambria Math"/>
              </w:rPr>
            </m:ctrlPr>
          </m:sSubPr>
          <m:e>
            <m:r>
              <w:rPr>
                <w:rFonts w:ascii="Cambria Math" w:hAnsi="Cambria Math"/>
              </w:rPr>
              <m:t>77.21+P</m:t>
            </m:r>
          </m:e>
          <m:sub>
            <m:r>
              <w:rPr>
                <w:rFonts w:ascii="Cambria Math" w:hAnsi="Cambria Math"/>
              </w:rPr>
              <m:t>MAI</m:t>
            </m:r>
          </m:sub>
        </m:sSub>
        <m:r>
          <w:rPr>
            <w:rFonts w:ascii="Cambria Math" w:hAnsi="Cambria Math"/>
          </w:rPr>
          <m:t>+</m:t>
        </m:r>
        <m:sSub>
          <m:sSubPr>
            <m:ctrlPr>
              <w:rPr>
                <w:rFonts w:ascii="Cambria Math" w:hAnsi="Cambria Math"/>
              </w:rPr>
            </m:ctrlPr>
          </m:sSubPr>
          <m:e>
            <m:r>
              <w:rPr>
                <w:rFonts w:ascii="Cambria Math" w:hAnsi="Cambria Math"/>
              </w:rPr>
              <m:t>20</m:t>
            </m:r>
          </m:e>
          <m:sub>
            <m:r>
              <w:rPr>
                <w:rFonts w:ascii="Cambria Math" w:hAnsi="Cambria Math"/>
              </w:rPr>
              <m:t>log</m:t>
            </m:r>
          </m:sub>
        </m:sSub>
        <m:sSub>
          <m:sSubPr>
            <m:ctrlPr>
              <w:rPr>
                <w:rFonts w:ascii="Cambria Math" w:hAnsi="Cambria Math"/>
                <w:i/>
              </w:rPr>
            </m:ctrlPr>
          </m:sSubPr>
          <m:e>
            <m:r>
              <w:rPr>
                <w:rFonts w:ascii="Cambria Math" w:hAnsi="Cambria Math"/>
              </w:rPr>
              <m:t>f</m:t>
            </m:r>
          </m:e>
          <m:sub>
            <m:r>
              <w:rPr>
                <w:rFonts w:ascii="Cambria Math" w:hAnsi="Cambria Math"/>
              </w:rPr>
              <m:t>PMSE</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RX</m:t>
            </m:r>
          </m:sub>
        </m:sSub>
        <m:r>
          <w:rPr>
            <w:rFonts w:ascii="Cambria Math" w:hAnsi="Cambria Math"/>
          </w:rPr>
          <m:t xml:space="preserve"> </m:t>
        </m:r>
        <m:d>
          <m:dPr>
            <m:begChr m:val="["/>
            <m:endChr m:val="]"/>
            <m:ctrlPr>
              <w:rPr>
                <w:rFonts w:ascii="Cambria Math" w:hAnsi="Cambria Math"/>
              </w:rPr>
            </m:ctrlPr>
          </m:dPr>
          <m:e>
            <m:r>
              <w:rPr>
                <w:rFonts w:ascii="Cambria Math" w:hAnsi="Cambria Math"/>
              </w:rPr>
              <m:t>dB</m:t>
            </m:r>
            <m:f>
              <m:fPr>
                <m:ctrlPr>
                  <w:rPr>
                    <w:rFonts w:ascii="Cambria Math" w:hAnsi="Cambria Math"/>
                  </w:rPr>
                </m:ctrlPr>
              </m:fPr>
              <m:num>
                <m:r>
                  <w:rPr>
                    <w:rFonts w:ascii="Cambria Math" w:hAnsi="Cambria Math"/>
                  </w:rPr>
                  <m:t>µV</m:t>
                </m:r>
              </m:num>
              <m:den>
                <m:r>
                  <w:rPr>
                    <w:rFonts w:ascii="Cambria Math" w:hAnsi="Cambria Math"/>
                  </w:rPr>
                  <m:t>m</m:t>
                </m:r>
              </m:den>
            </m:f>
          </m:e>
        </m:d>
      </m:oMath>
      <w:r w:rsidR="00755788">
        <w:tab/>
        <w:t>(1)</w:t>
      </w:r>
    </w:p>
    <w:p w:rsidR="00755788" w:rsidRPr="008F738F" w:rsidRDefault="00755788" w:rsidP="002C07F0">
      <w:pPr>
        <w:spacing w:before="120" w:after="120"/>
      </w:pPr>
      <w:proofErr w:type="gramStart"/>
      <w:r w:rsidRPr="008F738F">
        <w:t>where</w:t>
      </w:r>
      <w:proofErr w:type="gramEnd"/>
      <w:r w:rsidRPr="008F738F">
        <w:t xml:space="preserve">: </w:t>
      </w:r>
    </w:p>
    <w:p w:rsidR="00755788" w:rsidRPr="00C7618F" w:rsidRDefault="00755788" w:rsidP="002C07F0">
      <w:pPr>
        <w:pStyle w:val="ECCBulletsLv1"/>
        <w:tabs>
          <w:tab w:val="left" w:pos="9214"/>
        </w:tabs>
        <w:spacing w:line="288" w:lineRule="auto"/>
        <w:ind w:left="340" w:hanging="340"/>
        <w:contextualSpacing/>
        <w:jc w:val="left"/>
      </w:pPr>
      <w:r>
        <w:t>P</w:t>
      </w:r>
      <w:r w:rsidRPr="00C7618F">
        <w:rPr>
          <w:rStyle w:val="ECCHLsubscript"/>
        </w:rPr>
        <w:t>MAI</w:t>
      </w:r>
      <w:r w:rsidRPr="00C7618F">
        <w:t xml:space="preserve"> = maximum allowable interference power </w:t>
      </w:r>
      <w:r w:rsidR="00D81A9E">
        <w:t xml:space="preserve"> in the PMSE bandwidth </w:t>
      </w:r>
      <w:r w:rsidRPr="00C7618F">
        <w:t xml:space="preserve">with </w:t>
      </w:r>
      <m:oMath>
        <m:sSub>
          <m:sSubPr>
            <m:ctrlPr>
              <w:rPr>
                <w:rFonts w:ascii="Cambria Math" w:hAnsi="Cambria Math"/>
              </w:rPr>
            </m:ctrlPr>
          </m:sSubPr>
          <m:e>
            <m:r>
              <w:rPr>
                <w:rFonts w:ascii="Cambria Math" w:hAnsi="Cambria Math"/>
              </w:rPr>
              <m:t>P</m:t>
            </m:r>
          </m:e>
          <m:sub>
            <m:r>
              <w:rPr>
                <w:rFonts w:ascii="Cambria Math" w:hAnsi="Cambria Math"/>
              </w:rPr>
              <m:t>MAI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N</m:t>
            </m:r>
          </m:sub>
        </m:sSub>
        <m:r>
          <w:rPr>
            <w:rFonts w:ascii="Cambria Math" w:hAnsi="Cambria Math"/>
          </w:rPr>
          <m:t>+</m:t>
        </m:r>
        <m:f>
          <m:fPr>
            <m:ctrlPr>
              <w:rPr>
                <w:rFonts w:ascii="Cambria Math" w:hAnsi="Cambria Math"/>
              </w:rPr>
            </m:ctrlPr>
          </m:fPr>
          <m:num>
            <m:r>
              <w:rPr>
                <w:rFonts w:ascii="Cambria Math" w:hAnsi="Cambria Math"/>
              </w:rPr>
              <m:t>I</m:t>
            </m:r>
          </m:num>
          <m:den>
            <m:r>
              <w:rPr>
                <w:rFonts w:ascii="Cambria Math" w:hAnsi="Cambria Math"/>
              </w:rPr>
              <m:t>N</m:t>
            </m:r>
          </m:den>
        </m:f>
        <m:r>
          <w:rPr>
            <w:rFonts w:ascii="Cambria Math" w:hAnsi="Cambria Math"/>
          </w:rPr>
          <m:t xml:space="preserve">   [dBm]</m:t>
        </m:r>
      </m:oMath>
      <w:r w:rsidRPr="00C7618F">
        <w:tab/>
        <w:t>(2)</w:t>
      </w:r>
    </w:p>
    <w:p w:rsidR="00755788" w:rsidRPr="00C7618F" w:rsidRDefault="00755788" w:rsidP="002C07F0">
      <w:pPr>
        <w:pStyle w:val="ECCBulletsLv1"/>
        <w:tabs>
          <w:tab w:val="left" w:pos="9214"/>
        </w:tabs>
        <w:spacing w:line="288" w:lineRule="auto"/>
        <w:ind w:left="340" w:hanging="340"/>
        <w:contextualSpacing/>
        <w:jc w:val="left"/>
      </w:pPr>
      <w:r>
        <w:t>P</w:t>
      </w:r>
      <w:r w:rsidRPr="00C7618F">
        <w:rPr>
          <w:rStyle w:val="ECCHLsubscript"/>
        </w:rPr>
        <w:t>N</w:t>
      </w:r>
      <w:r w:rsidRPr="00C7618F">
        <w:t xml:space="preserve"> = minimum noise floor with </w:t>
      </w:r>
      <m:oMath>
        <m:sSub>
          <m:sSubPr>
            <m:ctrlPr>
              <w:rPr>
                <w:rFonts w:ascii="Cambria Math" w:hAnsi="Cambria Math"/>
              </w:rPr>
            </m:ctrlPr>
          </m:sSubPr>
          <m:e>
            <m:r>
              <w:rPr>
                <w:rFonts w:ascii="Cambria Math" w:hAnsi="Cambria Math"/>
              </w:rPr>
              <m:t>P</m:t>
            </m:r>
          </m:e>
          <m:sub>
            <m:r>
              <w:rPr>
                <w:rFonts w:ascii="Cambria Math" w:hAnsi="Cambria Math"/>
              </w:rPr>
              <m:t>N</m:t>
            </m:r>
          </m:sub>
        </m:sSub>
        <m:r>
          <w:rPr>
            <w:rFonts w:ascii="Cambria Math" w:hAnsi="Cambria Math"/>
          </w:rPr>
          <m:t>=-174+</m:t>
        </m:r>
        <m:sSub>
          <m:sSubPr>
            <m:ctrlPr>
              <w:rPr>
                <w:rFonts w:ascii="Cambria Math" w:hAnsi="Cambria Math"/>
              </w:rPr>
            </m:ctrlPr>
          </m:sSubPr>
          <m:e>
            <m:r>
              <w:rPr>
                <w:rFonts w:ascii="Cambria Math" w:hAnsi="Cambria Math"/>
              </w:rPr>
              <m:t>10</m:t>
            </m:r>
          </m:e>
          <m:sub>
            <m:r>
              <w:rPr>
                <w:rFonts w:ascii="Cambria Math" w:hAnsi="Cambria Math"/>
              </w:rPr>
              <m:t>lo</m:t>
            </m:r>
            <m:r>
              <w:rPr>
                <w:rFonts w:ascii="Cambria Math" w:hAnsi="Cambria Math"/>
              </w:rPr>
              <m:t>g</m:t>
            </m:r>
          </m:sub>
        </m:sSub>
        <m:sSub>
          <m:sSubPr>
            <m:ctrlPr>
              <w:rPr>
                <w:rFonts w:ascii="Cambria Math" w:hAnsi="Cambria Math"/>
              </w:rPr>
            </m:ctrlPr>
          </m:sSubPr>
          <m:e>
            <m:r>
              <w:rPr>
                <w:rFonts w:ascii="Cambria Math" w:hAnsi="Cambria Math"/>
              </w:rPr>
              <m:t>B</m:t>
            </m:r>
          </m:e>
          <m:sub>
            <m:r>
              <w:rPr>
                <w:rFonts w:ascii="Cambria Math" w:hAnsi="Cambria Math"/>
              </w:rPr>
              <m:t>PMSE</m:t>
            </m:r>
          </m:sub>
        </m:sSub>
        <m:r>
          <w:rPr>
            <w:rFonts w:ascii="Cambria Math" w:hAnsi="Cambria Math"/>
          </w:rPr>
          <m:t>[Hz]+F  [dBm]</m:t>
        </m:r>
      </m:oMath>
      <w:r>
        <w:tab/>
      </w:r>
      <w:r w:rsidRPr="00C7618F">
        <w:t>(3)</w:t>
      </w:r>
    </w:p>
    <w:p w:rsidR="00755788" w:rsidRPr="00C7618F" w:rsidRDefault="00755788" w:rsidP="00C67304">
      <w:pPr>
        <w:pStyle w:val="ECCBulletsLv1"/>
        <w:tabs>
          <w:tab w:val="left" w:pos="8505"/>
        </w:tabs>
        <w:spacing w:line="288" w:lineRule="auto"/>
        <w:ind w:left="340" w:hanging="340"/>
        <w:contextualSpacing/>
      </w:pPr>
      <w:r>
        <w:t>F</w:t>
      </w:r>
      <w:r w:rsidRPr="00C7618F">
        <w:t xml:space="preserve"> = receiver noise figure</w:t>
      </w:r>
      <w:r w:rsidR="00C67304">
        <w:t>;</w:t>
      </w:r>
      <w:r>
        <w:t xml:space="preserve"> here: typical values available in ECC Report 219</w:t>
      </w:r>
      <w:r w:rsidR="00970D0D">
        <w:t>;</w:t>
      </w:r>
    </w:p>
    <w:p w:rsidR="00755788" w:rsidRPr="00C7618F" w:rsidRDefault="00D81A9E" w:rsidP="00C67304">
      <w:pPr>
        <w:pStyle w:val="ECCBulletsLv1"/>
        <w:tabs>
          <w:tab w:val="left" w:pos="8505"/>
        </w:tabs>
        <w:spacing w:line="288" w:lineRule="auto"/>
        <w:ind w:left="340" w:hanging="340"/>
        <w:contextualSpacing/>
      </w:pPr>
      <w:r w:rsidRPr="00152770">
        <w:t>B</w:t>
      </w:r>
      <w:r w:rsidRPr="00152770">
        <w:rPr>
          <w:rStyle w:val="ECCHLsubscript"/>
        </w:rPr>
        <w:t>PMSE</w:t>
      </w:r>
      <w:r w:rsidR="00755788">
        <w:t xml:space="preserve"> = </w:t>
      </w:r>
      <w:r w:rsidR="00755788" w:rsidRPr="00C7618F">
        <w:t xml:space="preserve">bandwidth here: </w:t>
      </w:r>
      <w:r>
        <w:t>8</w:t>
      </w:r>
      <w:r w:rsidRPr="00C7618F">
        <w:t xml:space="preserve"> </w:t>
      </w:r>
      <w:r w:rsidR="00970D0D">
        <w:t>MHz;</w:t>
      </w:r>
    </w:p>
    <w:p w:rsidR="00755788" w:rsidRPr="00C7618F" w:rsidRDefault="00755788" w:rsidP="002C07F0">
      <w:pPr>
        <w:pStyle w:val="ECCBulletsLv1"/>
        <w:tabs>
          <w:tab w:val="left" w:pos="8505"/>
        </w:tabs>
        <w:spacing w:line="288" w:lineRule="auto"/>
        <w:ind w:left="340" w:hanging="340"/>
        <w:contextualSpacing/>
        <w:jc w:val="left"/>
      </w:pPr>
      <w:r>
        <w:t>I/N = interference to noise ratio here: administrations may choose to use</w:t>
      </w:r>
      <w:r w:rsidRPr="00EB3004">
        <w:t xml:space="preserve"> </w:t>
      </w:r>
      <w:r>
        <w:t xml:space="preserve">- 6 dB </w:t>
      </w:r>
      <w:r>
        <w:br/>
        <w:t xml:space="preserve">(or ECC Report 219 </w:t>
      </w:r>
      <w:r>
        <w:fldChar w:fldCharType="begin"/>
      </w:r>
      <w:r>
        <w:instrText xml:space="preserve"> REF _Ref403120591 \r \h </w:instrText>
      </w:r>
      <w:r>
        <w:fldChar w:fldCharType="separate"/>
      </w:r>
      <w:r w:rsidR="007819E2">
        <w:t>[7]</w:t>
      </w:r>
      <w:r>
        <w:fldChar w:fldCharType="end"/>
      </w:r>
      <w:r>
        <w:t>)</w:t>
      </w:r>
      <w:r w:rsidR="00970D0D">
        <w:t>;</w:t>
      </w:r>
    </w:p>
    <w:p w:rsidR="00755788" w:rsidRPr="00C7618F" w:rsidRDefault="00D81A9E" w:rsidP="00755788">
      <w:pPr>
        <w:pStyle w:val="ECCBulletsLv1"/>
        <w:spacing w:line="288" w:lineRule="auto"/>
        <w:ind w:left="340" w:hanging="340"/>
        <w:contextualSpacing/>
      </w:pPr>
      <w:proofErr w:type="spellStart"/>
      <w:r>
        <w:t>f</w:t>
      </w:r>
      <w:r>
        <w:rPr>
          <w:rStyle w:val="ECCHLsubscript"/>
        </w:rPr>
        <w:t>PMSE</w:t>
      </w:r>
      <w:proofErr w:type="spellEnd"/>
      <w:r>
        <w:t xml:space="preserve"> </w:t>
      </w:r>
      <w:r w:rsidR="00755788">
        <w:t>= centre frequency of the used PMSE receiver channel</w:t>
      </w:r>
      <w:r w:rsidR="00970D0D">
        <w:t>;</w:t>
      </w:r>
    </w:p>
    <w:p w:rsidR="002C07F0" w:rsidRDefault="00755788" w:rsidP="00755788">
      <w:pPr>
        <w:pStyle w:val="ECCBulletsLv1"/>
        <w:spacing w:line="288" w:lineRule="auto"/>
        <w:ind w:left="340" w:hanging="340"/>
        <w:contextualSpacing/>
      </w:pPr>
      <w:r w:rsidRPr="00795A63">
        <w:t>G</w:t>
      </w:r>
      <w:r w:rsidRPr="00C7618F">
        <w:rPr>
          <w:rStyle w:val="ECCHLsubscript"/>
        </w:rPr>
        <w:t xml:space="preserve">RX </w:t>
      </w:r>
      <w:r w:rsidRPr="00C7618F">
        <w:t xml:space="preserve">= </w:t>
      </w:r>
      <w:r>
        <w:t xml:space="preserve">PMSE receiver antenna gain here: </w:t>
      </w:r>
      <w:r w:rsidRPr="00C7618F">
        <w:t>0dB</w:t>
      </w:r>
      <w:r>
        <w:t xml:space="preserve"> for isotropic antennas</w:t>
      </w:r>
      <w:r w:rsidR="002C07F0">
        <w:t>.</w:t>
      </w:r>
    </w:p>
    <w:p w:rsidR="00755788" w:rsidRDefault="00755788" w:rsidP="00970D0D">
      <w:pPr>
        <w:pStyle w:val="ECCBulletsLv1"/>
        <w:numPr>
          <w:ilvl w:val="0"/>
          <w:numId w:val="0"/>
        </w:numPr>
        <w:tabs>
          <w:tab w:val="clear" w:pos="340"/>
          <w:tab w:val="left" w:pos="0"/>
        </w:tabs>
        <w:spacing w:line="288" w:lineRule="auto"/>
        <w:contextualSpacing/>
      </w:pPr>
    </w:p>
    <w:p w:rsidR="007819E2" w:rsidRDefault="00755788" w:rsidP="00755788">
      <w:pPr>
        <w:pStyle w:val="ECCParagraph"/>
      </w:pPr>
      <w:r w:rsidRPr="00152770">
        <w:t>The assumption on the field strength (1) is to be considered as co-channel situation</w:t>
      </w:r>
      <w:r>
        <w:t xml:space="preserve"> (E</w:t>
      </w:r>
      <w:r w:rsidRPr="00104AE3">
        <w:rPr>
          <w:rStyle w:val="ECCHLsubscript"/>
        </w:rPr>
        <w:t>CC</w:t>
      </w:r>
      <w:r>
        <w:t>)</w:t>
      </w:r>
      <w:r w:rsidRPr="00152770">
        <w:t xml:space="preserve">, </w:t>
      </w:r>
      <w:r>
        <w:t>when</w:t>
      </w:r>
      <w:r w:rsidRPr="00152770">
        <w:t xml:space="preserve"> (</w:t>
      </w:r>
      <w:r>
        <w:t>4</w:t>
      </w:r>
      <w:r w:rsidRPr="00152770">
        <w:t>) applies, while for an adjacent channel situation</w:t>
      </w:r>
      <w:r>
        <w:t xml:space="preserve"> (E</w:t>
      </w:r>
      <w:r w:rsidRPr="00104AE3">
        <w:rPr>
          <w:rStyle w:val="ECCHLsubscript"/>
        </w:rPr>
        <w:t>AC</w:t>
      </w:r>
      <w:r>
        <w:t xml:space="preserve">), when (5) applies </w:t>
      </w:r>
      <w:r w:rsidRPr="00152770">
        <w:t>the MFCN Adjacent Channel Interference Ratio is to be added to (1)</w:t>
      </w:r>
      <w:r>
        <w:t xml:space="preserve"> leading to (6).</w:t>
      </w:r>
    </w:p>
    <w:p w:rsidR="007819E2" w:rsidRDefault="007819E2">
      <w:pPr>
        <w:rPr>
          <w:lang w:val="en-GB"/>
        </w:rPr>
      </w:pPr>
      <w:r>
        <w:br w:type="page"/>
      </w:r>
    </w:p>
    <w:p w:rsidR="00755788" w:rsidRDefault="00A645DE" w:rsidP="002C07F0">
      <w:pPr>
        <w:pStyle w:val="ECCBulletsLv1"/>
        <w:numPr>
          <w:ilvl w:val="0"/>
          <w:numId w:val="0"/>
        </w:numPr>
        <w:tabs>
          <w:tab w:val="left" w:pos="9214"/>
        </w:tabs>
        <w:ind w:left="340" w:hanging="340"/>
      </w:pPr>
      <m:oMath>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w:rPr>
                    <w:rFonts w:ascii="Cambria Math" w:hAnsi="Cambria Math"/>
                  </w:rPr>
                  <m:t>PMSE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w:rPr>
                    <w:rFonts w:ascii="Cambria Math" w:hAnsi="Cambria Math"/>
                  </w:rPr>
                  <m:t>MFCN</m:t>
                </m:r>
              </m:sub>
            </m:sSub>
            <m:r>
              <m:rPr>
                <m:sty m:val="p"/>
              </m:rPr>
              <w:rPr>
                <w:rFonts w:ascii="Cambria Math" w:hAnsi="Cambria Math"/>
              </w:rPr>
              <m:t>)</m:t>
            </m:r>
          </m:e>
        </m:d>
        <m:r>
          <m:rPr>
            <m:sty m:val="p"/>
          </m:rP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rPr>
                </m:ctrlPr>
              </m:sSubPr>
              <m:e>
                <m:r>
                  <m:rPr>
                    <m:sty m:val="p"/>
                  </m:rPr>
                  <w:rPr>
                    <w:rFonts w:ascii="Cambria Math" w:hAnsi="Cambria Math"/>
                  </w:rPr>
                  <m:t>B</m:t>
                </m:r>
              </m:e>
              <m:sub>
                <m:r>
                  <w:rPr>
                    <w:rFonts w:ascii="Cambria Math" w:hAnsi="Cambria Math"/>
                  </w:rPr>
                  <m:t>PMSE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w:rPr>
                    <w:rFonts w:ascii="Cambria Math" w:hAnsi="Cambria Math"/>
                  </w:rPr>
                  <m:t>MFCN</m:t>
                </m:r>
              </m:sub>
            </m:sSub>
            <m:r>
              <m:rPr>
                <m:sty m:val="p"/>
              </m:rPr>
              <w:rPr>
                <w:rFonts w:ascii="Cambria Math" w:hAnsi="Cambria Math"/>
              </w:rPr>
              <m:t>)</m:t>
            </m:r>
          </m:num>
          <m:den>
            <m:r>
              <w:rPr>
                <w:rFonts w:ascii="Cambria Math" w:hAnsi="Cambria Math"/>
              </w:rPr>
              <m:t>2</m:t>
            </m:r>
          </m:den>
        </m:f>
      </m:oMath>
      <w:r w:rsidR="00755788">
        <w:t xml:space="preserve"> </w:t>
      </w:r>
      <w:r w:rsidR="00755788">
        <w:tab/>
        <w:t>(4)</w:t>
      </w:r>
    </w:p>
    <w:p w:rsidR="00755788" w:rsidRPr="00152770" w:rsidRDefault="00A645DE" w:rsidP="002C07F0">
      <w:pPr>
        <w:tabs>
          <w:tab w:val="left" w:pos="9214"/>
        </w:tabs>
      </w:pPr>
      <m:oMath>
        <m:f>
          <m:fPr>
            <m:ctrlPr>
              <w:rPr>
                <w:rFonts w:ascii="Cambria Math" w:hAnsi="Cambria Math"/>
              </w:rPr>
            </m:ctrlPr>
          </m:fPr>
          <m:num>
            <m:sSub>
              <m:sSubPr>
                <m:ctrlPr>
                  <w:rPr>
                    <w:rFonts w:ascii="Cambria Math" w:hAnsi="Cambria Math"/>
                  </w:rPr>
                </m:ctrlPr>
              </m:sSubPr>
              <m:e>
                <m:r>
                  <m:rPr>
                    <m:sty m:val="p"/>
                  </m:rPr>
                  <w:rPr>
                    <w:rFonts w:ascii="Cambria Math" w:hAnsi="Cambria Math"/>
                  </w:rPr>
                  <m:t>B</m:t>
                </m:r>
              </m:e>
              <m:sub>
                <m:r>
                  <m:rPr>
                    <m:sty m:val="p"/>
                  </m:rPr>
                  <w:rPr>
                    <w:rFonts w:ascii="Cambria Math" w:hAnsi="Cambria Math"/>
                  </w:rPr>
                  <m:t>PMSE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MFCN</m:t>
                </m:r>
              </m:sub>
            </m:sSub>
          </m:num>
          <m:den>
            <m:r>
              <m:rPr>
                <m:sty m:val="p"/>
              </m:rPr>
              <w:rPr>
                <w:rFonts w:ascii="Cambria Math" w:hAnsi="Cambria Math"/>
              </w:rPr>
              <m:t>2</m:t>
            </m:r>
          </m:den>
        </m:f>
        <m:r>
          <m:rPr>
            <m:sty m:val="p"/>
          </m:rPr>
          <w:rPr>
            <w:rFonts w:ascii="Cambria Math" w:hAnsi="Cambria Math"/>
          </w:rPr>
          <m:t>&lt;</m:t>
        </m:r>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PMSE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MFCN</m:t>
                </m:r>
              </m:sub>
            </m:sSub>
            <m:r>
              <m:rPr>
                <m:sty m:val="p"/>
              </m:rPr>
              <w:rPr>
                <w:rFonts w:ascii="Cambria Math" w:hAnsi="Cambria Math"/>
              </w:rPr>
              <m:t>)</m:t>
            </m:r>
          </m:e>
        </m:d>
        <m:r>
          <m:rPr>
            <m:sty m:val="p"/>
          </m:rPr>
          <w:rPr>
            <w:rFonts w:ascii="Cambria Math" w:hAnsi="Cambria Math"/>
          </w:rPr>
          <m:t>≤</m:t>
        </m:r>
        <m:f>
          <m:fPr>
            <m:ctrlPr>
              <w:rPr>
                <w:rFonts w:ascii="Cambria Math" w:hAnsi="Cambria Math"/>
              </w:rPr>
            </m:ctrlPr>
          </m:fPr>
          <m:num>
            <m:r>
              <m:rPr>
                <m:sty m:val="p"/>
              </m:rPr>
              <w:rPr>
                <w:rFonts w:ascii="Cambria Math" w:hAnsi="Cambria Math"/>
              </w:rPr>
              <m:t>3(</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PMSE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MFCN</m:t>
                </m:r>
              </m:sub>
            </m:sSub>
            <m:r>
              <m:rPr>
                <m:sty m:val="p"/>
              </m:rPr>
              <w:rPr>
                <w:rFonts w:ascii="Cambria Math" w:hAnsi="Cambria Math"/>
              </w:rPr>
              <m:t>)</m:t>
            </m:r>
          </m:num>
          <m:den>
            <m:r>
              <m:rPr>
                <m:sty m:val="p"/>
              </m:rPr>
              <w:rPr>
                <w:rFonts w:ascii="Cambria Math" w:hAnsi="Cambria Math"/>
              </w:rPr>
              <m:t>2</m:t>
            </m:r>
          </m:den>
        </m:f>
      </m:oMath>
      <w:r w:rsidR="00755788">
        <w:tab/>
        <w:t>(5)</w:t>
      </w:r>
    </w:p>
    <w:p w:rsidR="00755788" w:rsidRDefault="00A645DE" w:rsidP="002C07F0">
      <w:pPr>
        <w:tabs>
          <w:tab w:val="left" w:pos="9214"/>
        </w:tabs>
      </w:pPr>
      <m:oMath>
        <m:sSub>
          <m:sSubPr>
            <m:ctrlPr>
              <w:rPr>
                <w:rFonts w:ascii="Cambria Math" w:hAnsi="Cambria Math"/>
                <w:i/>
              </w:rPr>
            </m:ctrlPr>
          </m:sSubPr>
          <m:e>
            <m:r>
              <w:rPr>
                <w:rFonts w:ascii="Cambria Math" w:hAnsi="Cambria Math"/>
              </w:rPr>
              <m:t>E</m:t>
            </m:r>
          </m:e>
          <m:sub>
            <m:r>
              <w:rPr>
                <w:rFonts w:ascii="Cambria Math" w:hAnsi="Cambria Math"/>
              </w:rPr>
              <m:t>AC</m:t>
            </m:r>
          </m:sub>
        </m:sSub>
        <m:r>
          <w:rPr>
            <w:rFonts w:ascii="Cambria Math" w:hAnsi="Cambria Math"/>
          </w:rPr>
          <m:t>=</m:t>
        </m:r>
        <m:sSub>
          <m:sSubPr>
            <m:ctrlPr>
              <w:rPr>
                <w:rFonts w:ascii="Cambria Math" w:hAnsi="Cambria Math"/>
              </w:rPr>
            </m:ctrlPr>
          </m:sSubPr>
          <m:e>
            <m:r>
              <w:rPr>
                <w:rFonts w:ascii="Cambria Math" w:hAnsi="Cambria Math"/>
              </w:rPr>
              <m:t>77.21+P</m:t>
            </m:r>
          </m:e>
          <m:sub>
            <m:r>
              <w:rPr>
                <w:rFonts w:ascii="Cambria Math" w:hAnsi="Cambria Math"/>
              </w:rPr>
              <m:t>MAI</m:t>
            </m:r>
          </m:sub>
        </m:sSub>
        <m:r>
          <w:rPr>
            <w:rFonts w:ascii="Cambria Math" w:hAnsi="Cambria Math"/>
          </w:rPr>
          <m:t>+</m:t>
        </m:r>
        <m:sSub>
          <m:sSubPr>
            <m:ctrlPr>
              <w:rPr>
                <w:rFonts w:ascii="Cambria Math" w:hAnsi="Cambria Math"/>
              </w:rPr>
            </m:ctrlPr>
          </m:sSubPr>
          <m:e>
            <m:r>
              <w:rPr>
                <w:rFonts w:ascii="Cambria Math" w:hAnsi="Cambria Math"/>
              </w:rPr>
              <m:t>20</m:t>
            </m:r>
          </m:e>
          <m:sub>
            <m:r>
              <w:rPr>
                <w:rFonts w:ascii="Cambria Math" w:hAnsi="Cambria Math"/>
              </w:rPr>
              <m:t>log</m:t>
            </m:r>
          </m:sub>
        </m:sSub>
        <m:sSub>
          <m:sSubPr>
            <m:ctrlPr>
              <w:rPr>
                <w:rFonts w:ascii="Cambria Math" w:hAnsi="Cambria Math"/>
              </w:rPr>
            </m:ctrlPr>
          </m:sSubPr>
          <m:e>
            <m:r>
              <w:rPr>
                <w:rFonts w:ascii="Cambria Math" w:hAnsi="Cambria Math"/>
              </w:rPr>
              <m:t>f</m:t>
            </m:r>
          </m:e>
          <m:sub>
            <m:r>
              <w:rPr>
                <w:rFonts w:ascii="Cambria Math" w:hAnsi="Cambria Math"/>
              </w:rPr>
              <m:t>PMSE</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RX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L</m:t>
            </m:r>
          </m:e>
          <m:sub>
            <m:r>
              <w:rPr>
                <w:rFonts w:ascii="Cambria Math" w:hAnsi="Cambria Math"/>
              </w:rPr>
              <m:t>ACIR</m:t>
            </m:r>
          </m:sub>
        </m:sSub>
        <m:r>
          <w:rPr>
            <w:rFonts w:ascii="Cambria Math" w:hAnsi="Cambria Math"/>
          </w:rPr>
          <m:t xml:space="preserve">  </m:t>
        </m:r>
        <m:d>
          <m:dPr>
            <m:begChr m:val="["/>
            <m:endChr m:val="]"/>
            <m:ctrlPr>
              <w:rPr>
                <w:rFonts w:ascii="Cambria Math" w:hAnsi="Cambria Math"/>
              </w:rPr>
            </m:ctrlPr>
          </m:dPr>
          <m:e>
            <m:r>
              <w:rPr>
                <w:rFonts w:ascii="Cambria Math" w:hAnsi="Cambria Math"/>
              </w:rPr>
              <m:t>dB</m:t>
            </m:r>
            <m:f>
              <m:fPr>
                <m:ctrlPr>
                  <w:rPr>
                    <w:rFonts w:ascii="Cambria Math" w:hAnsi="Cambria Math"/>
                  </w:rPr>
                </m:ctrlPr>
              </m:fPr>
              <m:num>
                <m:r>
                  <w:rPr>
                    <w:rFonts w:ascii="Cambria Math" w:hAnsi="Cambria Math"/>
                  </w:rPr>
                  <m:t>µV</m:t>
                </m:r>
              </m:num>
              <m:den>
                <m:r>
                  <w:rPr>
                    <w:rFonts w:ascii="Cambria Math" w:hAnsi="Cambria Math"/>
                  </w:rPr>
                  <m:t>m</m:t>
                </m:r>
              </m:den>
            </m:f>
          </m:e>
        </m:d>
      </m:oMath>
      <w:r w:rsidR="00755788">
        <w:tab/>
        <w:t>(6)</w:t>
      </w:r>
    </w:p>
    <w:p w:rsidR="00755788" w:rsidRDefault="00755788" w:rsidP="002C07F0">
      <w:pPr>
        <w:spacing w:before="120" w:after="120"/>
      </w:pPr>
      <w:proofErr w:type="gramStart"/>
      <w:r>
        <w:t>where</w:t>
      </w:r>
      <w:proofErr w:type="gramEnd"/>
      <w:r>
        <w:t>:</w:t>
      </w:r>
    </w:p>
    <w:p w:rsidR="00755788" w:rsidRPr="00152770" w:rsidRDefault="00755788" w:rsidP="00755788">
      <w:pPr>
        <w:pStyle w:val="ECCBulletsLv1"/>
        <w:spacing w:line="288" w:lineRule="auto"/>
        <w:ind w:left="340" w:hanging="340"/>
        <w:contextualSpacing/>
      </w:pPr>
      <w:r w:rsidRPr="00152770">
        <w:t>B</w:t>
      </w:r>
      <w:r w:rsidRPr="00152770">
        <w:rPr>
          <w:rStyle w:val="ECCHLsubscript"/>
        </w:rPr>
        <w:t>PMSE</w:t>
      </w:r>
      <w:r w:rsidRPr="00152770">
        <w:t xml:space="preserve"> </w:t>
      </w:r>
      <w:r>
        <w:t>/</w:t>
      </w:r>
      <w:r w:rsidRPr="00152770">
        <w:t xml:space="preserve"> B</w:t>
      </w:r>
      <w:r w:rsidRPr="00152770">
        <w:rPr>
          <w:rStyle w:val="ECCHLsubscript"/>
        </w:rPr>
        <w:t>MFCN</w:t>
      </w:r>
      <w:r w:rsidRPr="00152770">
        <w:t xml:space="preserve"> </w:t>
      </w:r>
      <w:r>
        <w:t>=</w:t>
      </w:r>
      <w:r w:rsidRPr="00152770">
        <w:t xml:space="preserve"> occupied bandwidths of the PMSE </w:t>
      </w:r>
      <w:r>
        <w:t>receiver</w:t>
      </w:r>
      <w:r w:rsidRPr="00152770">
        <w:t xml:space="preserve"> and the MFCN </w:t>
      </w:r>
      <w:r>
        <w:t>transmitter</w:t>
      </w:r>
      <w:r w:rsidRPr="00152770">
        <w:t>;</w:t>
      </w:r>
    </w:p>
    <w:p w:rsidR="00755788" w:rsidRDefault="00755788" w:rsidP="00755788">
      <w:pPr>
        <w:pStyle w:val="ECCBulletsLv1"/>
        <w:spacing w:line="288" w:lineRule="auto"/>
        <w:ind w:left="340" w:hanging="340"/>
        <w:contextualSpacing/>
      </w:pPr>
      <w:proofErr w:type="spellStart"/>
      <w:r w:rsidRPr="00152770">
        <w:t>f</w:t>
      </w:r>
      <w:r w:rsidRPr="00152770">
        <w:rPr>
          <w:rStyle w:val="ECCHLsubscript"/>
        </w:rPr>
        <w:t>PMSE</w:t>
      </w:r>
      <w:proofErr w:type="spellEnd"/>
      <w:r w:rsidRPr="00152770">
        <w:t xml:space="preserve"> </w:t>
      </w:r>
      <w:r>
        <w:t xml:space="preserve">/ </w:t>
      </w:r>
      <w:proofErr w:type="spellStart"/>
      <w:r w:rsidRPr="00152770">
        <w:t>f</w:t>
      </w:r>
      <w:r w:rsidRPr="00152770">
        <w:rPr>
          <w:rStyle w:val="ECCHLsubscript"/>
        </w:rPr>
        <w:t>MFCN</w:t>
      </w:r>
      <w:proofErr w:type="spellEnd"/>
      <w:r w:rsidRPr="00152770">
        <w:rPr>
          <w:rStyle w:val="ECCHLsubscript"/>
        </w:rPr>
        <w:t xml:space="preserve"> </w:t>
      </w:r>
      <w:r>
        <w:t>=</w:t>
      </w:r>
      <w:r w:rsidRPr="00152770">
        <w:t xml:space="preserve"> </w:t>
      </w:r>
      <w:r>
        <w:t>centre frequencies of the PMSE receiver</w:t>
      </w:r>
      <w:r w:rsidRPr="00152770">
        <w:t xml:space="preserve"> channel and the MFCN </w:t>
      </w:r>
      <w:r>
        <w:t>transmitter</w:t>
      </w:r>
      <w:r w:rsidRPr="00152770">
        <w:t xml:space="preserve"> channel;</w:t>
      </w:r>
    </w:p>
    <w:p w:rsidR="0070344E" w:rsidRPr="002C07F0" w:rsidRDefault="00755788" w:rsidP="00755788">
      <w:pPr>
        <w:pStyle w:val="ECCBulletsLv1"/>
        <w:spacing w:line="288" w:lineRule="auto"/>
        <w:ind w:left="340" w:hanging="340"/>
        <w:contextualSpacing/>
      </w:pPr>
      <w:r w:rsidRPr="0070344E">
        <w:lastRenderedPageBreak/>
        <w:t>L</w:t>
      </w:r>
      <w:r w:rsidRPr="0070344E">
        <w:rPr>
          <w:rStyle w:val="ECCHLsubscript"/>
        </w:rPr>
        <w:t>ACIR</w:t>
      </w:r>
      <w:r w:rsidRPr="0070344E">
        <w:t xml:space="preserve"> = Adjacent Channel Interference Ratio</w:t>
      </w:r>
      <w:r w:rsidR="000E2192" w:rsidRPr="0070344E">
        <w:t xml:space="preserve">, </w:t>
      </w:r>
      <w:r w:rsidR="000E2192" w:rsidRPr="0070344E">
        <w:rPr>
          <w:lang w:val="en-US"/>
        </w:rPr>
        <w:t>ratio of the total power transmitted from a source to the total interference power affecting a victim receiver, resulting from both transmitter (</w:t>
      </w:r>
      <w:r w:rsidR="0070344E" w:rsidRPr="0070344E">
        <w:t>L</w:t>
      </w:r>
      <w:r w:rsidR="0070344E" w:rsidRPr="0070344E">
        <w:rPr>
          <w:rStyle w:val="ECCHLsubscript"/>
        </w:rPr>
        <w:t>ACLR</w:t>
      </w:r>
      <w:r w:rsidR="0070344E" w:rsidRPr="0070344E">
        <w:t xml:space="preserve"> = MFCN Adjacent Channel Leakage Ratio</w:t>
      </w:r>
      <w:r w:rsidR="008E1D58">
        <w:t>, ACLR</w:t>
      </w:r>
      <w:r w:rsidR="000E2192" w:rsidRPr="0070344E">
        <w:rPr>
          <w:lang w:val="en-US"/>
        </w:rPr>
        <w:t>) and receiver (</w:t>
      </w:r>
      <w:r w:rsidR="0070344E" w:rsidRPr="0070344E">
        <w:t>L</w:t>
      </w:r>
      <w:r w:rsidR="0070344E" w:rsidRPr="0070344E">
        <w:rPr>
          <w:rStyle w:val="ECCHLsubscript"/>
        </w:rPr>
        <w:t>ACS</w:t>
      </w:r>
      <w:r w:rsidR="0070344E" w:rsidRPr="0070344E">
        <w:t xml:space="preserve"> = </w:t>
      </w:r>
      <w:r w:rsidR="008E1D58">
        <w:t>PMSE</w:t>
      </w:r>
      <w:r w:rsidR="0070344E" w:rsidRPr="0070344E">
        <w:t xml:space="preserve"> Adjacent Channel Selectivity</w:t>
      </w:r>
      <w:r w:rsidR="008E1D58">
        <w:t>, ACS</w:t>
      </w:r>
      <w:r w:rsidR="000E2192" w:rsidRPr="0070344E">
        <w:rPr>
          <w:lang w:val="en-US"/>
        </w:rPr>
        <w:t>) imperfections</w:t>
      </w:r>
      <w:r w:rsidR="0070344E">
        <w:rPr>
          <w:lang w:val="en-US"/>
        </w:rPr>
        <w:t>)</w:t>
      </w:r>
      <w:r w:rsidR="008E1D58">
        <w:rPr>
          <w:lang w:val="en-US"/>
        </w:rPr>
        <w:t>.</w:t>
      </w:r>
    </w:p>
    <w:p w:rsidR="002C07F0" w:rsidRPr="0070344E" w:rsidRDefault="002C07F0" w:rsidP="002C07F0">
      <w:pPr>
        <w:pStyle w:val="ECCBulletsLv1"/>
        <w:numPr>
          <w:ilvl w:val="0"/>
          <w:numId w:val="0"/>
        </w:numPr>
        <w:tabs>
          <w:tab w:val="clear" w:pos="340"/>
          <w:tab w:val="left" w:pos="0"/>
        </w:tabs>
        <w:spacing w:line="288" w:lineRule="auto"/>
        <w:contextualSpacing/>
      </w:pPr>
    </w:p>
    <w:p w:rsidR="0070344E" w:rsidRPr="002C07F0" w:rsidRDefault="00A645DE" w:rsidP="002C07F0">
      <w:pPr>
        <w:pStyle w:val="ECCBulletsLv1"/>
        <w:numPr>
          <w:ilvl w:val="0"/>
          <w:numId w:val="0"/>
        </w:numPr>
        <w:tabs>
          <w:tab w:val="clear" w:pos="340"/>
          <w:tab w:val="left" w:pos="0"/>
        </w:tabs>
      </w:pPr>
      <m:oMathPara>
        <m:oMathParaPr>
          <m:jc m:val="center"/>
        </m:oMathParaPr>
        <m:oMath>
          <m:sSub>
            <m:sSubPr>
              <m:ctrlPr>
                <w:rPr>
                  <w:rFonts w:ascii="Cambria Math" w:hAnsi="Cambria Math"/>
                </w:rPr>
              </m:ctrlPr>
            </m:sSubPr>
            <m:e>
              <m:r>
                <w:rPr>
                  <w:rFonts w:ascii="Cambria Math" w:hAnsi="Cambria Math"/>
                </w:rPr>
                <m:t>L</m:t>
              </m:r>
            </m:e>
            <m:sub>
              <m:r>
                <w:rPr>
                  <w:rFonts w:ascii="Cambria Math" w:hAnsi="Cambria Math"/>
                </w:rPr>
                <m:t>ACIR</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L</m:t>
                          </m:r>
                        </m:e>
                        <m:sub>
                          <m:r>
                            <w:rPr>
                              <w:rFonts w:ascii="Cambria Math" w:hAnsi="Cambria Math"/>
                            </w:rPr>
                            <m:t>ACLR</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L</m:t>
                          </m:r>
                        </m:e>
                        <m:sub>
                          <m:r>
                            <w:rPr>
                              <w:rFonts w:ascii="Cambria Math" w:hAnsi="Cambria Math"/>
                            </w:rPr>
                            <m:t>ACS</m:t>
                          </m:r>
                        </m:sub>
                      </m:sSub>
                    </m:den>
                  </m:f>
                </m:den>
              </m:f>
            </m:sub>
          </m:sSub>
        </m:oMath>
      </m:oMathPara>
    </w:p>
    <w:p w:rsidR="002C07F0" w:rsidRDefault="002C07F0" w:rsidP="002C07F0"/>
    <w:p w:rsidR="00524308" w:rsidRDefault="000E2192" w:rsidP="002C07F0">
      <w:r w:rsidRPr="0070344E">
        <w:t xml:space="preserve">For the </w:t>
      </w:r>
      <w:r w:rsidR="00931B15" w:rsidRPr="0070344E">
        <w:t xml:space="preserve">MFCN </w:t>
      </w:r>
      <w:r w:rsidRPr="0070344E">
        <w:t>ACLR</w:t>
      </w:r>
      <w:r w:rsidR="00931B15" w:rsidRPr="0070344E">
        <w:t>, example value is</w:t>
      </w:r>
      <w:r w:rsidR="00755788" w:rsidRPr="0070344E">
        <w:t xml:space="preserve"> 45dB as suggested by Table 6.6.4.4-1 ETSI TS 137 104 v12.5.0 for E-UTRA </w:t>
      </w:r>
      <w:r w:rsidR="00755788" w:rsidRPr="0070344E">
        <w:fldChar w:fldCharType="begin"/>
      </w:r>
      <w:r w:rsidR="00755788" w:rsidRPr="0070344E">
        <w:instrText xml:space="preserve"> REF _Ref403121613 \r \h  \* MERGEFORMAT </w:instrText>
      </w:r>
      <w:r w:rsidR="00755788" w:rsidRPr="0070344E">
        <w:fldChar w:fldCharType="separate"/>
      </w:r>
      <w:r w:rsidR="007819E2">
        <w:t>[9]</w:t>
      </w:r>
      <w:r w:rsidR="00755788" w:rsidRPr="0070344E">
        <w:fldChar w:fldCharType="end"/>
      </w:r>
      <w:r w:rsidR="00755788" w:rsidRPr="0070344E">
        <w:t>.</w:t>
      </w:r>
      <w:r w:rsidR="00931B15" w:rsidRPr="0070344E">
        <w:t>For the PMSE ACS, example value is provided in ECC Report 219</w:t>
      </w:r>
      <w:r w:rsidR="005A3EC3">
        <w:t xml:space="preserve"> </w:t>
      </w:r>
      <w:r w:rsidR="005A3EC3">
        <w:fldChar w:fldCharType="begin"/>
      </w:r>
      <w:r w:rsidR="005A3EC3">
        <w:instrText xml:space="preserve"> REF _Ref403120591 \r \h </w:instrText>
      </w:r>
      <w:r w:rsidR="005A3EC3">
        <w:fldChar w:fldCharType="separate"/>
      </w:r>
      <w:r w:rsidR="007819E2">
        <w:t>[7]</w:t>
      </w:r>
      <w:r w:rsidR="005A3EC3">
        <w:fldChar w:fldCharType="end"/>
      </w:r>
      <w:r w:rsidR="00931B15" w:rsidRPr="0070344E">
        <w:t>.</w:t>
      </w:r>
      <w:r w:rsidR="00931B15">
        <w:t xml:space="preserve">  </w:t>
      </w:r>
    </w:p>
    <w:p w:rsidR="001648F4" w:rsidRPr="006A4E0C" w:rsidRDefault="001648F4" w:rsidP="00851159">
      <w:pPr>
        <w:pStyle w:val="ECCAnnexheading3"/>
      </w:pPr>
      <w:r w:rsidRPr="006A4E0C">
        <w:t xml:space="preserve">Step 2.3: </w:t>
      </w:r>
      <w:r w:rsidR="00517E8E">
        <w:t>Additional tools</w:t>
      </w:r>
      <w:r w:rsidRPr="00517E8E">
        <w:t xml:space="preserve"> for the protection of PMSE</w:t>
      </w:r>
    </w:p>
    <w:p w:rsidR="00B70A69" w:rsidRDefault="001648F4" w:rsidP="00851159">
      <w:pPr>
        <w:pStyle w:val="ECCParagraph"/>
      </w:pPr>
      <w:r w:rsidRPr="00073449">
        <w:t xml:space="preserve">In </w:t>
      </w:r>
      <w:r w:rsidR="005846CD">
        <w:t xml:space="preserve">addition to the </w:t>
      </w:r>
      <w:r w:rsidR="00B70A69">
        <w:t>approach described under step 2.2, Administration</w:t>
      </w:r>
      <w:r w:rsidR="00A55166">
        <w:t>s</w:t>
      </w:r>
      <w:r w:rsidR="00B70A69">
        <w:t xml:space="preserve"> may want, in some cases, to introduce additional requirements for the protection of PMSE. Two possible options are described as follows:</w:t>
      </w:r>
    </w:p>
    <w:p w:rsidR="00B70A69" w:rsidRDefault="005A1EB6" w:rsidP="00851159">
      <w:pPr>
        <w:pStyle w:val="ECCParagraph"/>
      </w:pPr>
      <w:r w:rsidRPr="00677623">
        <w:rPr>
          <w:b/>
        </w:rPr>
        <w:t xml:space="preserve">Exclusion Zone </w:t>
      </w:r>
      <w:r w:rsidRPr="00677623">
        <w:t xml:space="preserve">is defined as a geographical area within which </w:t>
      </w:r>
      <w:r w:rsidR="00931B15">
        <w:t>MFCN</w:t>
      </w:r>
      <w:r w:rsidRPr="00677623">
        <w:t xml:space="preserve"> </w:t>
      </w:r>
      <w:r>
        <w:t xml:space="preserve">operator is </w:t>
      </w:r>
      <w:r w:rsidRPr="00677623">
        <w:t xml:space="preserve">not allowed to </w:t>
      </w:r>
      <w:r>
        <w:t xml:space="preserve">have active </w:t>
      </w:r>
      <w:r w:rsidRPr="00677623">
        <w:t>transmi</w:t>
      </w:r>
      <w:r>
        <w:t>ssions</w:t>
      </w:r>
      <w:r w:rsidRPr="00677623">
        <w:t xml:space="preserve"> on frequencies </w:t>
      </w:r>
      <w:r>
        <w:t>that interfere</w:t>
      </w:r>
      <w:r w:rsidRPr="00677623">
        <w:t xml:space="preserve"> with the PMSE video link channel. An exclusion zone is normally applicable for a defined time period.</w:t>
      </w:r>
    </w:p>
    <w:p w:rsidR="00032419" w:rsidRDefault="00032419" w:rsidP="00C67304">
      <w:pPr>
        <w:pStyle w:val="ECCBulletsLv1"/>
        <w:numPr>
          <w:ilvl w:val="0"/>
          <w:numId w:val="0"/>
        </w:numPr>
        <w:tabs>
          <w:tab w:val="clear" w:pos="340"/>
          <w:tab w:val="left" w:pos="0"/>
        </w:tabs>
      </w:pPr>
      <w:r>
        <w:rPr>
          <w:b/>
        </w:rPr>
        <w:t>M</w:t>
      </w:r>
      <w:r w:rsidRPr="00B70A69">
        <w:rPr>
          <w:b/>
        </w:rPr>
        <w:t>ore stringent protection requirement</w:t>
      </w:r>
      <w:r>
        <w:rPr>
          <w:b/>
        </w:rPr>
        <w:t>:</w:t>
      </w:r>
      <w:r w:rsidRPr="00214B94">
        <w:t xml:space="preserve"> This may be stipulated by the need to create more certainty on the protection of the PMSE receivers at the given location (e.g. due to problem to provide location information of the PSME receiver) or to create a stable zone to allow use of more than one PMSE receiver in a given area.</w:t>
      </w:r>
      <w:r>
        <w:t xml:space="preserve"> This requirement is to be added to the threshold derived from consideration on step 2.2.</w:t>
      </w:r>
    </w:p>
    <w:p w:rsidR="00032419" w:rsidRDefault="00032419" w:rsidP="00B70A69">
      <w:pPr>
        <w:ind w:left="426"/>
        <w:rPr>
          <w:lang w:val="en-GB"/>
        </w:rPr>
      </w:pPr>
    </w:p>
    <w:p w:rsidR="00370EDF" w:rsidRDefault="00370EDF" w:rsidP="00370EDF">
      <w:pPr>
        <w:rPr>
          <w:lang w:val="en-GB"/>
        </w:rPr>
      </w:pPr>
      <w:r w:rsidRPr="000D773B">
        <w:rPr>
          <w:lang w:val="en-GB"/>
        </w:rPr>
        <w:t xml:space="preserve">The needed distance </w:t>
      </w:r>
      <w:r>
        <w:rPr>
          <w:lang w:val="en-GB"/>
        </w:rPr>
        <w:t xml:space="preserve">(D) </w:t>
      </w:r>
      <w:r w:rsidRPr="000D773B">
        <w:rPr>
          <w:lang w:val="en-GB"/>
        </w:rPr>
        <w:t xml:space="preserve">and/or additional margin </w:t>
      </w:r>
      <w:r>
        <w:rPr>
          <w:lang w:val="en-GB"/>
        </w:rPr>
        <w:t>(L</w:t>
      </w:r>
      <w:r w:rsidRPr="00AA52E9">
        <w:rPr>
          <w:vertAlign w:val="subscript"/>
          <w:lang w:val="en-GB"/>
        </w:rPr>
        <w:t>MARGIN</w:t>
      </w:r>
      <w:r>
        <w:rPr>
          <w:lang w:val="en-GB"/>
        </w:rPr>
        <w:t xml:space="preserve">) </w:t>
      </w:r>
      <w:r w:rsidRPr="000D773B">
        <w:rPr>
          <w:lang w:val="en-GB"/>
        </w:rPr>
        <w:t>can be calculated as follows:</w:t>
      </w:r>
    </w:p>
    <w:p w:rsidR="002445CA" w:rsidRPr="000D773B" w:rsidRDefault="002445CA" w:rsidP="00370EDF">
      <w:pPr>
        <w:rPr>
          <w:lang w:val="en-GB"/>
        </w:rPr>
      </w:pPr>
    </w:p>
    <w:p w:rsidR="00370EDF" w:rsidRPr="003A3C69" w:rsidRDefault="00A645DE" w:rsidP="002C07F0">
      <w:pPr>
        <w:tabs>
          <w:tab w:val="left" w:pos="9214"/>
        </w:tabs>
        <w:ind w:left="426"/>
        <w:rPr>
          <w:lang w:val="da-DK"/>
        </w:rPr>
      </w:pPr>
      <m:oMath>
        <m:sSub>
          <m:sSubPr>
            <m:ctrlPr>
              <w:rPr>
                <w:rFonts w:ascii="Cambria Math" w:hAnsi="Cambria Math"/>
              </w:rPr>
            </m:ctrlPr>
          </m:sSubPr>
          <m:e>
            <m:sSub>
              <m:sSubPr>
                <m:ctrlPr>
                  <w:rPr>
                    <w:rFonts w:ascii="Cambria Math" w:hAnsi="Cambria Math"/>
                    <w:i/>
                  </w:rPr>
                </m:ctrlPr>
              </m:sSubPr>
              <m:e>
                <m:r>
                  <w:rPr>
                    <w:rFonts w:ascii="Cambria Math" w:hAnsi="Cambria Math"/>
                  </w:rPr>
                  <m:t>P</m:t>
                </m:r>
              </m:e>
              <m:sub>
                <m:r>
                  <w:rPr>
                    <w:rFonts w:ascii="Cambria Math" w:hAnsi="Cambria Math"/>
                  </w:rPr>
                  <m:t>MAI</m:t>
                </m:r>
              </m:sub>
            </m:sSub>
            <m:r>
              <w:rPr>
                <w:rFonts w:ascii="Cambria Math" w:hAnsi="Cambria Math"/>
                <w:lang w:val="da-DK"/>
              </w:rPr>
              <m:t>+</m:t>
            </m:r>
            <m:r>
              <w:rPr>
                <w:rFonts w:ascii="Cambria Math" w:hAnsi="Cambria Math"/>
              </w:rPr>
              <m:t>L</m:t>
            </m:r>
          </m:e>
          <m:sub>
            <m:r>
              <w:rPr>
                <w:rFonts w:ascii="Cambria Math" w:hAnsi="Cambria Math"/>
              </w:rPr>
              <m:t>Margin</m:t>
            </m:r>
          </m:sub>
        </m:sSub>
        <m:r>
          <w:rPr>
            <w:rFonts w:ascii="Cambria Math" w:hAnsi="Cambria Math"/>
            <w:lang w:val="da-DK"/>
          </w:rPr>
          <m:t>=</m:t>
        </m:r>
        <m:sSub>
          <m:sSubPr>
            <m:ctrlPr>
              <w:rPr>
                <w:rFonts w:ascii="Cambria Math" w:hAnsi="Cambria Math"/>
              </w:rPr>
            </m:ctrlPr>
          </m:sSubPr>
          <m:e>
            <m:r>
              <w:rPr>
                <w:rFonts w:ascii="Cambria Math" w:hAnsi="Cambria Math"/>
              </w:rPr>
              <m:t>P</m:t>
            </m:r>
          </m:e>
          <m:sub>
            <m:r>
              <w:rPr>
                <w:rFonts w:ascii="Cambria Math" w:hAnsi="Cambria Math"/>
              </w:rPr>
              <m:t>TX</m:t>
            </m:r>
          </m:sub>
        </m:sSub>
        <m:r>
          <w:rPr>
            <w:rFonts w:ascii="Cambria Math" w:hAnsi="Cambria Math"/>
            <w:lang w:val="da-DK"/>
          </w:rPr>
          <m:t>-</m:t>
        </m:r>
        <m:sSub>
          <m:sSubPr>
            <m:ctrlPr>
              <w:rPr>
                <w:rFonts w:ascii="Cambria Math" w:hAnsi="Cambria Math"/>
              </w:rPr>
            </m:ctrlPr>
          </m:sSubPr>
          <m:e>
            <m:r>
              <w:rPr>
                <w:rFonts w:ascii="Cambria Math" w:hAnsi="Cambria Math"/>
              </w:rPr>
              <m:t>L</m:t>
            </m:r>
          </m:e>
          <m:sub>
            <m:r>
              <w:rPr>
                <w:rFonts w:ascii="Cambria Math" w:hAnsi="Cambria Math"/>
              </w:rPr>
              <m:t>O</m:t>
            </m:r>
          </m:sub>
        </m:sSub>
      </m:oMath>
      <w:r w:rsidR="00370EDF" w:rsidRPr="003A3C69">
        <w:rPr>
          <w:lang w:val="da-DK"/>
        </w:rPr>
        <w:t xml:space="preserve">   </w:t>
      </w:r>
      <w:r w:rsidR="00370EDF">
        <w:rPr>
          <w:lang w:val="da-DK"/>
        </w:rPr>
        <w:t>&lt;</w:t>
      </w:r>
      <w:r w:rsidR="00370EDF" w:rsidRPr="003A3C69">
        <w:rPr>
          <w:lang w:val="da-DK"/>
        </w:rPr>
        <w:t xml:space="preserve">==&gt;   </w:t>
      </w:r>
      <m:oMath>
        <m:r>
          <m:rPr>
            <m:sty m:val="p"/>
          </m:rPr>
          <w:rPr>
            <w:rFonts w:ascii="Cambria Math" w:hAnsi="Cambria Math"/>
            <w:lang w:val="da-DK"/>
          </w:rPr>
          <m:t>D=</m:t>
        </m:r>
        <m:sSup>
          <m:sSupPr>
            <m:ctrlPr>
              <w:rPr>
                <w:rFonts w:ascii="Cambria Math" w:hAnsi="Cambria Math"/>
              </w:rPr>
            </m:ctrlPr>
          </m:sSupPr>
          <m:e>
            <m:r>
              <w:rPr>
                <w:rFonts w:ascii="Cambria Math" w:hAnsi="Cambria Math"/>
                <w:lang w:val="da-DK"/>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TX</m:t>
                    </m:r>
                  </m:sub>
                </m:sSub>
                <m:r>
                  <w:rPr>
                    <w:rFonts w:ascii="Cambria Math" w:hAnsi="Cambria Math"/>
                    <w:lang w:val="da-DK"/>
                  </w:rPr>
                  <m:t>-32.4-</m:t>
                </m:r>
                <m:sSub>
                  <m:sSubPr>
                    <m:ctrlPr>
                      <w:rPr>
                        <w:rFonts w:ascii="Cambria Math" w:hAnsi="Cambria Math"/>
                        <w:i/>
                        <w:lang w:val="da-DK"/>
                      </w:rPr>
                    </m:ctrlPr>
                  </m:sSubPr>
                  <m:e>
                    <m:r>
                      <w:rPr>
                        <w:rFonts w:ascii="Cambria Math" w:hAnsi="Cambria Math"/>
                        <w:lang w:val="da-DK"/>
                      </w:rPr>
                      <m:t>P</m:t>
                    </m:r>
                  </m:e>
                  <m:sub>
                    <m:r>
                      <w:rPr>
                        <w:rFonts w:ascii="Cambria Math" w:hAnsi="Cambria Math"/>
                        <w:lang w:val="da-DK"/>
                      </w:rPr>
                      <m:t>MAI</m:t>
                    </m:r>
                  </m:sub>
                </m:sSub>
                <m:r>
                  <w:rPr>
                    <w:rFonts w:ascii="Cambria Math" w:hAnsi="Cambria Math"/>
                    <w:lang w:val="da-DK"/>
                  </w:rPr>
                  <m:t>-</m:t>
                </m:r>
                <m:sSub>
                  <m:sSubPr>
                    <m:ctrlPr>
                      <w:rPr>
                        <w:rFonts w:ascii="Cambria Math" w:hAnsi="Cambria Math"/>
                      </w:rPr>
                    </m:ctrlPr>
                  </m:sSubPr>
                  <m:e>
                    <m:r>
                      <w:rPr>
                        <w:rFonts w:ascii="Cambria Math" w:hAnsi="Cambria Math"/>
                      </w:rPr>
                      <m:t>L</m:t>
                    </m:r>
                  </m:e>
                  <m:sub>
                    <m:r>
                      <w:rPr>
                        <w:rFonts w:ascii="Cambria Math" w:hAnsi="Cambria Math"/>
                      </w:rPr>
                      <m:t>Margin</m:t>
                    </m:r>
                  </m:sub>
                </m:sSub>
                <m:r>
                  <w:rPr>
                    <w:rFonts w:ascii="Cambria Math" w:hAnsi="Cambria Math"/>
                    <w:lang w:val="da-DK"/>
                  </w:rPr>
                  <m:t>-20</m:t>
                </m:r>
                <m:sSub>
                  <m:sSubPr>
                    <m:ctrlPr>
                      <w:rPr>
                        <w:rFonts w:ascii="Cambria Math" w:hAnsi="Cambria Math"/>
                      </w:rPr>
                    </m:ctrlPr>
                  </m:sSubPr>
                  <m:e>
                    <m:r>
                      <w:rPr>
                        <w:rFonts w:ascii="Cambria Math" w:hAnsi="Cambria Math"/>
                      </w:rPr>
                      <m:t>log</m:t>
                    </m:r>
                  </m:e>
                  <m:sub>
                    <m:r>
                      <w:rPr>
                        <w:rFonts w:ascii="Cambria Math" w:hAnsi="Cambria Math"/>
                      </w:rPr>
                      <m:t>f</m:t>
                    </m:r>
                  </m:sub>
                </m:sSub>
              </m:num>
              <m:den>
                <m:r>
                  <w:rPr>
                    <w:rFonts w:ascii="Cambria Math" w:hAnsi="Cambria Math"/>
                    <w:lang w:val="da-DK"/>
                  </w:rPr>
                  <m:t>20</m:t>
                </m:r>
              </m:den>
            </m:f>
          </m:sup>
        </m:sSup>
      </m:oMath>
      <w:r w:rsidR="00370EDF">
        <w:rPr>
          <w:lang w:val="da-DK"/>
        </w:rPr>
        <w:t xml:space="preserve">  [km]</w:t>
      </w:r>
      <w:r w:rsidR="00370EDF">
        <w:rPr>
          <w:lang w:val="da-DK"/>
        </w:rPr>
        <w:tab/>
      </w:r>
      <w:r w:rsidR="00370EDF" w:rsidRPr="003A3C69">
        <w:rPr>
          <w:lang w:val="da-DK"/>
        </w:rPr>
        <w:t>(7)</w:t>
      </w:r>
    </w:p>
    <w:p w:rsidR="00370EDF" w:rsidRPr="00214B94" w:rsidRDefault="00370EDF" w:rsidP="002C07F0">
      <w:pPr>
        <w:spacing w:before="120" w:after="120"/>
      </w:pPr>
      <w:proofErr w:type="gramStart"/>
      <w:r w:rsidRPr="00214B94">
        <w:t>where</w:t>
      </w:r>
      <w:proofErr w:type="gramEnd"/>
      <w:r w:rsidRPr="00214B94">
        <w:t>:</w:t>
      </w:r>
    </w:p>
    <w:p w:rsidR="00370EDF" w:rsidRDefault="00370EDF" w:rsidP="00370EDF">
      <w:pPr>
        <w:pStyle w:val="ECCBulletsLv1"/>
        <w:tabs>
          <w:tab w:val="clear" w:pos="340"/>
          <w:tab w:val="left" w:pos="1134"/>
        </w:tabs>
        <w:ind w:left="340" w:firstLine="86"/>
      </w:pPr>
      <w:r w:rsidRPr="00370EDF">
        <w:t>P</w:t>
      </w:r>
      <w:r w:rsidRPr="00370EDF">
        <w:rPr>
          <w:rStyle w:val="ECCHLsubscript"/>
        </w:rPr>
        <w:t>MAI</w:t>
      </w:r>
      <w:r w:rsidRPr="00214B94">
        <w:t xml:space="preserve"> = </w:t>
      </w:r>
      <w:r w:rsidRPr="00C7618F">
        <w:t>maximum a</w:t>
      </w:r>
      <w:r>
        <w:t xml:space="preserve">llowable interference power </w:t>
      </w:r>
      <w:r w:rsidRPr="00214B94">
        <w:t>[dB</w:t>
      </w:r>
      <w:r>
        <w:t>m</w:t>
      </w:r>
      <w:r w:rsidRPr="00214B94">
        <w:t>]</w:t>
      </w:r>
    </w:p>
    <w:p w:rsidR="00370EDF" w:rsidRPr="00214B94" w:rsidRDefault="00370EDF" w:rsidP="00370EDF">
      <w:pPr>
        <w:pStyle w:val="ECCBulletsLv1"/>
        <w:tabs>
          <w:tab w:val="clear" w:pos="340"/>
          <w:tab w:val="left" w:pos="1134"/>
        </w:tabs>
        <w:ind w:left="340" w:firstLine="86"/>
      </w:pPr>
      <w:proofErr w:type="spellStart"/>
      <w:r>
        <w:t>L</w:t>
      </w:r>
      <w:r w:rsidRPr="00214B94">
        <w:rPr>
          <w:rStyle w:val="ECCHLsubscript"/>
        </w:rPr>
        <w:t>M</w:t>
      </w:r>
      <w:r>
        <w:rPr>
          <w:rStyle w:val="ECCHLsubscript"/>
        </w:rPr>
        <w:t>argin</w:t>
      </w:r>
      <w:proofErr w:type="spellEnd"/>
      <w:r w:rsidRPr="00214B94">
        <w:t xml:space="preserve"> = </w:t>
      </w:r>
      <w:r>
        <w:t>additional margin for PMSE protection</w:t>
      </w:r>
      <w:r w:rsidRPr="00214B94">
        <w:t xml:space="preserve"> [dB]</w:t>
      </w:r>
    </w:p>
    <w:p w:rsidR="00370EDF" w:rsidRPr="00214B94" w:rsidRDefault="00370EDF" w:rsidP="00370EDF">
      <w:pPr>
        <w:pStyle w:val="ECCBulletsLv1"/>
        <w:tabs>
          <w:tab w:val="clear" w:pos="340"/>
          <w:tab w:val="left" w:pos="1134"/>
        </w:tabs>
        <w:ind w:left="340" w:firstLine="86"/>
      </w:pPr>
      <w:r w:rsidRPr="00214B94">
        <w:t>P</w:t>
      </w:r>
      <w:r w:rsidRPr="00214B94">
        <w:rPr>
          <w:rStyle w:val="ECCHLsubscript"/>
        </w:rPr>
        <w:t>TX</w:t>
      </w:r>
      <w:r w:rsidRPr="00214B94">
        <w:t xml:space="preserve"> = transmitter output power [dB</w:t>
      </w:r>
      <w:r>
        <w:t>m</w:t>
      </w:r>
      <w:r w:rsidRPr="00214B94">
        <w:t>]</w:t>
      </w:r>
    </w:p>
    <w:p w:rsidR="00370EDF" w:rsidRPr="00214B94" w:rsidRDefault="00370EDF" w:rsidP="002C07F0">
      <w:pPr>
        <w:pStyle w:val="ECCBulletsLv1"/>
        <w:tabs>
          <w:tab w:val="clear" w:pos="340"/>
          <w:tab w:val="left" w:pos="1134"/>
          <w:tab w:val="left" w:pos="9214"/>
        </w:tabs>
        <w:ind w:left="340" w:firstLine="86"/>
      </w:pPr>
      <w:r w:rsidRPr="00214B94">
        <w:t>L</w:t>
      </w:r>
      <w:r w:rsidRPr="00214B94">
        <w:rPr>
          <w:rStyle w:val="ECCHLsubscript"/>
        </w:rPr>
        <w:t>0</w:t>
      </w:r>
      <w:r w:rsidRPr="00214B94">
        <w:t xml:space="preserve"> </w:t>
      </w:r>
      <w:r w:rsidR="00223083">
        <w:t>[dB]</w:t>
      </w:r>
      <w:r w:rsidRPr="00214B94">
        <w:t xml:space="preserve">= free space propagation loss with </w:t>
      </w:r>
      <m:oMath>
        <m:sSub>
          <m:sSubPr>
            <m:ctrlPr>
              <w:rPr>
                <w:rFonts w:ascii="Cambria Math" w:hAnsi="Cambria Math"/>
              </w:rPr>
            </m:ctrlPr>
          </m:sSubPr>
          <m:e>
            <m:r>
              <w:rPr>
                <w:rFonts w:ascii="Cambria Math" w:hAnsi="Cambria Math"/>
              </w:rPr>
              <m:t>L</m:t>
            </m:r>
          </m:e>
          <m:sub>
            <m:r>
              <w:rPr>
                <w:rFonts w:ascii="Cambria Math" w:hAnsi="Cambria Math"/>
              </w:rPr>
              <m:t>0</m:t>
            </m:r>
          </m:sub>
        </m:sSub>
        <m:r>
          <w:rPr>
            <w:rFonts w:ascii="Cambria Math" w:hAnsi="Cambria Math"/>
          </w:rPr>
          <m:t>=32.4+</m:t>
        </m:r>
        <m:sSub>
          <m:sSubPr>
            <m:ctrlPr>
              <w:rPr>
                <w:rFonts w:ascii="Cambria Math" w:hAnsi="Cambria Math"/>
              </w:rPr>
            </m:ctrlPr>
          </m:sSubPr>
          <m:e>
            <m:r>
              <w:rPr>
                <w:rFonts w:ascii="Cambria Math" w:hAnsi="Cambria Math"/>
              </w:rPr>
              <m:t>20</m:t>
            </m:r>
          </m:e>
          <m:sub>
            <m:r>
              <w:rPr>
                <w:rFonts w:ascii="Cambria Math" w:hAnsi="Cambria Math"/>
              </w:rPr>
              <m:t>log</m:t>
            </m:r>
          </m:sub>
        </m:sSub>
        <m:r>
          <w:rPr>
            <w:rFonts w:ascii="Cambria Math" w:hAnsi="Cambria Math"/>
          </w:rPr>
          <m:t xml:space="preserve">f+ </m:t>
        </m:r>
        <m:sSub>
          <m:sSubPr>
            <m:ctrlPr>
              <w:rPr>
                <w:rFonts w:ascii="Cambria Math" w:hAnsi="Cambria Math"/>
              </w:rPr>
            </m:ctrlPr>
          </m:sSubPr>
          <m:e>
            <m:r>
              <w:rPr>
                <w:rFonts w:ascii="Cambria Math" w:hAnsi="Cambria Math"/>
              </w:rPr>
              <m:t>20</m:t>
            </m:r>
          </m:e>
          <m:sub>
            <m:r>
              <w:rPr>
                <w:rFonts w:ascii="Cambria Math" w:hAnsi="Cambria Math"/>
              </w:rPr>
              <m:t>log</m:t>
            </m:r>
          </m:sub>
        </m:sSub>
        <m:r>
          <w:rPr>
            <w:rFonts w:ascii="Cambria Math" w:hAnsi="Cambria Math"/>
          </w:rPr>
          <m:t xml:space="preserve">D </m:t>
        </m:r>
      </m:oMath>
      <w:r w:rsidRPr="00214B94">
        <w:tab/>
        <w:t>(8)</w:t>
      </w:r>
    </w:p>
    <w:p w:rsidR="00370EDF" w:rsidRPr="00A8421B" w:rsidRDefault="00370EDF" w:rsidP="00370EDF">
      <w:pPr>
        <w:pStyle w:val="ECCBulletsLv1"/>
        <w:tabs>
          <w:tab w:val="clear" w:pos="340"/>
          <w:tab w:val="left" w:pos="1134"/>
        </w:tabs>
        <w:ind w:left="340" w:firstLine="86"/>
      </w:pPr>
      <w:r w:rsidRPr="00A8421B">
        <w:t>D = distance between PMSE</w:t>
      </w:r>
      <w:r>
        <w:t xml:space="preserve"> receiver</w:t>
      </w:r>
      <w:r w:rsidRPr="00A8421B">
        <w:t xml:space="preserve"> and MFCN</w:t>
      </w:r>
      <w:r>
        <w:t xml:space="preserve"> transmitter</w:t>
      </w:r>
      <w:r w:rsidRPr="00A8421B">
        <w:t xml:space="preserve"> [km]</w:t>
      </w:r>
    </w:p>
    <w:p w:rsidR="00370EDF" w:rsidRPr="00214B94" w:rsidRDefault="00370EDF" w:rsidP="00370EDF">
      <w:pPr>
        <w:pStyle w:val="ECCBulletsLv1"/>
        <w:tabs>
          <w:tab w:val="clear" w:pos="340"/>
          <w:tab w:val="left" w:pos="1134"/>
        </w:tabs>
        <w:ind w:left="340" w:firstLine="86"/>
      </w:pPr>
      <w:r w:rsidRPr="00214B94">
        <w:t>f = frequency in MHz here: centre fr</w:t>
      </w:r>
      <w:r>
        <w:t>e</w:t>
      </w:r>
      <w:r w:rsidRPr="00214B94">
        <w:t>q</w:t>
      </w:r>
      <w:r>
        <w:t>uency</w:t>
      </w:r>
      <w:r w:rsidRPr="00214B94">
        <w:t xml:space="preserve"> of the used </w:t>
      </w:r>
      <w:r>
        <w:t xml:space="preserve">PMSE receiver </w:t>
      </w:r>
      <w:r w:rsidRPr="00214B94">
        <w:t>channel</w:t>
      </w:r>
      <w:r w:rsidR="00A645DE">
        <w:t>.</w:t>
      </w:r>
    </w:p>
    <w:p w:rsidR="00D664FD" w:rsidRDefault="00D664FD" w:rsidP="00C74BE6">
      <w:pPr>
        <w:pStyle w:val="ECCAnnexheading2"/>
      </w:pPr>
      <w:bookmarkStart w:id="6" w:name="_Ref410159751"/>
      <w:r w:rsidRPr="00D664FD">
        <w:t xml:space="preserve">Step 3: </w:t>
      </w:r>
      <w:r w:rsidR="005A1EB6" w:rsidRPr="00677623">
        <w:rPr>
          <w:lang w:val="en-GB"/>
        </w:rPr>
        <w:t xml:space="preserve">operational </w:t>
      </w:r>
      <w:r w:rsidRPr="00D664FD">
        <w:t>conditions for the sharing framework</w:t>
      </w:r>
      <w:bookmarkEnd w:id="6"/>
    </w:p>
    <w:p w:rsidR="00187B8A" w:rsidRPr="001C68A9" w:rsidRDefault="00187B8A" w:rsidP="00187B8A">
      <w:pPr>
        <w:pStyle w:val="ECCParagraph"/>
        <w:rPr>
          <w:lang w:val="en-US"/>
        </w:rPr>
      </w:pPr>
      <w:bookmarkStart w:id="7" w:name="_Toc409330272"/>
      <w:r w:rsidRPr="001C68A9">
        <w:rPr>
          <w:lang w:val="en-US"/>
        </w:rPr>
        <w:t xml:space="preserve">The MFCN will need mechanisms to ensure that it fulfills the protection of the PMSE video links. Operational conditions for the MFCN are highly dependent on the considered PMSE scenario as shown in </w:t>
      </w:r>
      <w:r w:rsidR="00364C23">
        <w:rPr>
          <w:lang w:val="en-US"/>
        </w:rPr>
        <w:fldChar w:fldCharType="begin"/>
      </w:r>
      <w:r w:rsidR="00364C23">
        <w:rPr>
          <w:lang w:val="en-US"/>
        </w:rPr>
        <w:instrText xml:space="preserve"> REF _Ref410164109 \h  \* MERGEFORMAT </w:instrText>
      </w:r>
      <w:r w:rsidR="00364C23">
        <w:rPr>
          <w:lang w:val="en-US"/>
        </w:rPr>
      </w:r>
      <w:r w:rsidR="00364C23">
        <w:rPr>
          <w:lang w:val="en-US"/>
        </w:rPr>
        <w:fldChar w:fldCharType="separate"/>
      </w:r>
      <w:r w:rsidR="007819E2" w:rsidRPr="007819E2">
        <w:rPr>
          <w:lang w:val="en-US"/>
        </w:rPr>
        <w:t>Table 4</w:t>
      </w:r>
      <w:r w:rsidR="00364C23">
        <w:rPr>
          <w:lang w:val="en-US"/>
        </w:rPr>
        <w:fldChar w:fldCharType="end"/>
      </w:r>
      <w:r w:rsidRPr="001C68A9">
        <w:rPr>
          <w:lang w:val="en-US"/>
        </w:rPr>
        <w:t xml:space="preserve">. </w:t>
      </w:r>
    </w:p>
    <w:p w:rsidR="00364C23" w:rsidRDefault="00364C23" w:rsidP="0016394A">
      <w:pPr>
        <w:keepNext/>
        <w:spacing w:before="240" w:after="240"/>
        <w:jc w:val="center"/>
        <w:rPr>
          <w:b/>
          <w:bCs/>
          <w:color w:val="D2232A"/>
          <w:szCs w:val="20"/>
          <w:lang w:val="en-GB"/>
        </w:rPr>
      </w:pPr>
      <w:bookmarkStart w:id="8" w:name="_Ref410164109"/>
      <w:r w:rsidRPr="00EB4C6F">
        <w:rPr>
          <w:b/>
          <w:bCs/>
          <w:color w:val="D2232A"/>
          <w:szCs w:val="20"/>
          <w:lang w:val="en-GB"/>
        </w:rPr>
        <w:lastRenderedPageBreak/>
        <w:t xml:space="preserve">Table </w:t>
      </w:r>
      <w:r w:rsidRPr="00EB4C6F">
        <w:rPr>
          <w:b/>
          <w:bCs/>
          <w:color w:val="D2232A"/>
          <w:szCs w:val="20"/>
          <w:lang w:val="en-GB"/>
        </w:rPr>
        <w:fldChar w:fldCharType="begin"/>
      </w:r>
      <w:r w:rsidRPr="00EB4C6F">
        <w:rPr>
          <w:b/>
          <w:bCs/>
          <w:color w:val="D2232A"/>
          <w:szCs w:val="20"/>
          <w:lang w:val="en-GB"/>
        </w:rPr>
        <w:instrText xml:space="preserve"> SEQ Table \* ARABIC </w:instrText>
      </w:r>
      <w:r w:rsidRPr="00EB4C6F">
        <w:rPr>
          <w:b/>
          <w:bCs/>
          <w:color w:val="D2232A"/>
          <w:szCs w:val="20"/>
          <w:lang w:val="en-GB"/>
        </w:rPr>
        <w:fldChar w:fldCharType="separate"/>
      </w:r>
      <w:r w:rsidR="007819E2">
        <w:rPr>
          <w:b/>
          <w:bCs/>
          <w:noProof/>
          <w:color w:val="D2232A"/>
          <w:szCs w:val="20"/>
          <w:lang w:val="en-GB"/>
        </w:rPr>
        <w:t>4</w:t>
      </w:r>
      <w:r w:rsidRPr="00EB4C6F">
        <w:rPr>
          <w:b/>
          <w:bCs/>
          <w:color w:val="D2232A"/>
          <w:szCs w:val="20"/>
          <w:lang w:val="en-GB"/>
        </w:rPr>
        <w:fldChar w:fldCharType="end"/>
      </w:r>
      <w:bookmarkEnd w:id="8"/>
      <w:r w:rsidRPr="00EB4C6F">
        <w:rPr>
          <w:b/>
          <w:bCs/>
          <w:color w:val="D2232A"/>
          <w:szCs w:val="20"/>
          <w:lang w:val="en-GB"/>
        </w:rPr>
        <w:t xml:space="preserve">: </w:t>
      </w:r>
      <w:r w:rsidRPr="00A01193">
        <w:rPr>
          <w:b/>
          <w:bCs/>
          <w:color w:val="D2232A"/>
          <w:szCs w:val="20"/>
          <w:lang w:val="en-GB"/>
        </w:rPr>
        <w:t>PMSE scenarios and their implications on the protection zone and MFCN network</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093"/>
        <w:gridCol w:w="1913"/>
        <w:gridCol w:w="3133"/>
        <w:gridCol w:w="2716"/>
      </w:tblGrid>
      <w:tr w:rsidR="00187B8A" w:rsidRPr="00D33A98" w:rsidTr="00E03B5F">
        <w:trPr>
          <w:trHeight w:val="424"/>
          <w:jc w:val="center"/>
        </w:trPr>
        <w:tc>
          <w:tcPr>
            <w:tcW w:w="2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187B8A" w:rsidRPr="00A01193" w:rsidRDefault="00187B8A" w:rsidP="00851159">
            <w:pPr>
              <w:keepNext/>
              <w:spacing w:before="240"/>
              <w:jc w:val="center"/>
              <w:rPr>
                <w:rFonts w:cs="Arial"/>
                <w:b/>
                <w:color w:val="FFFFFF"/>
                <w:lang w:val="en-GB"/>
              </w:rPr>
            </w:pPr>
            <w:r w:rsidRPr="00A01193">
              <w:rPr>
                <w:rFonts w:cs="Arial"/>
                <w:b/>
                <w:color w:val="FFFFFF"/>
                <w:lang w:val="en-GB"/>
              </w:rPr>
              <w:t>PMSE scenarios</w:t>
            </w:r>
          </w:p>
        </w:tc>
        <w:tc>
          <w:tcPr>
            <w:tcW w:w="19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187B8A" w:rsidRPr="00A01193" w:rsidRDefault="00187B8A" w:rsidP="00851159">
            <w:pPr>
              <w:keepNext/>
              <w:spacing w:before="120" w:after="120"/>
              <w:jc w:val="center"/>
              <w:rPr>
                <w:rFonts w:cs="Arial"/>
                <w:b/>
                <w:color w:val="FFFFFF"/>
                <w:lang w:val="en-GB"/>
              </w:rPr>
            </w:pPr>
            <w:r w:rsidRPr="00A01193">
              <w:rPr>
                <w:rFonts w:cs="Arial"/>
                <w:b/>
                <w:color w:val="FFFFFF"/>
                <w:lang w:val="en-GB"/>
              </w:rPr>
              <w:t>Typical applications</w:t>
            </w:r>
          </w:p>
        </w:tc>
        <w:tc>
          <w:tcPr>
            <w:tcW w:w="3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187B8A" w:rsidRPr="00DE37A0" w:rsidRDefault="00AF4E28" w:rsidP="00851159">
            <w:pPr>
              <w:keepNext/>
              <w:spacing w:before="120" w:after="120"/>
              <w:jc w:val="center"/>
              <w:rPr>
                <w:rFonts w:cs="Arial"/>
                <w:b/>
                <w:color w:val="FFFFFF"/>
                <w:lang w:val="en-GB"/>
              </w:rPr>
            </w:pPr>
            <w:r>
              <w:rPr>
                <w:rFonts w:cs="Arial"/>
                <w:b/>
                <w:color w:val="FFFFFF"/>
                <w:lang w:val="en-GB"/>
              </w:rPr>
              <w:t xml:space="preserve">Possible </w:t>
            </w:r>
            <w:r w:rsidR="00187B8A" w:rsidRPr="00DE37A0">
              <w:rPr>
                <w:rFonts w:cs="Arial"/>
                <w:b/>
                <w:color w:val="FFFFFF"/>
                <w:lang w:val="en-GB"/>
              </w:rPr>
              <w:t>Implications on the protection zone</w:t>
            </w:r>
          </w:p>
        </w:tc>
        <w:tc>
          <w:tcPr>
            <w:tcW w:w="27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187B8A" w:rsidRPr="00DE37A0" w:rsidRDefault="00187B8A" w:rsidP="00851159">
            <w:pPr>
              <w:keepNext/>
              <w:spacing w:before="120" w:after="120"/>
              <w:jc w:val="center"/>
              <w:rPr>
                <w:rFonts w:cs="Arial"/>
                <w:b/>
                <w:color w:val="FFFFFF"/>
                <w:lang w:val="en-GB"/>
              </w:rPr>
            </w:pPr>
            <w:r w:rsidRPr="00DE37A0">
              <w:rPr>
                <w:rFonts w:cs="Arial"/>
                <w:b/>
                <w:color w:val="FFFFFF"/>
                <w:lang w:val="en-GB"/>
              </w:rPr>
              <w:t>Implications on the MFCN network</w:t>
            </w:r>
          </w:p>
        </w:tc>
      </w:tr>
      <w:tr w:rsidR="005A1EB6" w:rsidRPr="00D33A98" w:rsidTr="00E03B5F">
        <w:trPr>
          <w:jc w:val="center"/>
        </w:trPr>
        <w:tc>
          <w:tcPr>
            <w:tcW w:w="2093" w:type="dxa"/>
            <w:vMerge w:val="restart"/>
          </w:tcPr>
          <w:p w:rsidR="005A1EB6" w:rsidRPr="007B1A8F" w:rsidRDefault="005A1EB6" w:rsidP="0016394A">
            <w:pPr>
              <w:keepNext/>
              <w:suppressAutoHyphens/>
              <w:rPr>
                <w:lang w:val="en-GB"/>
              </w:rPr>
            </w:pPr>
            <w:r>
              <w:rPr>
                <w:lang w:val="en-GB"/>
              </w:rPr>
              <w:t>Frequent or permanent use</w:t>
            </w:r>
            <w:r w:rsidRPr="00EB3004">
              <w:rPr>
                <w:lang w:val="en-GB"/>
              </w:rPr>
              <w:t>, specific location</w:t>
            </w:r>
          </w:p>
        </w:tc>
        <w:tc>
          <w:tcPr>
            <w:tcW w:w="1913" w:type="dxa"/>
          </w:tcPr>
          <w:p w:rsidR="005A1EB6" w:rsidRDefault="005A1EB6" w:rsidP="0016394A">
            <w:pPr>
              <w:keepNext/>
              <w:suppressAutoHyphens/>
              <w:rPr>
                <w:lang w:val="en-GB"/>
              </w:rPr>
            </w:pPr>
            <w:r w:rsidRPr="007B1A8F">
              <w:rPr>
                <w:lang w:val="en-GB"/>
              </w:rPr>
              <w:t>TV studio</w:t>
            </w:r>
          </w:p>
          <w:p w:rsidR="005A1EB6" w:rsidRPr="007B1A8F" w:rsidRDefault="005A1EB6" w:rsidP="0016394A">
            <w:pPr>
              <w:keepNext/>
              <w:suppressAutoHyphens/>
              <w:rPr>
                <w:lang w:val="en-GB"/>
              </w:rPr>
            </w:pPr>
          </w:p>
        </w:tc>
        <w:tc>
          <w:tcPr>
            <w:tcW w:w="3133" w:type="dxa"/>
          </w:tcPr>
          <w:p w:rsidR="005A1EB6" w:rsidRPr="007B1A8F" w:rsidRDefault="005A1EB6" w:rsidP="007726B1">
            <w:pPr>
              <w:keepNext/>
              <w:suppressAutoHyphens/>
              <w:rPr>
                <w:lang w:val="en-GB"/>
              </w:rPr>
            </w:pPr>
            <w:r w:rsidRPr="007B1A8F">
              <w:rPr>
                <w:lang w:val="en-GB"/>
              </w:rPr>
              <w:t>Permanent protection zone</w:t>
            </w:r>
          </w:p>
        </w:tc>
        <w:tc>
          <w:tcPr>
            <w:tcW w:w="2716" w:type="dxa"/>
          </w:tcPr>
          <w:p w:rsidR="005A1EB6" w:rsidRPr="00677623" w:rsidRDefault="005A1EB6" w:rsidP="00244785">
            <w:pPr>
              <w:keepNext/>
              <w:suppressAutoHyphens/>
              <w:rPr>
                <w:lang w:val="en-GB"/>
              </w:rPr>
            </w:pPr>
            <w:r>
              <w:rPr>
                <w:lang w:val="en-GB"/>
              </w:rPr>
              <w:t>N</w:t>
            </w:r>
            <w:r w:rsidRPr="00677623">
              <w:rPr>
                <w:lang w:val="en-GB"/>
              </w:rPr>
              <w:t>etwork planning according to the requirement</w:t>
            </w:r>
          </w:p>
        </w:tc>
      </w:tr>
      <w:tr w:rsidR="005A1EB6" w:rsidRPr="00A01193" w:rsidTr="00E03B5F">
        <w:trPr>
          <w:trHeight w:val="615"/>
          <w:jc w:val="center"/>
        </w:trPr>
        <w:tc>
          <w:tcPr>
            <w:tcW w:w="2093" w:type="dxa"/>
            <w:vMerge/>
          </w:tcPr>
          <w:p w:rsidR="005A1EB6" w:rsidRDefault="005A1EB6" w:rsidP="0016394A">
            <w:pPr>
              <w:keepNext/>
              <w:suppressAutoHyphens/>
              <w:rPr>
                <w:lang w:val="en-GB"/>
              </w:rPr>
            </w:pPr>
          </w:p>
        </w:tc>
        <w:tc>
          <w:tcPr>
            <w:tcW w:w="1913" w:type="dxa"/>
            <w:vMerge w:val="restart"/>
          </w:tcPr>
          <w:p w:rsidR="005A1EB6" w:rsidRPr="007B1A8F" w:rsidRDefault="005A1EB6" w:rsidP="0016394A">
            <w:pPr>
              <w:keepNext/>
              <w:suppressAutoHyphens/>
              <w:rPr>
                <w:lang w:val="en-GB"/>
              </w:rPr>
            </w:pPr>
            <w:r>
              <w:rPr>
                <w:lang w:val="en-GB"/>
              </w:rPr>
              <w:t>Theatre, stadium</w:t>
            </w:r>
          </w:p>
        </w:tc>
        <w:tc>
          <w:tcPr>
            <w:tcW w:w="3133" w:type="dxa"/>
          </w:tcPr>
          <w:p w:rsidR="005A1EB6" w:rsidRPr="00DE37A0" w:rsidRDefault="005A1EB6" w:rsidP="007726B1">
            <w:pPr>
              <w:keepNext/>
              <w:suppressAutoHyphens/>
            </w:pPr>
            <w:r w:rsidRPr="00AF4E28">
              <w:rPr>
                <w:lang w:val="fr-FR"/>
              </w:rPr>
              <w:t xml:space="preserve">Permanent </w:t>
            </w:r>
            <w:r w:rsidRPr="007B1A8F">
              <w:rPr>
                <w:lang w:val="en-GB"/>
              </w:rPr>
              <w:t>protection zone</w:t>
            </w:r>
          </w:p>
        </w:tc>
        <w:tc>
          <w:tcPr>
            <w:tcW w:w="2716" w:type="dxa"/>
          </w:tcPr>
          <w:p w:rsidR="005A1EB6" w:rsidRPr="00677623" w:rsidRDefault="005A1EB6" w:rsidP="00244785">
            <w:pPr>
              <w:suppressAutoHyphens/>
              <w:rPr>
                <w:lang w:val="en-GB"/>
              </w:rPr>
            </w:pPr>
            <w:r>
              <w:rPr>
                <w:lang w:val="en-GB"/>
              </w:rPr>
              <w:t>N</w:t>
            </w:r>
            <w:r w:rsidRPr="00677623">
              <w:rPr>
                <w:lang w:val="en-GB"/>
              </w:rPr>
              <w:t>etwork planning according to the requirement</w:t>
            </w:r>
          </w:p>
        </w:tc>
      </w:tr>
      <w:tr w:rsidR="005A1EB6" w:rsidRPr="00A01193" w:rsidTr="00E03B5F">
        <w:trPr>
          <w:trHeight w:val="615"/>
          <w:jc w:val="center"/>
        </w:trPr>
        <w:tc>
          <w:tcPr>
            <w:tcW w:w="2093" w:type="dxa"/>
            <w:vMerge/>
          </w:tcPr>
          <w:p w:rsidR="005A1EB6" w:rsidRDefault="005A1EB6" w:rsidP="0016394A">
            <w:pPr>
              <w:keepNext/>
              <w:suppressAutoHyphens/>
              <w:rPr>
                <w:lang w:val="en-GB"/>
              </w:rPr>
            </w:pPr>
          </w:p>
        </w:tc>
        <w:tc>
          <w:tcPr>
            <w:tcW w:w="1913" w:type="dxa"/>
            <w:vMerge/>
          </w:tcPr>
          <w:p w:rsidR="005A1EB6" w:rsidRDefault="005A1EB6" w:rsidP="0016394A">
            <w:pPr>
              <w:keepNext/>
              <w:suppressAutoHyphens/>
              <w:rPr>
                <w:lang w:val="en-GB"/>
              </w:rPr>
            </w:pPr>
          </w:p>
        </w:tc>
        <w:tc>
          <w:tcPr>
            <w:tcW w:w="3133" w:type="dxa"/>
          </w:tcPr>
          <w:p w:rsidR="005A1EB6" w:rsidRPr="003A3C69" w:rsidRDefault="005A1EB6" w:rsidP="007726B1">
            <w:pPr>
              <w:keepNext/>
              <w:suppressAutoHyphens/>
            </w:pPr>
            <w:r>
              <w:t>D</w:t>
            </w:r>
            <w:r w:rsidRPr="003A3C69">
              <w:t>ynamic protection zone</w:t>
            </w:r>
            <w:r>
              <w:t>,</w:t>
            </w:r>
          </w:p>
          <w:p w:rsidR="005A1EB6" w:rsidRPr="00A01193" w:rsidRDefault="005A1EB6" w:rsidP="007726B1">
            <w:pPr>
              <w:keepNext/>
              <w:suppressAutoHyphens/>
            </w:pPr>
            <w:r w:rsidRPr="00DE37A0">
              <w:rPr>
                <w:lang w:val="en-GB"/>
              </w:rPr>
              <w:t>protection zone and its possible dimensions known well in advance</w:t>
            </w:r>
          </w:p>
        </w:tc>
        <w:tc>
          <w:tcPr>
            <w:tcW w:w="2716" w:type="dxa"/>
          </w:tcPr>
          <w:p w:rsidR="005A1EB6" w:rsidRPr="00677623" w:rsidRDefault="005A1EB6" w:rsidP="00244785">
            <w:pPr>
              <w:suppressAutoHyphens/>
              <w:rPr>
                <w:lang w:val="en-GB"/>
              </w:rPr>
            </w:pPr>
            <w:r>
              <w:rPr>
                <w:lang w:val="en-GB"/>
              </w:rPr>
              <w:t>D</w:t>
            </w:r>
            <w:r w:rsidRPr="00677623">
              <w:rPr>
                <w:lang w:val="en-GB"/>
              </w:rPr>
              <w:t>ynamic adjustment of radio network,</w:t>
            </w:r>
          </w:p>
          <w:p w:rsidR="005A1EB6" w:rsidRPr="00677623" w:rsidRDefault="005A1EB6" w:rsidP="00244785">
            <w:pPr>
              <w:suppressAutoHyphens/>
              <w:rPr>
                <w:lang w:val="en-GB"/>
              </w:rPr>
            </w:pPr>
            <w:r w:rsidRPr="00677623">
              <w:rPr>
                <w:lang w:val="en-GB"/>
              </w:rPr>
              <w:t>pre-defined configurations possible, adequate time for network planning</w:t>
            </w:r>
          </w:p>
        </w:tc>
      </w:tr>
      <w:tr w:rsidR="005A1EB6" w:rsidRPr="00D33A98" w:rsidTr="00E03B5F">
        <w:trPr>
          <w:jc w:val="center"/>
        </w:trPr>
        <w:tc>
          <w:tcPr>
            <w:tcW w:w="2093" w:type="dxa"/>
          </w:tcPr>
          <w:p w:rsidR="005A1EB6" w:rsidRPr="00DE37A0" w:rsidRDefault="005A1EB6" w:rsidP="0016394A">
            <w:pPr>
              <w:keepNext/>
              <w:suppressAutoHyphens/>
              <w:rPr>
                <w:lang w:val="en-GB"/>
              </w:rPr>
            </w:pPr>
            <w:r w:rsidRPr="00DE37A0">
              <w:rPr>
                <w:lang w:val="en-GB"/>
              </w:rPr>
              <w:t xml:space="preserve">Temporary use, specific location, </w:t>
            </w:r>
            <w:r>
              <w:rPr>
                <w:lang w:val="en-GB"/>
              </w:rPr>
              <w:t>(</w:t>
            </w:r>
            <w:r w:rsidRPr="00DE37A0">
              <w:rPr>
                <w:lang w:val="en-GB"/>
              </w:rPr>
              <w:t>limited mobility possible in pre-defined area</w:t>
            </w:r>
            <w:r>
              <w:rPr>
                <w:lang w:val="en-GB"/>
              </w:rPr>
              <w:t>)</w:t>
            </w:r>
          </w:p>
        </w:tc>
        <w:tc>
          <w:tcPr>
            <w:tcW w:w="1913" w:type="dxa"/>
          </w:tcPr>
          <w:p w:rsidR="005A1EB6" w:rsidRPr="00DE37A0" w:rsidRDefault="005A1EB6" w:rsidP="0016394A">
            <w:pPr>
              <w:keepNext/>
              <w:suppressAutoHyphens/>
              <w:rPr>
                <w:lang w:val="en-GB"/>
              </w:rPr>
            </w:pPr>
            <w:r w:rsidRPr="00DE37A0">
              <w:rPr>
                <w:lang w:val="en-GB"/>
              </w:rPr>
              <w:t xml:space="preserve">Special events </w:t>
            </w:r>
            <w:r>
              <w:rPr>
                <w:lang w:val="en-GB"/>
              </w:rPr>
              <w:br/>
            </w:r>
            <w:r w:rsidRPr="00DE37A0">
              <w:rPr>
                <w:lang w:val="en-GB"/>
              </w:rPr>
              <w:t xml:space="preserve">(e.g. Cycling races, Marathons, Formula One), </w:t>
            </w:r>
          </w:p>
        </w:tc>
        <w:tc>
          <w:tcPr>
            <w:tcW w:w="3133" w:type="dxa"/>
          </w:tcPr>
          <w:p w:rsidR="005A1EB6" w:rsidRPr="00DE37A0" w:rsidRDefault="005A1EB6" w:rsidP="0016394A">
            <w:pPr>
              <w:keepNext/>
              <w:suppressAutoHyphens/>
              <w:rPr>
                <w:lang w:val="en-GB"/>
              </w:rPr>
            </w:pPr>
            <w:r w:rsidRPr="00DE37A0">
              <w:rPr>
                <w:lang w:val="en-GB"/>
              </w:rPr>
              <w:t>Dynamic protection zone, protection zone and its possible dimensions known well in advance</w:t>
            </w:r>
          </w:p>
        </w:tc>
        <w:tc>
          <w:tcPr>
            <w:tcW w:w="2716" w:type="dxa"/>
          </w:tcPr>
          <w:p w:rsidR="005A1EB6" w:rsidRPr="00677623" w:rsidRDefault="005A1EB6" w:rsidP="00244785">
            <w:pPr>
              <w:suppressAutoHyphens/>
              <w:rPr>
                <w:lang w:val="en-GB"/>
              </w:rPr>
            </w:pPr>
            <w:r>
              <w:rPr>
                <w:lang w:val="en-GB"/>
              </w:rPr>
              <w:t>D</w:t>
            </w:r>
            <w:r w:rsidRPr="00677623">
              <w:rPr>
                <w:lang w:val="en-GB"/>
              </w:rPr>
              <w:t>ynamic adjustment of radio network, pre-defined configurations possible, adequate time for network planning</w:t>
            </w:r>
          </w:p>
        </w:tc>
      </w:tr>
      <w:tr w:rsidR="005A1EB6" w:rsidRPr="00D33A98" w:rsidTr="00E03B5F">
        <w:trPr>
          <w:jc w:val="center"/>
        </w:trPr>
        <w:tc>
          <w:tcPr>
            <w:tcW w:w="2093" w:type="dxa"/>
          </w:tcPr>
          <w:p w:rsidR="005A1EB6" w:rsidRPr="00DE37A0" w:rsidRDefault="005A1EB6" w:rsidP="0016394A">
            <w:pPr>
              <w:keepNext/>
              <w:suppressAutoHyphens/>
              <w:rPr>
                <w:lang w:val="en-GB"/>
              </w:rPr>
            </w:pPr>
            <w:r w:rsidRPr="00DE37A0">
              <w:rPr>
                <w:lang w:val="en-GB"/>
              </w:rPr>
              <w:t xml:space="preserve">Temporary use, anywhere, anytime, </w:t>
            </w:r>
            <w:r>
              <w:rPr>
                <w:lang w:val="en-GB"/>
              </w:rPr>
              <w:t xml:space="preserve">unplanned, </w:t>
            </w:r>
            <w:r w:rsidRPr="00DE37A0">
              <w:rPr>
                <w:lang w:val="en-GB"/>
              </w:rPr>
              <w:t>mobility possible</w:t>
            </w:r>
          </w:p>
        </w:tc>
        <w:tc>
          <w:tcPr>
            <w:tcW w:w="1913" w:type="dxa"/>
          </w:tcPr>
          <w:p w:rsidR="005A1EB6" w:rsidRPr="00DE37A0" w:rsidRDefault="005A1EB6" w:rsidP="0016394A">
            <w:pPr>
              <w:keepNext/>
              <w:suppressAutoHyphens/>
              <w:rPr>
                <w:lang w:val="en-GB"/>
              </w:rPr>
            </w:pPr>
            <w:r w:rsidRPr="00DE37A0">
              <w:rPr>
                <w:lang w:val="en-GB"/>
              </w:rPr>
              <w:t>TV news, governmental use</w:t>
            </w:r>
          </w:p>
        </w:tc>
        <w:tc>
          <w:tcPr>
            <w:tcW w:w="3133" w:type="dxa"/>
          </w:tcPr>
          <w:p w:rsidR="005A1EB6" w:rsidRPr="00DE37A0" w:rsidRDefault="005A1EB6" w:rsidP="0016394A">
            <w:pPr>
              <w:keepNext/>
              <w:suppressAutoHyphens/>
              <w:rPr>
                <w:lang w:val="en-GB"/>
              </w:rPr>
            </w:pPr>
            <w:r w:rsidRPr="00DE37A0">
              <w:rPr>
                <w:lang w:val="en-GB"/>
              </w:rPr>
              <w:t>Dynamic protection zone, protection zone needed with a short notice, location may vary due to mobility</w:t>
            </w:r>
          </w:p>
        </w:tc>
        <w:tc>
          <w:tcPr>
            <w:tcW w:w="2716" w:type="dxa"/>
          </w:tcPr>
          <w:p w:rsidR="005A1EB6" w:rsidRPr="00677623" w:rsidRDefault="005A1EB6" w:rsidP="00244785">
            <w:pPr>
              <w:suppressAutoHyphens/>
              <w:rPr>
                <w:lang w:val="en-GB"/>
              </w:rPr>
            </w:pPr>
            <w:r>
              <w:rPr>
                <w:lang w:val="en-GB"/>
              </w:rPr>
              <w:t>D</w:t>
            </w:r>
            <w:r w:rsidRPr="00677623">
              <w:rPr>
                <w:lang w:val="en-GB"/>
              </w:rPr>
              <w:t>ynamic adjustment of radio network, short response time, mobility support</w:t>
            </w:r>
          </w:p>
        </w:tc>
      </w:tr>
    </w:tbl>
    <w:p w:rsidR="00187B8A" w:rsidRDefault="00187B8A" w:rsidP="00187B8A">
      <w:pPr>
        <w:pStyle w:val="ECCParagraph"/>
        <w:rPr>
          <w:b/>
          <w:highlight w:val="yellow"/>
          <w:lang w:val="en-US"/>
        </w:rPr>
      </w:pPr>
    </w:p>
    <w:p w:rsidR="00BE4272" w:rsidRPr="00364C23" w:rsidRDefault="00C16362" w:rsidP="00851159">
      <w:pPr>
        <w:pStyle w:val="ECCAnnexheading3"/>
      </w:pPr>
      <w:r w:rsidRPr="00364C23">
        <w:t>Implications on MFCN</w:t>
      </w:r>
    </w:p>
    <w:p w:rsidR="001C68A9" w:rsidRDefault="00187B8A" w:rsidP="00851159">
      <w:pPr>
        <w:pStyle w:val="ECCParagraph"/>
      </w:pPr>
      <w:r w:rsidRPr="001C68A9">
        <w:t>The operation of a PMSE video-link at a given position or on the move is to be protected from the interference arising from the BS and UE of the MFCN network. In order to guarantee the protection zone around the PMSE video link receiver, the MFCN operator is required to perform interference calculations</w:t>
      </w:r>
      <w:r w:rsidRPr="001C68A9" w:rsidDel="008D7881">
        <w:t xml:space="preserve"> </w:t>
      </w:r>
      <w:r w:rsidRPr="001C68A9">
        <w:t xml:space="preserve">and dynamically adjust its radio network at the needed position(s) in the frequency block affecting the operation of the PMSE video link accordingly. </w:t>
      </w:r>
    </w:p>
    <w:p w:rsidR="0079740E" w:rsidRPr="00C816E0" w:rsidRDefault="00720605" w:rsidP="0079740E">
      <w:pPr>
        <w:pStyle w:val="ECCParagraph"/>
      </w:pPr>
      <w:r w:rsidRPr="00C4047A">
        <w:t xml:space="preserve">This is done by closing down or restricting the transmission power of the BSs in the vicinity of the PMSE receiver to fulfil the protection criteria. </w:t>
      </w:r>
      <w:r w:rsidR="0079740E" w:rsidRPr="00C4047A">
        <w:t>The latter may allow MFCN BSs with lower transmission power (small cells) to continue their transmission even when the macro BSs would need to be turned off. The network should operate related interfaces accepting information by the incumbent(s) on the position of the cordless camera(s).</w:t>
      </w:r>
      <w:r w:rsidR="00C4047A" w:rsidRPr="00C4047A">
        <w:t xml:space="preserve"> </w:t>
      </w:r>
      <w:r w:rsidRPr="00C4047A">
        <w:t>For example databases or ad-hoc information on the PMSE video link receiver positions could be considered.</w:t>
      </w:r>
    </w:p>
    <w:p w:rsidR="00720605" w:rsidRDefault="00720605" w:rsidP="0079740E">
      <w:pPr>
        <w:pStyle w:val="ECCParagraph"/>
      </w:pPr>
      <w:r>
        <w:t xml:space="preserve">The implications on the protection zone and </w:t>
      </w:r>
      <w:r w:rsidR="00C4047A">
        <w:t xml:space="preserve">MFCN </w:t>
      </w:r>
      <w:r>
        <w:t xml:space="preserve">network depend on the considered PMSE application as shown </w:t>
      </w:r>
      <w:r w:rsidRPr="002A43A7">
        <w:t xml:space="preserve">in </w:t>
      </w:r>
      <w:r w:rsidRPr="002445CA">
        <w:fldChar w:fldCharType="begin"/>
      </w:r>
      <w:r w:rsidRPr="002445CA">
        <w:instrText xml:space="preserve"> REF _Ref410164109 \h  \* MERGEFORMAT </w:instrText>
      </w:r>
      <w:r w:rsidRPr="002445CA">
        <w:fldChar w:fldCharType="separate"/>
      </w:r>
      <w:r w:rsidR="007819E2" w:rsidRPr="007819E2">
        <w:rPr>
          <w:bCs/>
          <w:szCs w:val="20"/>
        </w:rPr>
        <w:t xml:space="preserve">Table </w:t>
      </w:r>
      <w:r w:rsidR="007819E2" w:rsidRPr="007819E2">
        <w:rPr>
          <w:bCs/>
          <w:noProof/>
          <w:szCs w:val="20"/>
        </w:rPr>
        <w:t>4</w:t>
      </w:r>
      <w:r w:rsidRPr="002445CA">
        <w:fldChar w:fldCharType="end"/>
      </w:r>
      <w:r w:rsidRPr="002445CA">
        <w:t>.</w:t>
      </w:r>
      <w:r w:rsidRPr="002A43A7">
        <w:t xml:space="preserve"> </w:t>
      </w:r>
    </w:p>
    <w:p w:rsidR="0079740E" w:rsidRDefault="0079740E" w:rsidP="0079740E">
      <w:pPr>
        <w:pStyle w:val="ECCParagraph"/>
      </w:pPr>
      <w:r w:rsidRPr="001C68A9">
        <w:t xml:space="preserve">For PMSE applications such as special events, theatre or stadium, the </w:t>
      </w:r>
      <w:r>
        <w:t>PMSE</w:t>
      </w:r>
      <w:r w:rsidRPr="001C68A9">
        <w:t xml:space="preserve"> usage is tied to a certain location. The need for protection zone as well as possible mobility is known by the MFCN well beforehand. This allows the MFCN adequate time for network planning as well as use of pre-defined network configurations. </w:t>
      </w:r>
    </w:p>
    <w:p w:rsidR="00725433" w:rsidRPr="00C32196" w:rsidRDefault="00725433" w:rsidP="00725433">
      <w:pPr>
        <w:pStyle w:val="ECCParagraph"/>
        <w:rPr>
          <w:lang w:val="en-US"/>
        </w:rPr>
      </w:pPr>
      <w:r w:rsidRPr="001C68A9">
        <w:t xml:space="preserve">In the case of applications such as TV news or governmental use, the need for protection zone </w:t>
      </w:r>
      <w:r>
        <w:t xml:space="preserve">may </w:t>
      </w:r>
      <w:r w:rsidRPr="001C68A9">
        <w:t>come with short notice and therefore the MFCN needs to be able to make the interference estimation and network adjustment in a fast pace. Additionally, mechanisms such as tracking may be needed to support the mobility of the PMSE video link.</w:t>
      </w:r>
      <w:r w:rsidR="00C32196">
        <w:t xml:space="preserve"> </w:t>
      </w:r>
      <w:r w:rsidR="00C32196" w:rsidRPr="00C32196">
        <w:t xml:space="preserve">It has to be taken into account that </w:t>
      </w:r>
      <w:r w:rsidR="00C32196">
        <w:t xml:space="preserve">in some cases, the </w:t>
      </w:r>
      <w:r w:rsidR="00C32196" w:rsidRPr="00C32196">
        <w:t xml:space="preserve">information regarding the locations </w:t>
      </w:r>
      <w:r w:rsidR="00C32196">
        <w:t xml:space="preserve">in support of tracking </w:t>
      </w:r>
      <w:r w:rsidR="00C32196" w:rsidRPr="00C32196">
        <w:t xml:space="preserve">may be treated as confidential – see also </w:t>
      </w:r>
      <w:r w:rsidR="002445CA">
        <w:fldChar w:fldCharType="begin"/>
      </w:r>
      <w:r w:rsidR="002445CA">
        <w:instrText xml:space="preserve"> REF _Ref424026906 \n \h </w:instrText>
      </w:r>
      <w:r w:rsidR="002445CA">
        <w:fldChar w:fldCharType="separate"/>
      </w:r>
      <w:r w:rsidR="007819E2">
        <w:t>A1.4</w:t>
      </w:r>
      <w:r w:rsidR="002445CA">
        <w:fldChar w:fldCharType="end"/>
      </w:r>
      <w:r w:rsidR="00C32196" w:rsidRPr="00C32196">
        <w:t>.</w:t>
      </w:r>
    </w:p>
    <w:p w:rsidR="007819E2" w:rsidRDefault="007819E2" w:rsidP="007819E2">
      <w:pPr>
        <w:pStyle w:val="ECCParagraph"/>
        <w:keepNext/>
        <w:rPr>
          <w:lang w:eastAsia="de-DE"/>
        </w:rPr>
      </w:pPr>
    </w:p>
    <w:p w:rsidR="007819E2" w:rsidRDefault="007819E2">
      <w:pPr>
        <w:rPr>
          <w:lang w:val="en-GB" w:eastAsia="de-DE"/>
        </w:rPr>
      </w:pPr>
      <w:r>
        <w:rPr>
          <w:lang w:eastAsia="de-DE"/>
        </w:rPr>
        <w:br w:type="page"/>
      </w:r>
    </w:p>
    <w:p w:rsidR="0079740E" w:rsidRDefault="00725433" w:rsidP="007819E2">
      <w:pPr>
        <w:pStyle w:val="ECCParagraph"/>
        <w:keepNext/>
      </w:pPr>
      <w:r w:rsidRPr="00C16362">
        <w:rPr>
          <w:lang w:eastAsia="de-DE"/>
        </w:rPr>
        <w:t xml:space="preserve">The need for dynamic </w:t>
      </w:r>
      <w:r w:rsidRPr="00C16362">
        <w:t>adjustment of the MFCN network</w:t>
      </w:r>
      <w:r w:rsidRPr="00C16362">
        <w:rPr>
          <w:lang w:eastAsia="de-DE"/>
        </w:rPr>
        <w:t xml:space="preserve"> is foreseen to require additional spectrum management layer on top of the existing MFCN network infrastructure. The MFCN needs to calculate the interference caused to the PMSE video link in order to define appropriate areas for turning off or restricting </w:t>
      </w:r>
      <w:r w:rsidRPr="00C16362">
        <w:rPr>
          <w:lang w:eastAsia="de-DE"/>
        </w:rPr>
        <w:lastRenderedPageBreak/>
        <w:t>the power of its BSs. The Administrations may set limits to t</w:t>
      </w:r>
      <w:r w:rsidRPr="00C16362">
        <w:rPr>
          <w:szCs w:val="20"/>
          <w:lang w:eastAsia="de-DE"/>
        </w:rPr>
        <w:t xml:space="preserve">he maximum time that it can take for the MFCN to make this </w:t>
      </w:r>
      <w:r w:rsidRPr="00C16362">
        <w:rPr>
          <w:lang w:eastAsia="de-DE"/>
        </w:rPr>
        <w:t>calculation</w:t>
      </w:r>
      <w:r w:rsidRPr="00C16362">
        <w:rPr>
          <w:szCs w:val="20"/>
          <w:lang w:eastAsia="de-DE"/>
        </w:rPr>
        <w:t xml:space="preserve"> and create the appropriate protection.</w:t>
      </w:r>
    </w:p>
    <w:p w:rsidR="0079740E" w:rsidRDefault="0079740E" w:rsidP="0079740E">
      <w:pPr>
        <w:pStyle w:val="ECCParagraph"/>
      </w:pPr>
      <w:r w:rsidRPr="005D0E46">
        <w:rPr>
          <w:lang w:eastAsia="de-DE"/>
        </w:rPr>
        <w:t>Appropriate solutions implementing the above operational conditions are developed in ETSI as part of its activities on the standardisation of the LSA system requirements, architecture and interfaces.</w:t>
      </w:r>
      <w:r>
        <w:rPr>
          <w:lang w:eastAsia="de-DE"/>
        </w:rPr>
        <w:t xml:space="preserve"> In particular, </w:t>
      </w:r>
      <w:r>
        <w:t>ETSI has approved TS 103 154 v 1.1.1 on the System requirements for operation of Mo</w:t>
      </w:r>
      <w:r w:rsidR="002445CA">
        <w:t>bile Broadband Systems in the 2300</w:t>
      </w:r>
      <w:r>
        <w:t xml:space="preserve">-2400 MHz band under Licensed Shared Access (LSA) </w:t>
      </w:r>
      <w:r>
        <w:fldChar w:fldCharType="begin"/>
      </w:r>
      <w:r>
        <w:instrText xml:space="preserve"> REF _Ref410203530 \r \h </w:instrText>
      </w:r>
      <w:r>
        <w:fldChar w:fldCharType="separate"/>
      </w:r>
      <w:r w:rsidR="007819E2">
        <w:t>[10]</w:t>
      </w:r>
      <w:r>
        <w:fldChar w:fldCharType="end"/>
      </w:r>
      <w:r>
        <w:t>.</w:t>
      </w:r>
    </w:p>
    <w:p w:rsidR="00A10DD1" w:rsidRDefault="0079740E" w:rsidP="0079740E">
      <w:pPr>
        <w:pStyle w:val="ECCParagraph"/>
      </w:pPr>
      <w:r>
        <w:rPr>
          <w:lang w:eastAsia="de-DE"/>
        </w:rPr>
        <w:t xml:space="preserve">On this basis, implementations have been developed or are under development, which fulfil the requirements set out in this Recommendation. </w:t>
      </w:r>
      <w:r>
        <w:t xml:space="preserve">An example of an LSA implementation, where the MFCN is deploying fully commercial LTE equipment and the LSA System –comprising of LSA Repository and LSA Controller – is implemented </w:t>
      </w:r>
      <w:r>
        <w:rPr>
          <w:lang w:eastAsia="de-DE"/>
        </w:rPr>
        <w:t xml:space="preserve">on top of the existing MFCN network infrastructure, is given in CEPT Report 56 </w:t>
      </w:r>
      <w:r>
        <w:rPr>
          <w:lang w:eastAsia="de-DE"/>
        </w:rPr>
        <w:fldChar w:fldCharType="begin"/>
      </w:r>
      <w:r>
        <w:rPr>
          <w:lang w:eastAsia="de-DE"/>
        </w:rPr>
        <w:instrText xml:space="preserve"> REF _Ref410159250 \r \h </w:instrText>
      </w:r>
      <w:r>
        <w:rPr>
          <w:lang w:eastAsia="de-DE"/>
        </w:rPr>
      </w:r>
      <w:r>
        <w:rPr>
          <w:lang w:eastAsia="de-DE"/>
        </w:rPr>
        <w:fldChar w:fldCharType="separate"/>
      </w:r>
      <w:r w:rsidR="007819E2">
        <w:rPr>
          <w:lang w:eastAsia="de-DE"/>
        </w:rPr>
        <w:t>[5]</w:t>
      </w:r>
      <w:r>
        <w:rPr>
          <w:lang w:eastAsia="de-DE"/>
        </w:rPr>
        <w:fldChar w:fldCharType="end"/>
      </w:r>
      <w:r>
        <w:rPr>
          <w:lang w:eastAsia="de-DE"/>
        </w:rPr>
        <w:t xml:space="preserve"> (Section 4.3 and Annex 2 of that Report)</w:t>
      </w:r>
      <w:r>
        <w:t>.</w:t>
      </w:r>
    </w:p>
    <w:p w:rsidR="00187B8A" w:rsidRPr="00D33A98" w:rsidRDefault="009F40C7" w:rsidP="00851159">
      <w:pPr>
        <w:pStyle w:val="ECCAnnexheading3"/>
      </w:pPr>
      <w:r>
        <w:t>Provision of required information</w:t>
      </w:r>
    </w:p>
    <w:p w:rsidR="00187B8A" w:rsidRPr="00364C23" w:rsidRDefault="00187B8A" w:rsidP="00851159">
      <w:pPr>
        <w:pStyle w:val="ECCParagraph"/>
      </w:pPr>
      <w:r w:rsidRPr="00153793">
        <w:t xml:space="preserve">The information required by the MFCN for the protection of the PMSE video link can be categorized into information which can be provided only once during the sharing framework and into information that is needed </w:t>
      </w:r>
      <w:r w:rsidR="005D0E46">
        <w:t xml:space="preserve">when </w:t>
      </w:r>
      <w:r w:rsidR="00153793">
        <w:t xml:space="preserve">a </w:t>
      </w:r>
      <w:r w:rsidRPr="00153793">
        <w:t>new protection zone</w:t>
      </w:r>
      <w:r w:rsidR="00153793">
        <w:t xml:space="preserve"> is required</w:t>
      </w:r>
      <w:r w:rsidRPr="00153793">
        <w:t xml:space="preserve">. </w:t>
      </w:r>
    </w:p>
    <w:p w:rsidR="00187B8A" w:rsidRPr="00364C23" w:rsidRDefault="00187B8A" w:rsidP="00851159">
      <w:pPr>
        <w:pStyle w:val="ECCParagraph"/>
      </w:pPr>
      <w:r w:rsidRPr="00364C23">
        <w:t>The values for the</w:t>
      </w:r>
      <w:r w:rsidRPr="00364C23" w:rsidDel="008D7881">
        <w:t xml:space="preserve"> </w:t>
      </w:r>
      <w:r w:rsidRPr="00364C23">
        <w:t xml:space="preserve">maximum field strength are defined in the beginning of the sharing framework. The values may vary between different PMSE video link types, service providers etc. </w:t>
      </w:r>
      <w:r w:rsidR="00227165">
        <w:t>H</w:t>
      </w:r>
      <w:r w:rsidR="00227165" w:rsidRPr="00364C23">
        <w:t>owever</w:t>
      </w:r>
      <w:r w:rsidRPr="00364C23">
        <w:t xml:space="preserve"> they should remain stable throughout the LSA sharing arrangement</w:t>
      </w:r>
      <w:r w:rsidR="009F40C7">
        <w:t xml:space="preserve"> and may be made available in a database</w:t>
      </w:r>
      <w:r w:rsidRPr="00364C23">
        <w:t xml:space="preserve">. </w:t>
      </w:r>
    </w:p>
    <w:p w:rsidR="009F40C7" w:rsidRDefault="0079740E" w:rsidP="00851159">
      <w:pPr>
        <w:pStyle w:val="ECCParagraph"/>
      </w:pPr>
      <w:r w:rsidRPr="00153793">
        <w:t>For</w:t>
      </w:r>
      <w:r>
        <w:t xml:space="preserve"> administrations </w:t>
      </w:r>
      <w:r w:rsidR="00EA1D54">
        <w:t>considering the</w:t>
      </w:r>
      <w:r>
        <w:t xml:space="preserve"> </w:t>
      </w:r>
      <w:r w:rsidRPr="00153793">
        <w:t xml:space="preserve">dynamic </w:t>
      </w:r>
      <w:r>
        <w:t>protection of PMSE receivers</w:t>
      </w:r>
      <w:r w:rsidRPr="00153793">
        <w:t xml:space="preserve">, some information needs to be transmitted </w:t>
      </w:r>
      <w:r w:rsidR="00F7371D" w:rsidRPr="00153793">
        <w:t xml:space="preserve">by the PMSE </w:t>
      </w:r>
      <w:r w:rsidR="00F7371D">
        <w:t>user</w:t>
      </w:r>
      <w:r w:rsidR="00F7371D" w:rsidRPr="00153793">
        <w:t xml:space="preserve"> upon each </w:t>
      </w:r>
      <w:r w:rsidRPr="00153793">
        <w:t xml:space="preserve">of its requests for a new protection zone. This kind of information includes at minimum the location </w:t>
      </w:r>
      <w:r>
        <w:t xml:space="preserve">and frequency </w:t>
      </w:r>
      <w:r w:rsidRPr="00153793">
        <w:t>of the PMSE receiver to be protected and the type of the PMSE link</w:t>
      </w:r>
      <w:r>
        <w:t xml:space="preserve"> and may also include further information relevant for the process</w:t>
      </w:r>
      <w:r w:rsidRPr="00153793">
        <w:t>.</w:t>
      </w:r>
    </w:p>
    <w:p w:rsidR="009F40C7" w:rsidRDefault="00187B8A" w:rsidP="00851159">
      <w:pPr>
        <w:pStyle w:val="ECCParagraph"/>
      </w:pPr>
      <w:r w:rsidRPr="009F40C7">
        <w:t xml:space="preserve">A secure </w:t>
      </w:r>
      <w:r w:rsidR="009F40C7">
        <w:t>means</w:t>
      </w:r>
      <w:r w:rsidRPr="009F40C7">
        <w:t xml:space="preserve"> is needed </w:t>
      </w:r>
      <w:r w:rsidR="009F40C7">
        <w:t xml:space="preserve">so that the </w:t>
      </w:r>
      <w:r w:rsidRPr="009F40C7">
        <w:t xml:space="preserve">PMSE </w:t>
      </w:r>
      <w:r w:rsidR="009F40C7">
        <w:t>user</w:t>
      </w:r>
      <w:r w:rsidRPr="009F40C7">
        <w:t xml:space="preserve"> provide</w:t>
      </w:r>
      <w:r w:rsidR="009F40C7">
        <w:t>s</w:t>
      </w:r>
      <w:r w:rsidRPr="009F40C7">
        <w:t xml:space="preserve"> dynamic information on a scheduled protection zone beforehand. This could be done e.g. via mobile phone or a web browser</w:t>
      </w:r>
      <w:r w:rsidR="009F40C7">
        <w:t>.</w:t>
      </w:r>
      <w:r w:rsidRPr="009F40C7">
        <w:t xml:space="preserve"> </w:t>
      </w:r>
    </w:p>
    <w:p w:rsidR="00187B8A" w:rsidRPr="009F40C7" w:rsidRDefault="00187B8A" w:rsidP="00851159">
      <w:pPr>
        <w:pStyle w:val="ECCParagraph"/>
      </w:pPr>
      <w:r w:rsidRPr="009F40C7">
        <w:t>Automatic or on-demand tracking of the PMSE video link could be used for gathering the information in the case of immediate need for the protection zone. It would also aid in supporting the mobility of the PMSE receiver.</w:t>
      </w:r>
    </w:p>
    <w:p w:rsidR="00541C26" w:rsidRPr="00364C23" w:rsidRDefault="00BE4272" w:rsidP="00541C26">
      <w:pPr>
        <w:pStyle w:val="ECCAnnexheading2"/>
      </w:pPr>
      <w:bookmarkStart w:id="9" w:name="_Ref424026906"/>
      <w:bookmarkEnd w:id="7"/>
      <w:r w:rsidRPr="00364C23">
        <w:t>Additional considerations</w:t>
      </w:r>
      <w:bookmarkEnd w:id="9"/>
    </w:p>
    <w:p w:rsidR="00747378" w:rsidRPr="005D2BC0" w:rsidRDefault="00F7371D" w:rsidP="00747378">
      <w:pPr>
        <w:pStyle w:val="ECCParagraph"/>
      </w:pPr>
      <w:r w:rsidRPr="005D2BC0">
        <w:t xml:space="preserve">Additional actions should be </w:t>
      </w:r>
      <w:r>
        <w:t xml:space="preserve">taken into account and </w:t>
      </w:r>
      <w:r w:rsidRPr="005D2BC0">
        <w:t xml:space="preserve">performed </w:t>
      </w:r>
      <w:r w:rsidR="00747378" w:rsidRPr="005D2BC0">
        <w:t xml:space="preserve">to apply the full LSA mechanism outside of the defined sharing framework. In particular, there is a need to </w:t>
      </w:r>
    </w:p>
    <w:p w:rsidR="00747378" w:rsidRDefault="00C16362" w:rsidP="00747378">
      <w:pPr>
        <w:pStyle w:val="ECCBulletsLv1"/>
      </w:pPr>
      <w:r>
        <w:t>incentivise</w:t>
      </w:r>
      <w:r w:rsidR="00747378">
        <w:t xml:space="preserve"> the incumbent(s) to provide access to the spectrum resource;</w:t>
      </w:r>
    </w:p>
    <w:p w:rsidR="00747378" w:rsidRDefault="00747378" w:rsidP="00747378">
      <w:pPr>
        <w:pStyle w:val="ECCBulletsLv1"/>
      </w:pPr>
      <w:r>
        <w:t xml:space="preserve">reach </w:t>
      </w:r>
      <w:r w:rsidR="001D7521">
        <w:t>common understanding</w:t>
      </w:r>
      <w:r>
        <w:t xml:space="preserve"> on the use of the available resource;</w:t>
      </w:r>
    </w:p>
    <w:p w:rsidR="00694519" w:rsidRDefault="00747378" w:rsidP="00E56C72">
      <w:pPr>
        <w:pStyle w:val="ECCBulletsLv1"/>
      </w:pPr>
      <w:proofErr w:type="gramStart"/>
      <w:r>
        <w:t>consider</w:t>
      </w:r>
      <w:bookmarkStart w:id="10" w:name="_GoBack"/>
      <w:bookmarkEnd w:id="10"/>
      <w:proofErr w:type="gramEnd"/>
      <w:r>
        <w:t xml:space="preserve"> the protection of information/data</w:t>
      </w:r>
      <w:r w:rsidR="00694519">
        <w:t xml:space="preserve">: in order </w:t>
      </w:r>
      <w:r w:rsidR="00694519" w:rsidRPr="00694519">
        <w:rPr>
          <w:lang w:val="en-US"/>
        </w:rPr>
        <w:t>to implement a full operational sharing between the partners, both sides, the incumbent(s) and the additional user(s), need to provide information. Some of these require a certain level of confidentiality, which is to be provided by appropriate means e.g. by the implementation of a confidentiality layer in the used data bases. This could be dynamic location information and protection thresholds. Confidentiality might be required for any information to be restricted e.g. on use cases and times, traffic volumes, etc. Access to this information is to be limited to the purpose of the sharing only.</w:t>
      </w:r>
    </w:p>
    <w:p w:rsidR="002432AD" w:rsidRPr="002432AD" w:rsidRDefault="002432AD" w:rsidP="002432AD">
      <w:pPr>
        <w:pStyle w:val="ECCParagraph"/>
      </w:pPr>
      <w:bookmarkStart w:id="11" w:name="_Toc280099660"/>
    </w:p>
    <w:p w:rsidR="002432AD" w:rsidRDefault="00395970" w:rsidP="00C74BE6">
      <w:pPr>
        <w:pStyle w:val="ECCAnnex-heading1"/>
        <w:rPr>
          <w:lang w:val="en-US"/>
        </w:rPr>
      </w:pPr>
      <w:bookmarkStart w:id="12" w:name="_Ref410159670"/>
      <w:r>
        <w:rPr>
          <w:lang w:val="en-US"/>
        </w:rPr>
        <w:lastRenderedPageBreak/>
        <w:t xml:space="preserve">EXAMPLE of questionnaire to gather information on </w:t>
      </w:r>
      <w:r w:rsidR="002432AD" w:rsidRPr="00364C23">
        <w:rPr>
          <w:lang w:val="en-US"/>
        </w:rPr>
        <w:t>PMSE Usage Pattern</w:t>
      </w:r>
      <w:bookmarkEnd w:id="12"/>
    </w:p>
    <w:p w:rsidR="00395970" w:rsidRPr="00395970" w:rsidRDefault="00395970" w:rsidP="00395970">
      <w:pPr>
        <w:pStyle w:val="ECCParagraph"/>
        <w:rPr>
          <w:b/>
        </w:rPr>
      </w:pPr>
      <w:r w:rsidRPr="00395970">
        <w:rPr>
          <w:b/>
        </w:rPr>
        <w:t>Introduction</w:t>
      </w:r>
    </w:p>
    <w:p w:rsidR="00395970" w:rsidRPr="00395970" w:rsidRDefault="00F7371D" w:rsidP="00395970">
      <w:pPr>
        <w:pStyle w:val="ECCParagraph"/>
      </w:pPr>
      <w:r w:rsidRPr="00395970">
        <w:t>Th</w:t>
      </w:r>
      <w:r>
        <w:t>is questionnaire</w:t>
      </w:r>
      <w:r w:rsidRPr="00395970">
        <w:t xml:space="preserve"> </w:t>
      </w:r>
      <w:r w:rsidR="00094A84">
        <w:t>is</w:t>
      </w:r>
      <w:r>
        <w:t xml:space="preserve"> provided as example to Administrations</w:t>
      </w:r>
      <w:r w:rsidRPr="00395970">
        <w:t xml:space="preserve"> to understand and quantify the existing video PMSE use in the </w:t>
      </w:r>
      <w:r>
        <w:t>2300-2400</w:t>
      </w:r>
      <w:r w:rsidRPr="00395970">
        <w:t xml:space="preserve"> MHz band including all types of video links and all types of use. </w:t>
      </w:r>
      <w:r>
        <w:t>It has</w:t>
      </w:r>
      <w:r w:rsidRPr="00395970">
        <w:t xml:space="preserve"> been defined in order for the administration to draw video PMSE pattern usage i.e. type of use, frequency, space and time.</w:t>
      </w:r>
      <w:r w:rsidR="00395970" w:rsidRPr="00395970">
        <w:t xml:space="preserve"> </w:t>
      </w:r>
    </w:p>
    <w:p w:rsidR="00395970" w:rsidRDefault="00395970" w:rsidP="00395970">
      <w:pPr>
        <w:pStyle w:val="ECCParagraph"/>
        <w:rPr>
          <w:b/>
        </w:rPr>
      </w:pPr>
      <w:r w:rsidRPr="00395970">
        <w:rPr>
          <w:b/>
        </w:rPr>
        <w:t>Definition</w:t>
      </w:r>
    </w:p>
    <w:tbl>
      <w:tblPr>
        <w:tblStyle w:val="Tablaconcuadrcula1"/>
        <w:tblW w:w="0" w:type="auto"/>
        <w:tblInd w:w="0" w:type="dxa"/>
        <w:tblLook w:val="04A0" w:firstRow="1" w:lastRow="0" w:firstColumn="1" w:lastColumn="0" w:noHBand="0" w:noVBand="1"/>
      </w:tblPr>
      <w:tblGrid>
        <w:gridCol w:w="3016"/>
        <w:gridCol w:w="6839"/>
      </w:tblGrid>
      <w:tr w:rsidR="00303B90" w:rsidRPr="006D7A49" w:rsidTr="00244785">
        <w:tc>
          <w:tcPr>
            <w:tcW w:w="3016" w:type="dxa"/>
            <w:tcBorders>
              <w:top w:val="single" w:sz="4" w:space="0" w:color="auto"/>
              <w:left w:val="single" w:sz="4" w:space="0" w:color="auto"/>
              <w:bottom w:val="single" w:sz="4" w:space="0" w:color="auto"/>
              <w:right w:val="single" w:sz="4" w:space="0" w:color="auto"/>
            </w:tcBorders>
            <w:hideMark/>
          </w:tcPr>
          <w:p w:rsidR="00303B90" w:rsidRPr="006D7A49" w:rsidRDefault="00303B90" w:rsidP="00244785">
            <w:pPr>
              <w:autoSpaceDE w:val="0"/>
              <w:autoSpaceDN w:val="0"/>
              <w:adjustRightInd w:val="0"/>
              <w:spacing w:before="60" w:after="60"/>
              <w:rPr>
                <w:rFonts w:cs="ArialMT"/>
                <w:sz w:val="20"/>
                <w:szCs w:val="20"/>
              </w:rPr>
            </w:pPr>
            <w:r w:rsidRPr="006D7A49">
              <w:rPr>
                <w:rFonts w:cs="ArialMT"/>
                <w:sz w:val="20"/>
                <w:szCs w:val="20"/>
              </w:rPr>
              <w:t>Type of Link / Type of Use</w:t>
            </w:r>
          </w:p>
        </w:tc>
        <w:tc>
          <w:tcPr>
            <w:tcW w:w="6839" w:type="dxa"/>
            <w:tcBorders>
              <w:top w:val="single" w:sz="4" w:space="0" w:color="auto"/>
              <w:left w:val="single" w:sz="4" w:space="0" w:color="auto"/>
              <w:bottom w:val="single" w:sz="4" w:space="0" w:color="auto"/>
              <w:right w:val="single" w:sz="4" w:space="0" w:color="auto"/>
            </w:tcBorders>
            <w:hideMark/>
          </w:tcPr>
          <w:p w:rsidR="00303B90" w:rsidRPr="006D7A49" w:rsidRDefault="00303B90" w:rsidP="00244785">
            <w:pPr>
              <w:autoSpaceDE w:val="0"/>
              <w:autoSpaceDN w:val="0"/>
              <w:adjustRightInd w:val="0"/>
              <w:spacing w:before="60" w:after="60"/>
              <w:rPr>
                <w:rFonts w:cs="ArialMT"/>
                <w:sz w:val="20"/>
                <w:szCs w:val="20"/>
              </w:rPr>
            </w:pPr>
            <w:r w:rsidRPr="006D7A49">
              <w:rPr>
                <w:rFonts w:cs="ArialMT"/>
                <w:sz w:val="20"/>
                <w:szCs w:val="20"/>
              </w:rPr>
              <w:t>Definition</w:t>
            </w:r>
          </w:p>
        </w:tc>
      </w:tr>
      <w:tr w:rsidR="00303B90" w:rsidRPr="0052354E" w:rsidTr="00244785">
        <w:tc>
          <w:tcPr>
            <w:tcW w:w="3016" w:type="dxa"/>
            <w:tcBorders>
              <w:top w:val="single" w:sz="4" w:space="0" w:color="auto"/>
              <w:left w:val="single" w:sz="4" w:space="0" w:color="auto"/>
              <w:bottom w:val="single" w:sz="4" w:space="0" w:color="auto"/>
              <w:right w:val="single" w:sz="4" w:space="0" w:color="auto"/>
            </w:tcBorders>
            <w:hideMark/>
          </w:tcPr>
          <w:p w:rsidR="00303B90" w:rsidRPr="006D7A49" w:rsidRDefault="00303B90" w:rsidP="00244785">
            <w:pPr>
              <w:autoSpaceDE w:val="0"/>
              <w:autoSpaceDN w:val="0"/>
              <w:adjustRightInd w:val="0"/>
              <w:spacing w:before="60" w:after="60"/>
              <w:rPr>
                <w:rFonts w:cs="ArialMT"/>
                <w:sz w:val="20"/>
                <w:szCs w:val="20"/>
              </w:rPr>
            </w:pPr>
            <w:r w:rsidRPr="006D7A49">
              <w:rPr>
                <w:rFonts w:eastAsia="Times New Roman" w:cs="Arial"/>
                <w:sz w:val="20"/>
                <w:szCs w:val="20"/>
                <w:lang w:eastAsia="fr-FR"/>
              </w:rPr>
              <w:t>Cordless cameras</w:t>
            </w:r>
          </w:p>
        </w:tc>
        <w:tc>
          <w:tcPr>
            <w:tcW w:w="6839" w:type="dxa"/>
            <w:tcBorders>
              <w:top w:val="single" w:sz="4" w:space="0" w:color="auto"/>
              <w:left w:val="single" w:sz="4" w:space="0" w:color="auto"/>
              <w:bottom w:val="single" w:sz="4" w:space="0" w:color="auto"/>
              <w:right w:val="single" w:sz="4" w:space="0" w:color="auto"/>
            </w:tcBorders>
            <w:hideMark/>
          </w:tcPr>
          <w:p w:rsidR="00303B90" w:rsidRPr="006D7A49" w:rsidRDefault="00303B90" w:rsidP="00244785">
            <w:pPr>
              <w:autoSpaceDE w:val="0"/>
              <w:autoSpaceDN w:val="0"/>
              <w:adjustRightInd w:val="0"/>
              <w:spacing w:before="60" w:after="60"/>
              <w:rPr>
                <w:rFonts w:eastAsia="Times New Roman" w:cs="Arial"/>
                <w:sz w:val="20"/>
                <w:szCs w:val="20"/>
                <w:lang w:eastAsia="fr-FR"/>
              </w:rPr>
            </w:pPr>
            <w:r w:rsidRPr="006D7A49">
              <w:rPr>
                <w:rFonts w:cs="ArialMT"/>
                <w:sz w:val="20"/>
                <w:szCs w:val="20"/>
              </w:rPr>
              <w:t>Handheld or otherwise mounted camera with integrated transmitter, power pack and antenna for carrying broadcast-quality video together with sound signals over short-ranges (&lt;500m)</w:t>
            </w:r>
          </w:p>
        </w:tc>
      </w:tr>
      <w:tr w:rsidR="00303B90" w:rsidRPr="0052354E" w:rsidTr="00244785">
        <w:tc>
          <w:tcPr>
            <w:tcW w:w="3016" w:type="dxa"/>
            <w:tcBorders>
              <w:top w:val="single" w:sz="4" w:space="0" w:color="auto"/>
              <w:left w:val="single" w:sz="4" w:space="0" w:color="auto"/>
              <w:bottom w:val="single" w:sz="4" w:space="0" w:color="auto"/>
              <w:right w:val="single" w:sz="4" w:space="0" w:color="auto"/>
            </w:tcBorders>
            <w:hideMark/>
          </w:tcPr>
          <w:p w:rsidR="00303B90" w:rsidRPr="006D7A49" w:rsidRDefault="00303B90" w:rsidP="00244785">
            <w:pPr>
              <w:autoSpaceDE w:val="0"/>
              <w:autoSpaceDN w:val="0"/>
              <w:adjustRightInd w:val="0"/>
              <w:spacing w:before="60" w:after="60"/>
              <w:rPr>
                <w:rFonts w:cs="ArialMT"/>
                <w:sz w:val="20"/>
                <w:szCs w:val="20"/>
              </w:rPr>
            </w:pPr>
            <w:r w:rsidRPr="006D7A49">
              <w:rPr>
                <w:rFonts w:eastAsia="Times New Roman" w:cs="Arial"/>
                <w:sz w:val="20"/>
                <w:szCs w:val="20"/>
                <w:lang w:eastAsia="fr-FR"/>
              </w:rPr>
              <w:t>Portable video link</w:t>
            </w:r>
          </w:p>
        </w:tc>
        <w:tc>
          <w:tcPr>
            <w:tcW w:w="6839" w:type="dxa"/>
            <w:tcBorders>
              <w:top w:val="single" w:sz="4" w:space="0" w:color="auto"/>
              <w:left w:val="single" w:sz="4" w:space="0" w:color="auto"/>
              <w:bottom w:val="single" w:sz="4" w:space="0" w:color="auto"/>
              <w:right w:val="single" w:sz="4" w:space="0" w:color="auto"/>
            </w:tcBorders>
            <w:hideMark/>
          </w:tcPr>
          <w:p w:rsidR="00303B90" w:rsidRPr="006D7A49" w:rsidRDefault="00303B90" w:rsidP="00244785">
            <w:pPr>
              <w:autoSpaceDE w:val="0"/>
              <w:autoSpaceDN w:val="0"/>
              <w:adjustRightInd w:val="0"/>
              <w:spacing w:before="60" w:after="60"/>
              <w:rPr>
                <w:rFonts w:cs="ArialMT"/>
                <w:sz w:val="20"/>
                <w:szCs w:val="20"/>
              </w:rPr>
            </w:pPr>
            <w:r w:rsidRPr="006D7A49">
              <w:rPr>
                <w:rFonts w:cs="ArialMT"/>
                <w:sz w:val="20"/>
                <w:szCs w:val="20"/>
              </w:rPr>
              <w:t>Handheld camera with separate body-worn transmitter, power pack and antenna for carrying broadcast-quality video together with sound signals over short-ranges (&lt;2000m)</w:t>
            </w:r>
          </w:p>
        </w:tc>
      </w:tr>
      <w:tr w:rsidR="00303B90" w:rsidRPr="0052354E" w:rsidTr="00244785">
        <w:tc>
          <w:tcPr>
            <w:tcW w:w="3016" w:type="dxa"/>
            <w:tcBorders>
              <w:top w:val="single" w:sz="4" w:space="0" w:color="auto"/>
              <w:left w:val="single" w:sz="4" w:space="0" w:color="auto"/>
              <w:bottom w:val="single" w:sz="4" w:space="0" w:color="auto"/>
              <w:right w:val="single" w:sz="4" w:space="0" w:color="auto"/>
            </w:tcBorders>
            <w:hideMark/>
          </w:tcPr>
          <w:p w:rsidR="00303B90" w:rsidRPr="006D7A49" w:rsidRDefault="00303B90" w:rsidP="00244785">
            <w:pPr>
              <w:autoSpaceDE w:val="0"/>
              <w:autoSpaceDN w:val="0"/>
              <w:adjustRightInd w:val="0"/>
              <w:spacing w:before="60" w:after="60"/>
              <w:rPr>
                <w:rFonts w:cs="ArialMT"/>
                <w:sz w:val="20"/>
                <w:szCs w:val="20"/>
              </w:rPr>
            </w:pPr>
            <w:r w:rsidRPr="006D7A49">
              <w:rPr>
                <w:rFonts w:eastAsia="Times New Roman" w:cs="Arial"/>
                <w:sz w:val="20"/>
                <w:szCs w:val="20"/>
                <w:lang w:eastAsia="fr-FR"/>
              </w:rPr>
              <w:t>Mobile vehicular video link</w:t>
            </w:r>
          </w:p>
        </w:tc>
        <w:tc>
          <w:tcPr>
            <w:tcW w:w="6839" w:type="dxa"/>
            <w:tcBorders>
              <w:top w:val="single" w:sz="4" w:space="0" w:color="auto"/>
              <w:left w:val="single" w:sz="4" w:space="0" w:color="auto"/>
              <w:bottom w:val="single" w:sz="4" w:space="0" w:color="auto"/>
              <w:right w:val="single" w:sz="4" w:space="0" w:color="auto"/>
            </w:tcBorders>
            <w:hideMark/>
          </w:tcPr>
          <w:p w:rsidR="00303B90" w:rsidRPr="006D7A49" w:rsidRDefault="00303B90" w:rsidP="00244785">
            <w:pPr>
              <w:autoSpaceDE w:val="0"/>
              <w:autoSpaceDN w:val="0"/>
              <w:adjustRightInd w:val="0"/>
              <w:spacing w:before="60" w:after="60"/>
              <w:rPr>
                <w:rFonts w:cs="ArialMT"/>
                <w:sz w:val="20"/>
                <w:szCs w:val="20"/>
              </w:rPr>
            </w:pPr>
            <w:r w:rsidRPr="006D7A49">
              <w:rPr>
                <w:rFonts w:cs="ArialMT"/>
                <w:sz w:val="20"/>
                <w:szCs w:val="20"/>
              </w:rPr>
              <w:t>Video transmission system employing radio transmitter mounted in/on motorcycles, pedal cycles, and cars, racing cars or boats. One or both link terminals may be used while moving</w:t>
            </w:r>
          </w:p>
        </w:tc>
      </w:tr>
      <w:tr w:rsidR="00303B90" w:rsidRPr="0052354E" w:rsidTr="00244785">
        <w:tc>
          <w:tcPr>
            <w:tcW w:w="3016" w:type="dxa"/>
            <w:tcBorders>
              <w:top w:val="single" w:sz="4" w:space="0" w:color="auto"/>
              <w:left w:val="single" w:sz="4" w:space="0" w:color="auto"/>
              <w:bottom w:val="single" w:sz="4" w:space="0" w:color="auto"/>
              <w:right w:val="single" w:sz="4" w:space="0" w:color="auto"/>
            </w:tcBorders>
            <w:hideMark/>
          </w:tcPr>
          <w:p w:rsidR="00303B90" w:rsidRPr="006D7A49" w:rsidRDefault="00303B90" w:rsidP="00244785">
            <w:pPr>
              <w:autoSpaceDE w:val="0"/>
              <w:autoSpaceDN w:val="0"/>
              <w:adjustRightInd w:val="0"/>
              <w:spacing w:before="60" w:after="60"/>
              <w:rPr>
                <w:rFonts w:cs="ArialMT"/>
                <w:sz w:val="20"/>
                <w:szCs w:val="20"/>
              </w:rPr>
            </w:pPr>
            <w:r w:rsidRPr="006D7A49">
              <w:rPr>
                <w:rFonts w:eastAsia="Times New Roman" w:cs="Arial"/>
                <w:sz w:val="20"/>
                <w:szCs w:val="20"/>
                <w:lang w:eastAsia="fr-FR"/>
              </w:rPr>
              <w:t>Airborne video link</w:t>
            </w:r>
          </w:p>
        </w:tc>
        <w:tc>
          <w:tcPr>
            <w:tcW w:w="6839" w:type="dxa"/>
            <w:tcBorders>
              <w:top w:val="single" w:sz="4" w:space="0" w:color="auto"/>
              <w:left w:val="single" w:sz="4" w:space="0" w:color="auto"/>
              <w:bottom w:val="single" w:sz="4" w:space="0" w:color="auto"/>
              <w:right w:val="single" w:sz="4" w:space="0" w:color="auto"/>
            </w:tcBorders>
            <w:hideMark/>
          </w:tcPr>
          <w:p w:rsidR="00303B90" w:rsidRPr="006D7A49" w:rsidRDefault="00303B90" w:rsidP="00244785">
            <w:pPr>
              <w:autoSpaceDE w:val="0"/>
              <w:autoSpaceDN w:val="0"/>
              <w:adjustRightInd w:val="0"/>
              <w:spacing w:before="60" w:after="60"/>
              <w:rPr>
                <w:rFonts w:cs="ArialMT"/>
                <w:sz w:val="20"/>
                <w:szCs w:val="20"/>
              </w:rPr>
            </w:pPr>
            <w:r w:rsidRPr="006D7A49">
              <w:rPr>
                <w:rFonts w:cs="ArialMT"/>
                <w:sz w:val="20"/>
                <w:szCs w:val="20"/>
              </w:rPr>
              <w:t>Video transmission system employing radio transmitter and receivers mounted on helicopters, airships or other aircraft (includes repeaters and relays)</w:t>
            </w:r>
          </w:p>
        </w:tc>
      </w:tr>
    </w:tbl>
    <w:p w:rsidR="00303B90" w:rsidRDefault="00303B90" w:rsidP="00303B90">
      <w:pPr>
        <w:rPr>
          <w:rFonts w:ascii="Calibri" w:hAnsi="Calibri" w:cs="Arial"/>
          <w:szCs w:val="20"/>
          <w:lang w:eastAsia="fr-FR"/>
        </w:rPr>
      </w:pPr>
    </w:p>
    <w:p w:rsidR="00303B90" w:rsidRDefault="00303B90" w:rsidP="00395970">
      <w:pPr>
        <w:rPr>
          <w:rFonts w:ascii="Calibri" w:hAnsi="Calibri" w:cs="Arial"/>
          <w:szCs w:val="20"/>
          <w:lang w:eastAsia="fr-FR"/>
        </w:rPr>
      </w:pPr>
    </w:p>
    <w:p w:rsidR="00845C83" w:rsidRPr="006D7A49" w:rsidRDefault="00845C83" w:rsidP="00395970">
      <w:pPr>
        <w:rPr>
          <w:rFonts w:ascii="Calibri" w:hAnsi="Calibri" w:cs="Arial"/>
          <w:szCs w:val="20"/>
          <w:lang w:eastAsia="fr-FR"/>
        </w:rPr>
      </w:pPr>
    </w:p>
    <w:p w:rsidR="00395970" w:rsidRPr="00395970" w:rsidRDefault="00395970" w:rsidP="00395970">
      <w:pPr>
        <w:numPr>
          <w:ilvl w:val="0"/>
          <w:numId w:val="52"/>
        </w:numPr>
        <w:spacing w:after="240"/>
        <w:contextualSpacing/>
        <w:rPr>
          <w:rFonts w:cs="Arial"/>
          <w:b/>
          <w:szCs w:val="20"/>
          <w:lang w:eastAsia="fr-FR"/>
        </w:rPr>
      </w:pPr>
      <w:r w:rsidRPr="00395970">
        <w:rPr>
          <w:rFonts w:cs="Arial"/>
          <w:b/>
          <w:szCs w:val="20"/>
          <w:lang w:eastAsia="fr-FR"/>
        </w:rPr>
        <w:t>Details information on your Organization [whom responded to the questionnaires]</w:t>
      </w:r>
    </w:p>
    <w:tbl>
      <w:tblPr>
        <w:tblStyle w:val="Tablaconcuadrcula1"/>
        <w:tblW w:w="5000" w:type="pct"/>
        <w:tblInd w:w="0" w:type="dxa"/>
        <w:tblLook w:val="04A0" w:firstRow="1" w:lastRow="0" w:firstColumn="1" w:lastColumn="0" w:noHBand="0" w:noVBand="1"/>
      </w:tblPr>
      <w:tblGrid>
        <w:gridCol w:w="2984"/>
        <w:gridCol w:w="6871"/>
      </w:tblGrid>
      <w:tr w:rsidR="00395970" w:rsidRPr="00D6672C" w:rsidTr="00D33A98">
        <w:tc>
          <w:tcPr>
            <w:tcW w:w="1514" w:type="pct"/>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sz w:val="20"/>
                <w:szCs w:val="20"/>
              </w:rPr>
            </w:pPr>
            <w:r w:rsidRPr="006B251A">
              <w:rPr>
                <w:sz w:val="20"/>
                <w:szCs w:val="20"/>
              </w:rPr>
              <w:t>Organization/Company</w:t>
            </w:r>
          </w:p>
        </w:tc>
        <w:tc>
          <w:tcPr>
            <w:tcW w:w="3486" w:type="pct"/>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sz w:val="20"/>
                <w:szCs w:val="20"/>
              </w:rPr>
            </w:pPr>
            <w:r w:rsidRPr="00D6672C">
              <w:rPr>
                <w:color w:val="7F7F7F" w:themeColor="text1" w:themeTint="80"/>
                <w:sz w:val="20"/>
                <w:szCs w:val="20"/>
              </w:rPr>
              <w:t>Name of the Organization</w:t>
            </w:r>
          </w:p>
        </w:tc>
      </w:tr>
      <w:tr w:rsidR="00395970" w:rsidRPr="00D6672C" w:rsidTr="00D33A98">
        <w:tc>
          <w:tcPr>
            <w:tcW w:w="1514" w:type="pct"/>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sz w:val="20"/>
                <w:szCs w:val="20"/>
              </w:rPr>
            </w:pPr>
            <w:r w:rsidRPr="00D6672C">
              <w:rPr>
                <w:sz w:val="20"/>
                <w:szCs w:val="20"/>
              </w:rPr>
              <w:t>Address</w:t>
            </w:r>
          </w:p>
        </w:tc>
        <w:tc>
          <w:tcPr>
            <w:tcW w:w="3486" w:type="pct"/>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color w:val="7F7F7F" w:themeColor="text1" w:themeTint="80"/>
                <w:sz w:val="20"/>
                <w:szCs w:val="20"/>
              </w:rPr>
            </w:pPr>
            <w:r w:rsidRPr="00D6672C">
              <w:rPr>
                <w:color w:val="7F7F7F" w:themeColor="text1" w:themeTint="80"/>
                <w:sz w:val="20"/>
                <w:szCs w:val="20"/>
              </w:rPr>
              <w:t>Number and Street Name</w:t>
            </w:r>
          </w:p>
        </w:tc>
      </w:tr>
      <w:tr w:rsidR="00395970" w:rsidRPr="00D6672C" w:rsidTr="00D33A98">
        <w:tc>
          <w:tcPr>
            <w:tcW w:w="1514" w:type="pct"/>
            <w:tcBorders>
              <w:top w:val="single" w:sz="4" w:space="0" w:color="auto"/>
              <w:left w:val="single" w:sz="4" w:space="0" w:color="auto"/>
              <w:bottom w:val="single" w:sz="4" w:space="0" w:color="auto"/>
              <w:right w:val="single" w:sz="4" w:space="0" w:color="auto"/>
            </w:tcBorders>
          </w:tcPr>
          <w:p w:rsidR="00395970" w:rsidRPr="00D6672C" w:rsidRDefault="00395970" w:rsidP="00D33A98">
            <w:pPr>
              <w:rPr>
                <w:sz w:val="20"/>
                <w:szCs w:val="20"/>
              </w:rPr>
            </w:pPr>
          </w:p>
        </w:tc>
        <w:tc>
          <w:tcPr>
            <w:tcW w:w="3486" w:type="pct"/>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color w:val="7F7F7F" w:themeColor="text1" w:themeTint="80"/>
                <w:sz w:val="20"/>
                <w:szCs w:val="20"/>
              </w:rPr>
            </w:pPr>
            <w:r w:rsidRPr="00D6672C">
              <w:rPr>
                <w:color w:val="7F7F7F" w:themeColor="text1" w:themeTint="80"/>
                <w:sz w:val="20"/>
                <w:szCs w:val="20"/>
              </w:rPr>
              <w:t>Post Code</w:t>
            </w:r>
          </w:p>
        </w:tc>
      </w:tr>
      <w:tr w:rsidR="00395970" w:rsidRPr="00D6672C" w:rsidTr="00D33A98">
        <w:tc>
          <w:tcPr>
            <w:tcW w:w="1514" w:type="pct"/>
            <w:tcBorders>
              <w:top w:val="single" w:sz="4" w:space="0" w:color="auto"/>
              <w:left w:val="single" w:sz="4" w:space="0" w:color="auto"/>
              <w:bottom w:val="single" w:sz="4" w:space="0" w:color="auto"/>
              <w:right w:val="single" w:sz="4" w:space="0" w:color="auto"/>
            </w:tcBorders>
          </w:tcPr>
          <w:p w:rsidR="00395970" w:rsidRPr="00D6672C" w:rsidRDefault="00395970" w:rsidP="00D33A98">
            <w:pPr>
              <w:rPr>
                <w:sz w:val="20"/>
                <w:szCs w:val="20"/>
              </w:rPr>
            </w:pPr>
          </w:p>
        </w:tc>
        <w:tc>
          <w:tcPr>
            <w:tcW w:w="3486" w:type="pct"/>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color w:val="7F7F7F" w:themeColor="text1" w:themeTint="80"/>
                <w:sz w:val="20"/>
                <w:szCs w:val="20"/>
              </w:rPr>
            </w:pPr>
            <w:r w:rsidRPr="00D6672C">
              <w:rPr>
                <w:color w:val="7F7F7F" w:themeColor="text1" w:themeTint="80"/>
                <w:sz w:val="20"/>
                <w:szCs w:val="20"/>
              </w:rPr>
              <w:t>City</w:t>
            </w:r>
          </w:p>
        </w:tc>
      </w:tr>
      <w:tr w:rsidR="00395970" w:rsidRPr="00D6672C" w:rsidTr="00D33A98">
        <w:tc>
          <w:tcPr>
            <w:tcW w:w="1514" w:type="pct"/>
            <w:tcBorders>
              <w:top w:val="single" w:sz="4" w:space="0" w:color="auto"/>
              <w:left w:val="single" w:sz="4" w:space="0" w:color="auto"/>
              <w:bottom w:val="single" w:sz="4" w:space="0" w:color="auto"/>
              <w:right w:val="single" w:sz="4" w:space="0" w:color="auto"/>
            </w:tcBorders>
          </w:tcPr>
          <w:p w:rsidR="00395970" w:rsidRPr="00D6672C" w:rsidRDefault="00395970" w:rsidP="00D33A98">
            <w:pPr>
              <w:rPr>
                <w:sz w:val="20"/>
                <w:szCs w:val="20"/>
              </w:rPr>
            </w:pPr>
          </w:p>
        </w:tc>
        <w:tc>
          <w:tcPr>
            <w:tcW w:w="3486" w:type="pct"/>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color w:val="7F7F7F" w:themeColor="text1" w:themeTint="80"/>
                <w:sz w:val="20"/>
                <w:szCs w:val="20"/>
              </w:rPr>
            </w:pPr>
            <w:r w:rsidRPr="00D6672C">
              <w:rPr>
                <w:color w:val="7F7F7F" w:themeColor="text1" w:themeTint="80"/>
                <w:sz w:val="20"/>
                <w:szCs w:val="20"/>
              </w:rPr>
              <w:t>Select Your Country (dropdown)</w:t>
            </w:r>
          </w:p>
        </w:tc>
      </w:tr>
      <w:tr w:rsidR="00395970" w:rsidRPr="00D6672C" w:rsidTr="00D33A98">
        <w:tc>
          <w:tcPr>
            <w:tcW w:w="1514" w:type="pct"/>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sz w:val="20"/>
                <w:szCs w:val="20"/>
              </w:rPr>
            </w:pPr>
            <w:r w:rsidRPr="00D6672C">
              <w:rPr>
                <w:sz w:val="20"/>
                <w:szCs w:val="20"/>
              </w:rPr>
              <w:t>Contact Name</w:t>
            </w:r>
          </w:p>
        </w:tc>
        <w:tc>
          <w:tcPr>
            <w:tcW w:w="3486" w:type="pct"/>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color w:val="7F7F7F" w:themeColor="text1" w:themeTint="80"/>
                <w:sz w:val="20"/>
                <w:szCs w:val="20"/>
              </w:rPr>
            </w:pPr>
            <w:r w:rsidRPr="00D6672C">
              <w:rPr>
                <w:color w:val="7F7F7F" w:themeColor="text1" w:themeTint="80"/>
                <w:sz w:val="20"/>
                <w:szCs w:val="20"/>
              </w:rPr>
              <w:t>Full Name</w:t>
            </w:r>
          </w:p>
        </w:tc>
      </w:tr>
      <w:tr w:rsidR="00395970" w:rsidRPr="00D6672C" w:rsidTr="00D33A98">
        <w:tc>
          <w:tcPr>
            <w:tcW w:w="1514" w:type="pct"/>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sz w:val="20"/>
                <w:szCs w:val="20"/>
              </w:rPr>
            </w:pPr>
            <w:r w:rsidRPr="00D6672C">
              <w:rPr>
                <w:sz w:val="20"/>
                <w:szCs w:val="20"/>
              </w:rPr>
              <w:t>Contact Phone Number</w:t>
            </w:r>
          </w:p>
        </w:tc>
        <w:tc>
          <w:tcPr>
            <w:tcW w:w="3486" w:type="pct"/>
            <w:tcBorders>
              <w:top w:val="single" w:sz="4" w:space="0" w:color="auto"/>
              <w:left w:val="single" w:sz="4" w:space="0" w:color="auto"/>
              <w:bottom w:val="single" w:sz="4" w:space="0" w:color="auto"/>
              <w:right w:val="single" w:sz="4" w:space="0" w:color="auto"/>
            </w:tcBorders>
          </w:tcPr>
          <w:p w:rsidR="00395970" w:rsidRPr="00D6672C" w:rsidRDefault="00395970" w:rsidP="00D33A98">
            <w:pPr>
              <w:rPr>
                <w:sz w:val="20"/>
                <w:szCs w:val="20"/>
              </w:rPr>
            </w:pPr>
          </w:p>
        </w:tc>
      </w:tr>
      <w:tr w:rsidR="00395970" w:rsidRPr="00D6672C" w:rsidTr="00D33A98">
        <w:tc>
          <w:tcPr>
            <w:tcW w:w="1514" w:type="pct"/>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sz w:val="20"/>
                <w:szCs w:val="20"/>
              </w:rPr>
            </w:pPr>
            <w:r w:rsidRPr="00D6672C">
              <w:rPr>
                <w:sz w:val="20"/>
                <w:szCs w:val="20"/>
              </w:rPr>
              <w:t>Contact Email</w:t>
            </w:r>
          </w:p>
        </w:tc>
        <w:tc>
          <w:tcPr>
            <w:tcW w:w="3486" w:type="pct"/>
            <w:tcBorders>
              <w:top w:val="single" w:sz="4" w:space="0" w:color="auto"/>
              <w:left w:val="single" w:sz="4" w:space="0" w:color="auto"/>
              <w:bottom w:val="single" w:sz="4" w:space="0" w:color="auto"/>
              <w:right w:val="single" w:sz="4" w:space="0" w:color="auto"/>
            </w:tcBorders>
          </w:tcPr>
          <w:p w:rsidR="00395970" w:rsidRPr="00D6672C" w:rsidRDefault="00395970" w:rsidP="00D33A98">
            <w:pPr>
              <w:rPr>
                <w:sz w:val="20"/>
                <w:szCs w:val="20"/>
              </w:rPr>
            </w:pPr>
          </w:p>
        </w:tc>
      </w:tr>
    </w:tbl>
    <w:p w:rsidR="00395970" w:rsidRPr="00D6672C" w:rsidRDefault="00395970" w:rsidP="00395970">
      <w:pPr>
        <w:spacing w:after="240"/>
        <w:rPr>
          <w:rFonts w:ascii="Calibri" w:hAnsi="Calibri" w:cs="Arial"/>
          <w:szCs w:val="20"/>
          <w:lang w:eastAsia="fr-FR"/>
        </w:rPr>
      </w:pPr>
    </w:p>
    <w:p w:rsidR="00845C83" w:rsidRDefault="00845C83" w:rsidP="00395970">
      <w:pPr>
        <w:rPr>
          <w:rFonts w:ascii="Calibri" w:hAnsi="Calibri" w:cs="Arial"/>
          <w:szCs w:val="20"/>
          <w:lang w:eastAsia="fr-FR"/>
        </w:rPr>
        <w:sectPr w:rsidR="00845C83" w:rsidSect="00C74BE6">
          <w:headerReference w:type="even" r:id="rId16"/>
          <w:headerReference w:type="default" r:id="rId17"/>
          <w:headerReference w:type="first" r:id="rId18"/>
          <w:pgSz w:w="11907" w:h="16840" w:code="9"/>
          <w:pgMar w:top="1440" w:right="1134" w:bottom="1440" w:left="1134" w:header="709" w:footer="709" w:gutter="0"/>
          <w:cols w:space="708"/>
          <w:docGrid w:linePitch="360"/>
        </w:sectPr>
      </w:pPr>
    </w:p>
    <w:p w:rsidR="00395970" w:rsidRPr="00845C83" w:rsidRDefault="00395970" w:rsidP="00395970">
      <w:pPr>
        <w:numPr>
          <w:ilvl w:val="0"/>
          <w:numId w:val="52"/>
        </w:numPr>
        <w:spacing w:after="240"/>
        <w:contextualSpacing/>
        <w:rPr>
          <w:rFonts w:cs="Arial"/>
          <w:b/>
          <w:szCs w:val="20"/>
          <w:lang w:eastAsia="fr-FR"/>
        </w:rPr>
      </w:pPr>
      <w:r w:rsidRPr="00845C83">
        <w:rPr>
          <w:rFonts w:cs="Arial"/>
          <w:b/>
          <w:szCs w:val="20"/>
          <w:lang w:eastAsia="fr-FR"/>
        </w:rPr>
        <w:lastRenderedPageBreak/>
        <w:t>Questionnaire A: cordless cameras and portable video links</w:t>
      </w:r>
    </w:p>
    <w:tbl>
      <w:tblPr>
        <w:tblStyle w:val="Tablaconcuadrcula1"/>
        <w:tblW w:w="10314" w:type="dxa"/>
        <w:tblInd w:w="0" w:type="dxa"/>
        <w:tblLayout w:type="fixed"/>
        <w:tblLook w:val="04A0" w:firstRow="1" w:lastRow="0" w:firstColumn="1" w:lastColumn="0" w:noHBand="0" w:noVBand="1"/>
      </w:tblPr>
      <w:tblGrid>
        <w:gridCol w:w="959"/>
        <w:gridCol w:w="5101"/>
        <w:gridCol w:w="2979"/>
        <w:gridCol w:w="1275"/>
      </w:tblGrid>
      <w:tr w:rsidR="00395970" w:rsidRPr="00845C83" w:rsidTr="00845C83">
        <w:tc>
          <w:tcPr>
            <w:tcW w:w="959" w:type="dxa"/>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A.1.</w:t>
            </w:r>
          </w:p>
        </w:tc>
        <w:tc>
          <w:tcPr>
            <w:tcW w:w="8080" w:type="dxa"/>
            <w:gridSpan w:val="2"/>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Please</w:t>
            </w:r>
            <w:r w:rsidR="00845C83">
              <w:rPr>
                <w:rFonts w:eastAsia="Times New Roman" w:cs="Arial"/>
                <w:sz w:val="20"/>
                <w:szCs w:val="20"/>
                <w:lang w:eastAsia="fr-FR"/>
              </w:rPr>
              <w:t xml:space="preserve"> indicate if you use the 2300-</w:t>
            </w:r>
            <w:r w:rsidRPr="00845C83">
              <w:rPr>
                <w:rFonts w:eastAsia="Times New Roman" w:cs="Arial"/>
                <w:sz w:val="20"/>
                <w:szCs w:val="20"/>
                <w:lang w:eastAsia="fr-FR"/>
              </w:rPr>
              <w:t>2400 MHz band for cordless cameras or portable video links within your organization?</w:t>
            </w:r>
          </w:p>
        </w:tc>
        <w:tc>
          <w:tcPr>
            <w:tcW w:w="1275" w:type="dxa"/>
            <w:tcBorders>
              <w:top w:val="single" w:sz="4" w:space="0" w:color="auto"/>
              <w:left w:val="single" w:sz="4" w:space="0" w:color="auto"/>
              <w:bottom w:val="single" w:sz="4" w:space="0" w:color="auto"/>
              <w:right w:val="single" w:sz="4" w:space="0" w:color="auto"/>
            </w:tcBorders>
          </w:tcPr>
          <w:p w:rsidR="00395970" w:rsidRPr="00845C83" w:rsidRDefault="00395970" w:rsidP="00845C83">
            <w:pPr>
              <w:rPr>
                <w:rFonts w:eastAsia="Times New Roman" w:cs="Arial"/>
                <w:sz w:val="20"/>
                <w:szCs w:val="20"/>
                <w:lang w:eastAsia="fr-FR"/>
              </w:rPr>
            </w:pPr>
            <w:r w:rsidRPr="00845C83">
              <w:rPr>
                <w:rFonts w:eastAsia="Times New Roman" w:cs="Arial"/>
                <w:sz w:val="20"/>
                <w:szCs w:val="20"/>
                <w:lang w:eastAsia="fr-FR"/>
              </w:rPr>
              <w:t>[</w:t>
            </w:r>
            <w:r w:rsidRPr="00845C83">
              <w:rPr>
                <w:rFonts w:eastAsia="Times New Roman" w:cs="Arial"/>
                <w:i/>
                <w:sz w:val="20"/>
                <w:szCs w:val="20"/>
                <w:lang w:eastAsia="fr-FR"/>
              </w:rPr>
              <w:t>Yes/No</w:t>
            </w:r>
            <w:r w:rsidRPr="00845C83">
              <w:rPr>
                <w:rFonts w:eastAsia="Times New Roman" w:cs="Arial"/>
                <w:sz w:val="20"/>
                <w:szCs w:val="20"/>
                <w:lang w:eastAsia="fr-FR"/>
              </w:rPr>
              <w:t>]</w:t>
            </w:r>
          </w:p>
        </w:tc>
      </w:tr>
      <w:tr w:rsidR="00395970" w:rsidRPr="00845C83" w:rsidTr="00845C83">
        <w:tc>
          <w:tcPr>
            <w:tcW w:w="10314" w:type="dxa"/>
            <w:gridSpan w:val="4"/>
            <w:tcBorders>
              <w:top w:val="nil"/>
              <w:left w:val="nil"/>
              <w:bottom w:val="single" w:sz="4" w:space="0" w:color="auto"/>
              <w:right w:val="nil"/>
            </w:tcBorders>
            <w:hideMark/>
          </w:tcPr>
          <w:p w:rsidR="00395970" w:rsidRPr="00845C83" w:rsidRDefault="00395970" w:rsidP="00D33A98">
            <w:pPr>
              <w:jc w:val="center"/>
              <w:rPr>
                <w:rFonts w:eastAsia="Times New Roman" w:cs="Arial"/>
                <w:i/>
                <w:sz w:val="20"/>
                <w:szCs w:val="20"/>
                <w:lang w:eastAsia="fr-FR"/>
              </w:rPr>
            </w:pPr>
            <w:r w:rsidRPr="00845C83">
              <w:rPr>
                <w:rFonts w:eastAsia="Times New Roman" w:cs="Arial"/>
                <w:i/>
                <w:sz w:val="20"/>
                <w:szCs w:val="20"/>
                <w:lang w:eastAsia="fr-FR"/>
              </w:rPr>
              <w:t>[If you answered yes to the previous question, please answer the next questions]</w:t>
            </w:r>
          </w:p>
        </w:tc>
      </w:tr>
      <w:tr w:rsidR="00395970" w:rsidRPr="00845C83" w:rsidTr="00845C83">
        <w:tc>
          <w:tcPr>
            <w:tcW w:w="959" w:type="dxa"/>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A.2.</w:t>
            </w:r>
          </w:p>
        </w:tc>
        <w:tc>
          <w:tcPr>
            <w:tcW w:w="8080" w:type="dxa"/>
            <w:gridSpan w:val="2"/>
            <w:tcBorders>
              <w:top w:val="single" w:sz="4" w:space="0" w:color="auto"/>
              <w:left w:val="single" w:sz="4" w:space="0" w:color="auto"/>
              <w:bottom w:val="single" w:sz="4" w:space="0" w:color="auto"/>
              <w:right w:val="single" w:sz="4" w:space="0" w:color="auto"/>
            </w:tcBorders>
            <w:hideMark/>
          </w:tcPr>
          <w:p w:rsidR="00395970" w:rsidRPr="00845C83" w:rsidRDefault="00395970" w:rsidP="00845C83">
            <w:pPr>
              <w:rPr>
                <w:rFonts w:eastAsia="Times New Roman" w:cs="Arial"/>
                <w:sz w:val="20"/>
                <w:szCs w:val="20"/>
                <w:lang w:eastAsia="fr-FR"/>
              </w:rPr>
            </w:pPr>
            <w:r w:rsidRPr="00845C83">
              <w:rPr>
                <w:rFonts w:eastAsia="Times New Roman" w:cs="Arial"/>
                <w:sz w:val="20"/>
                <w:szCs w:val="20"/>
                <w:lang w:eastAsia="fr-FR"/>
              </w:rPr>
              <w:t>What is the typical number of frequencies you simultaneously use for cordless cameras or p</w:t>
            </w:r>
            <w:r w:rsidR="00845C83">
              <w:rPr>
                <w:rFonts w:eastAsia="Times New Roman" w:cs="Arial"/>
                <w:sz w:val="20"/>
                <w:szCs w:val="20"/>
                <w:lang w:eastAsia="fr-FR"/>
              </w:rPr>
              <w:t>ortable video links in the 2300-</w:t>
            </w:r>
            <w:r w:rsidRPr="00845C83">
              <w:rPr>
                <w:rFonts w:eastAsia="Times New Roman" w:cs="Arial"/>
                <w:sz w:val="20"/>
                <w:szCs w:val="20"/>
                <w:lang w:eastAsia="fr-FR"/>
              </w:rPr>
              <w:t>2400 MHz band?</w:t>
            </w:r>
          </w:p>
        </w:tc>
        <w:tc>
          <w:tcPr>
            <w:tcW w:w="1275" w:type="dxa"/>
            <w:tcBorders>
              <w:top w:val="single" w:sz="4" w:space="0" w:color="auto"/>
              <w:left w:val="single" w:sz="4" w:space="0" w:color="auto"/>
              <w:bottom w:val="single" w:sz="4" w:space="0" w:color="auto"/>
              <w:right w:val="single" w:sz="4" w:space="0" w:color="auto"/>
            </w:tcBorders>
          </w:tcPr>
          <w:p w:rsidR="00395970" w:rsidRPr="00845C83" w:rsidRDefault="00845C83" w:rsidP="00845C83">
            <w:pPr>
              <w:rPr>
                <w:rFonts w:eastAsia="Times New Roman" w:cs="Arial"/>
                <w:sz w:val="20"/>
                <w:szCs w:val="20"/>
                <w:lang w:eastAsia="fr-FR"/>
              </w:rPr>
            </w:pPr>
            <w:r>
              <w:rPr>
                <w:rFonts w:eastAsia="Times New Roman" w:cs="Arial"/>
                <w:sz w:val="20"/>
                <w:szCs w:val="20"/>
                <w:lang w:eastAsia="fr-FR"/>
              </w:rPr>
              <w:t>[Your Answer]</w:t>
            </w:r>
          </w:p>
        </w:tc>
      </w:tr>
      <w:tr w:rsidR="00395970" w:rsidRPr="00845C83" w:rsidTr="00845C83">
        <w:tc>
          <w:tcPr>
            <w:tcW w:w="10314" w:type="dxa"/>
            <w:gridSpan w:val="4"/>
            <w:tcBorders>
              <w:top w:val="single" w:sz="4" w:space="0" w:color="auto"/>
              <w:left w:val="nil"/>
              <w:bottom w:val="single" w:sz="4" w:space="0" w:color="auto"/>
              <w:right w:val="nil"/>
            </w:tcBorders>
          </w:tcPr>
          <w:p w:rsidR="00395970" w:rsidRPr="00845C83" w:rsidRDefault="00395970" w:rsidP="00D33A98">
            <w:pPr>
              <w:rPr>
                <w:rFonts w:eastAsia="Times New Roman" w:cs="Arial"/>
                <w:sz w:val="20"/>
                <w:szCs w:val="20"/>
                <w:lang w:eastAsia="fr-FR"/>
              </w:rPr>
            </w:pPr>
          </w:p>
        </w:tc>
      </w:tr>
      <w:tr w:rsidR="00395970" w:rsidRPr="00845C83" w:rsidTr="00845C83">
        <w:tc>
          <w:tcPr>
            <w:tcW w:w="959" w:type="dxa"/>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A.3.</w:t>
            </w:r>
          </w:p>
        </w:tc>
        <w:tc>
          <w:tcPr>
            <w:tcW w:w="9355" w:type="dxa"/>
            <w:gridSpan w:val="3"/>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 xml:space="preserve">What is your typical use of cordless cameras or portable video links in the </w:t>
            </w:r>
            <w:r w:rsidR="00845C83">
              <w:rPr>
                <w:rFonts w:eastAsia="Times New Roman" w:cs="Arial"/>
                <w:sz w:val="20"/>
                <w:szCs w:val="20"/>
                <w:lang w:eastAsia="fr-FR"/>
              </w:rPr>
              <w:t>2300-2400</w:t>
            </w:r>
            <w:r w:rsidRPr="00845C83">
              <w:rPr>
                <w:rFonts w:eastAsia="Times New Roman" w:cs="Arial"/>
                <w:sz w:val="20"/>
                <w:szCs w:val="20"/>
                <w:lang w:eastAsia="fr-FR"/>
              </w:rPr>
              <w:t xml:space="preserve"> MHz band? </w:t>
            </w:r>
          </w:p>
        </w:tc>
      </w:tr>
      <w:tr w:rsidR="00395970" w:rsidRPr="00845C83" w:rsidTr="00845C83">
        <w:tc>
          <w:tcPr>
            <w:tcW w:w="10314" w:type="dxa"/>
            <w:gridSpan w:val="4"/>
            <w:tcBorders>
              <w:top w:val="single" w:sz="4" w:space="0" w:color="auto"/>
              <w:left w:val="nil"/>
              <w:bottom w:val="single" w:sz="4" w:space="0" w:color="auto"/>
              <w:right w:val="nil"/>
            </w:tcBorders>
            <w:hideMark/>
          </w:tcPr>
          <w:p w:rsidR="00395970" w:rsidRPr="00845C83" w:rsidRDefault="00395970" w:rsidP="00D33A98">
            <w:pPr>
              <w:jc w:val="center"/>
              <w:rPr>
                <w:rFonts w:eastAsia="Times New Roman" w:cs="Arial"/>
                <w:sz w:val="20"/>
                <w:szCs w:val="20"/>
                <w:lang w:eastAsia="fr-FR"/>
              </w:rPr>
            </w:pPr>
            <w:r w:rsidRPr="00845C83">
              <w:rPr>
                <w:rFonts w:eastAsia="Times New Roman" w:cs="Arial"/>
                <w:sz w:val="20"/>
                <w:szCs w:val="20"/>
                <w:lang w:eastAsia="fr-FR"/>
              </w:rPr>
              <w:t>[</w:t>
            </w:r>
            <w:r w:rsidRPr="00845C83">
              <w:rPr>
                <w:rFonts w:eastAsia="Times New Roman" w:cs="Arial"/>
                <w:i/>
                <w:sz w:val="20"/>
                <w:szCs w:val="20"/>
                <w:lang w:eastAsia="fr-FR"/>
              </w:rPr>
              <w:t>Please select one or multiple use from the following list</w:t>
            </w:r>
            <w:r w:rsidRPr="00845C83">
              <w:rPr>
                <w:rFonts w:eastAsia="Times New Roman" w:cs="Arial"/>
                <w:sz w:val="20"/>
                <w:szCs w:val="20"/>
                <w:lang w:eastAsia="fr-FR"/>
              </w:rPr>
              <w:t>]</w:t>
            </w:r>
          </w:p>
        </w:tc>
      </w:tr>
      <w:tr w:rsidR="00395970" w:rsidRPr="00845C83" w:rsidTr="00845C83">
        <w:tc>
          <w:tcPr>
            <w:tcW w:w="959" w:type="dxa"/>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A.3.1.a</w:t>
            </w:r>
          </w:p>
        </w:tc>
        <w:tc>
          <w:tcPr>
            <w:tcW w:w="8080" w:type="dxa"/>
            <w:gridSpan w:val="2"/>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u w:val="single"/>
                <w:lang w:eastAsia="fr-FR"/>
              </w:rPr>
            </w:pPr>
            <w:r w:rsidRPr="00845C83">
              <w:rPr>
                <w:rFonts w:eastAsia="Times New Roman" w:cs="Arial"/>
                <w:sz w:val="20"/>
                <w:szCs w:val="20"/>
                <w:u w:val="single"/>
                <w:lang w:eastAsia="fr-FR"/>
              </w:rPr>
              <w:t xml:space="preserve">Permanent use at defined locations </w:t>
            </w:r>
          </w:p>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(TV studios, theaters, stadium, …)</w:t>
            </w:r>
          </w:p>
        </w:tc>
        <w:tc>
          <w:tcPr>
            <w:tcW w:w="1275" w:type="dxa"/>
            <w:tcBorders>
              <w:top w:val="single" w:sz="4" w:space="0" w:color="auto"/>
              <w:left w:val="single" w:sz="4" w:space="0" w:color="auto"/>
              <w:bottom w:val="single" w:sz="4" w:space="0" w:color="auto"/>
              <w:right w:val="single" w:sz="4" w:space="0" w:color="auto"/>
            </w:tcBorders>
          </w:tcPr>
          <w:p w:rsidR="00395970" w:rsidRPr="00845C83" w:rsidRDefault="00395970" w:rsidP="00845C83">
            <w:pPr>
              <w:rPr>
                <w:rFonts w:eastAsia="Times New Roman" w:cs="Arial"/>
                <w:sz w:val="20"/>
                <w:szCs w:val="20"/>
                <w:lang w:eastAsia="fr-FR"/>
              </w:rPr>
            </w:pPr>
            <w:r w:rsidRPr="00845C83">
              <w:rPr>
                <w:rFonts w:eastAsia="Times New Roman" w:cs="Arial"/>
                <w:sz w:val="20"/>
                <w:szCs w:val="20"/>
                <w:lang w:eastAsia="fr-FR"/>
              </w:rPr>
              <w:t>[</w:t>
            </w:r>
            <w:r w:rsidRPr="00845C83">
              <w:rPr>
                <w:rFonts w:eastAsia="Times New Roman" w:cs="Arial"/>
                <w:i/>
                <w:sz w:val="20"/>
                <w:szCs w:val="20"/>
                <w:lang w:eastAsia="fr-FR"/>
              </w:rPr>
              <w:t>Yes/No</w:t>
            </w:r>
            <w:r w:rsidRPr="00845C83">
              <w:rPr>
                <w:rFonts w:eastAsia="Times New Roman" w:cs="Arial"/>
                <w:sz w:val="20"/>
                <w:szCs w:val="20"/>
                <w:lang w:eastAsia="fr-FR"/>
              </w:rPr>
              <w:t>]</w:t>
            </w:r>
          </w:p>
        </w:tc>
      </w:tr>
      <w:tr w:rsidR="00395970" w:rsidRPr="00845C83" w:rsidTr="00845C83">
        <w:tc>
          <w:tcPr>
            <w:tcW w:w="10314" w:type="dxa"/>
            <w:gridSpan w:val="4"/>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jc w:val="center"/>
              <w:rPr>
                <w:rFonts w:eastAsia="Times New Roman" w:cs="Arial"/>
                <w:i/>
                <w:sz w:val="20"/>
                <w:szCs w:val="20"/>
                <w:lang w:eastAsia="fr-FR"/>
              </w:rPr>
            </w:pPr>
            <w:r w:rsidRPr="00845C83">
              <w:rPr>
                <w:rFonts w:eastAsia="Times New Roman" w:cs="Arial"/>
                <w:i/>
                <w:sz w:val="20"/>
                <w:szCs w:val="20"/>
                <w:lang w:eastAsia="fr-FR"/>
              </w:rPr>
              <w:t>[If you answered yes to A.3.1.a, please answer the next question]</w:t>
            </w:r>
          </w:p>
        </w:tc>
      </w:tr>
      <w:tr w:rsidR="00395970" w:rsidRPr="00845C83" w:rsidTr="00845C83">
        <w:trPr>
          <w:trHeight w:val="47"/>
        </w:trPr>
        <w:tc>
          <w:tcPr>
            <w:tcW w:w="959" w:type="dxa"/>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A.3.1.b</w:t>
            </w:r>
          </w:p>
        </w:tc>
        <w:tc>
          <w:tcPr>
            <w:tcW w:w="5101" w:type="dxa"/>
            <w:tcBorders>
              <w:top w:val="single" w:sz="4" w:space="0" w:color="auto"/>
              <w:left w:val="single" w:sz="4" w:space="0" w:color="auto"/>
              <w:bottom w:val="single" w:sz="4" w:space="0" w:color="auto"/>
              <w:right w:val="single" w:sz="4" w:space="0" w:color="auto"/>
            </w:tcBorders>
            <w:hideMark/>
          </w:tcPr>
          <w:p w:rsidR="00395970" w:rsidRPr="00845C83" w:rsidRDefault="00395970" w:rsidP="00845C83">
            <w:pPr>
              <w:rPr>
                <w:rFonts w:eastAsia="Times New Roman" w:cs="Arial"/>
                <w:sz w:val="20"/>
                <w:szCs w:val="20"/>
                <w:lang w:eastAsia="fr-FR"/>
              </w:rPr>
            </w:pPr>
            <w:r w:rsidRPr="00845C83">
              <w:rPr>
                <w:rFonts w:eastAsia="Times New Roman" w:cs="Arial"/>
                <w:sz w:val="20"/>
                <w:szCs w:val="20"/>
                <w:lang w:eastAsia="fr-FR"/>
              </w:rPr>
              <w:t>What is the typical occurrence of using cordless cameras or portable video links in the 2300</w:t>
            </w:r>
            <w:r w:rsidR="00845C83">
              <w:rPr>
                <w:rFonts w:eastAsia="Times New Roman" w:cs="Arial"/>
                <w:sz w:val="20"/>
                <w:szCs w:val="20"/>
                <w:lang w:eastAsia="fr-FR"/>
              </w:rPr>
              <w:t>-</w:t>
            </w:r>
            <w:r w:rsidRPr="00845C83">
              <w:rPr>
                <w:rFonts w:eastAsia="Times New Roman" w:cs="Arial"/>
                <w:sz w:val="20"/>
                <w:szCs w:val="20"/>
                <w:lang w:eastAsia="fr-FR"/>
              </w:rPr>
              <w:t>2400 MHz band for permanent use at defined locations?</w:t>
            </w:r>
          </w:p>
        </w:tc>
        <w:tc>
          <w:tcPr>
            <w:tcW w:w="4254" w:type="dxa"/>
            <w:gridSpan w:val="2"/>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w:t>
            </w:r>
            <w:r w:rsidRPr="00845C83">
              <w:rPr>
                <w:rFonts w:eastAsia="Times New Roman" w:cs="Arial"/>
                <w:i/>
                <w:sz w:val="20"/>
                <w:szCs w:val="20"/>
                <w:lang w:eastAsia="fr-FR"/>
              </w:rPr>
              <w:t>Please choose one of the following choices] Every day several times a day/ Every day once a day/ Up to 5 times a week/ Up to 5 times a month/ Several times a year</w:t>
            </w:r>
          </w:p>
        </w:tc>
      </w:tr>
      <w:tr w:rsidR="00395970" w:rsidRPr="00845C83" w:rsidTr="00845C83">
        <w:tc>
          <w:tcPr>
            <w:tcW w:w="10314" w:type="dxa"/>
            <w:gridSpan w:val="4"/>
            <w:tcBorders>
              <w:top w:val="single" w:sz="4" w:space="0" w:color="auto"/>
              <w:left w:val="nil"/>
              <w:bottom w:val="single" w:sz="4" w:space="0" w:color="auto"/>
              <w:right w:val="nil"/>
            </w:tcBorders>
          </w:tcPr>
          <w:p w:rsidR="00395970" w:rsidRPr="00845C83" w:rsidRDefault="00395970" w:rsidP="00D33A98">
            <w:pPr>
              <w:rPr>
                <w:rFonts w:eastAsia="Times New Roman" w:cs="Arial"/>
                <w:sz w:val="20"/>
                <w:szCs w:val="20"/>
                <w:lang w:eastAsia="fr-FR"/>
              </w:rPr>
            </w:pPr>
          </w:p>
        </w:tc>
      </w:tr>
      <w:tr w:rsidR="00395970" w:rsidRPr="00845C83" w:rsidTr="00845C83">
        <w:tc>
          <w:tcPr>
            <w:tcW w:w="959" w:type="dxa"/>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A.3.2.a</w:t>
            </w:r>
          </w:p>
        </w:tc>
        <w:tc>
          <w:tcPr>
            <w:tcW w:w="8080" w:type="dxa"/>
            <w:gridSpan w:val="2"/>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u w:val="single"/>
                <w:lang w:eastAsia="fr-FR"/>
              </w:rPr>
            </w:pPr>
            <w:r w:rsidRPr="00845C83">
              <w:rPr>
                <w:rFonts w:eastAsia="Times New Roman" w:cs="Arial"/>
                <w:sz w:val="20"/>
                <w:szCs w:val="20"/>
                <w:u w:val="single"/>
                <w:lang w:eastAsia="fr-FR"/>
              </w:rPr>
              <w:t>Temporary use at predefined location and time</w:t>
            </w:r>
          </w:p>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(Formula1, cycling race, marathon, …)</w:t>
            </w:r>
          </w:p>
        </w:tc>
        <w:tc>
          <w:tcPr>
            <w:tcW w:w="1275" w:type="dxa"/>
            <w:tcBorders>
              <w:top w:val="single" w:sz="4" w:space="0" w:color="auto"/>
              <w:left w:val="single" w:sz="4" w:space="0" w:color="auto"/>
              <w:bottom w:val="single" w:sz="4" w:space="0" w:color="auto"/>
              <w:right w:val="single" w:sz="4" w:space="0" w:color="auto"/>
            </w:tcBorders>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w:t>
            </w:r>
            <w:r w:rsidRPr="00845C83">
              <w:rPr>
                <w:rFonts w:eastAsia="Times New Roman" w:cs="Arial"/>
                <w:i/>
                <w:sz w:val="20"/>
                <w:szCs w:val="20"/>
                <w:lang w:eastAsia="fr-FR"/>
              </w:rPr>
              <w:t>Yes/No</w:t>
            </w:r>
            <w:r w:rsidRPr="00845C83">
              <w:rPr>
                <w:rFonts w:eastAsia="Times New Roman" w:cs="Arial"/>
                <w:sz w:val="20"/>
                <w:szCs w:val="20"/>
                <w:lang w:eastAsia="fr-FR"/>
              </w:rPr>
              <w:t>]</w:t>
            </w:r>
          </w:p>
          <w:p w:rsidR="00395970" w:rsidRPr="00845C83" w:rsidRDefault="00395970" w:rsidP="00D33A98">
            <w:pPr>
              <w:rPr>
                <w:rFonts w:eastAsia="Times New Roman" w:cs="Arial"/>
                <w:sz w:val="20"/>
                <w:szCs w:val="20"/>
                <w:lang w:eastAsia="fr-FR"/>
              </w:rPr>
            </w:pPr>
          </w:p>
        </w:tc>
      </w:tr>
      <w:tr w:rsidR="00395970" w:rsidRPr="00845C83" w:rsidTr="00845C83">
        <w:tc>
          <w:tcPr>
            <w:tcW w:w="10314" w:type="dxa"/>
            <w:gridSpan w:val="4"/>
            <w:tcBorders>
              <w:top w:val="single" w:sz="4" w:space="0" w:color="auto"/>
              <w:left w:val="nil"/>
              <w:bottom w:val="single" w:sz="4" w:space="0" w:color="auto"/>
              <w:right w:val="nil"/>
            </w:tcBorders>
            <w:hideMark/>
          </w:tcPr>
          <w:p w:rsidR="00395970" w:rsidRPr="00845C83" w:rsidRDefault="00395970" w:rsidP="00D33A98">
            <w:pPr>
              <w:jc w:val="center"/>
              <w:rPr>
                <w:rFonts w:eastAsia="Times New Roman" w:cs="Arial"/>
                <w:i/>
                <w:sz w:val="20"/>
                <w:szCs w:val="20"/>
                <w:lang w:eastAsia="fr-FR"/>
              </w:rPr>
            </w:pPr>
            <w:r w:rsidRPr="00845C83">
              <w:rPr>
                <w:rFonts w:eastAsia="Times New Roman" w:cs="Arial"/>
                <w:i/>
                <w:sz w:val="20"/>
                <w:szCs w:val="20"/>
                <w:lang w:eastAsia="fr-FR"/>
              </w:rPr>
              <w:t>[If you answered yes to A.3.2.a, please answer the next question]</w:t>
            </w:r>
          </w:p>
        </w:tc>
      </w:tr>
      <w:tr w:rsidR="00395970" w:rsidRPr="00845C83" w:rsidTr="00845C83">
        <w:trPr>
          <w:trHeight w:val="482"/>
        </w:trPr>
        <w:tc>
          <w:tcPr>
            <w:tcW w:w="959" w:type="dxa"/>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A.3.2.b</w:t>
            </w:r>
          </w:p>
        </w:tc>
        <w:tc>
          <w:tcPr>
            <w:tcW w:w="5101" w:type="dxa"/>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 xml:space="preserve">What is the typical occurrence of using cordless cameras or portable video links in the </w:t>
            </w:r>
            <w:r w:rsidR="00845C83">
              <w:rPr>
                <w:rFonts w:eastAsia="Times New Roman" w:cs="Arial"/>
                <w:sz w:val="20"/>
                <w:szCs w:val="20"/>
                <w:lang w:eastAsia="fr-FR"/>
              </w:rPr>
              <w:t>2300-2400</w:t>
            </w:r>
            <w:r w:rsidRPr="00845C83">
              <w:rPr>
                <w:rFonts w:eastAsia="Times New Roman" w:cs="Arial"/>
                <w:sz w:val="20"/>
                <w:szCs w:val="20"/>
                <w:lang w:eastAsia="fr-FR"/>
              </w:rPr>
              <w:t xml:space="preserve"> MHz band for temporary use at predefined location and time? </w:t>
            </w:r>
          </w:p>
        </w:tc>
        <w:tc>
          <w:tcPr>
            <w:tcW w:w="4254" w:type="dxa"/>
            <w:gridSpan w:val="2"/>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w:t>
            </w:r>
            <w:r w:rsidRPr="00845C83">
              <w:rPr>
                <w:rFonts w:eastAsia="Times New Roman" w:cs="Arial"/>
                <w:i/>
                <w:sz w:val="20"/>
                <w:szCs w:val="20"/>
                <w:lang w:eastAsia="fr-FR"/>
              </w:rPr>
              <w:t>Please choose one of the following choices: Every day several times a day/ Every day once a day/ Up to 5 times a week/ Up to 5 times a month/ Several times a year</w:t>
            </w:r>
            <w:r w:rsidRPr="00845C83">
              <w:rPr>
                <w:rFonts w:eastAsia="Times New Roman" w:cs="Arial"/>
                <w:sz w:val="20"/>
                <w:szCs w:val="20"/>
                <w:lang w:eastAsia="fr-FR"/>
              </w:rPr>
              <w:t>]</w:t>
            </w:r>
          </w:p>
        </w:tc>
      </w:tr>
      <w:tr w:rsidR="00395970" w:rsidRPr="00845C83" w:rsidTr="00845C83">
        <w:tc>
          <w:tcPr>
            <w:tcW w:w="10314" w:type="dxa"/>
            <w:gridSpan w:val="4"/>
            <w:tcBorders>
              <w:top w:val="single" w:sz="4" w:space="0" w:color="auto"/>
              <w:left w:val="nil"/>
              <w:bottom w:val="single" w:sz="4" w:space="0" w:color="auto"/>
              <w:right w:val="nil"/>
            </w:tcBorders>
          </w:tcPr>
          <w:p w:rsidR="00395970" w:rsidRPr="00845C83" w:rsidRDefault="00395970" w:rsidP="00D33A98">
            <w:pPr>
              <w:rPr>
                <w:rFonts w:eastAsia="Times New Roman" w:cs="Arial"/>
                <w:sz w:val="20"/>
                <w:szCs w:val="20"/>
                <w:lang w:eastAsia="fr-FR"/>
              </w:rPr>
            </w:pPr>
          </w:p>
        </w:tc>
      </w:tr>
      <w:tr w:rsidR="00395970" w:rsidRPr="00845C83" w:rsidTr="00845C83">
        <w:trPr>
          <w:trHeight w:val="47"/>
        </w:trPr>
        <w:tc>
          <w:tcPr>
            <w:tcW w:w="959" w:type="dxa"/>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A.3.3.a</w:t>
            </w:r>
          </w:p>
        </w:tc>
        <w:tc>
          <w:tcPr>
            <w:tcW w:w="8080" w:type="dxa"/>
            <w:gridSpan w:val="2"/>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u w:val="single"/>
                <w:lang w:eastAsia="fr-FR"/>
              </w:rPr>
            </w:pPr>
            <w:r w:rsidRPr="00845C83">
              <w:rPr>
                <w:rFonts w:eastAsia="Times New Roman" w:cs="Arial"/>
                <w:sz w:val="20"/>
                <w:szCs w:val="20"/>
                <w:u w:val="single"/>
                <w:lang w:eastAsia="fr-FR"/>
              </w:rPr>
              <w:t>Short term events with uncertainty of locations and time</w:t>
            </w:r>
          </w:p>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(TV news, …)</w:t>
            </w:r>
          </w:p>
        </w:tc>
        <w:tc>
          <w:tcPr>
            <w:tcW w:w="1275" w:type="dxa"/>
            <w:tcBorders>
              <w:top w:val="single" w:sz="4" w:space="0" w:color="auto"/>
              <w:left w:val="single" w:sz="4" w:space="0" w:color="auto"/>
              <w:bottom w:val="single" w:sz="4" w:space="0" w:color="auto"/>
              <w:right w:val="single" w:sz="4" w:space="0" w:color="auto"/>
            </w:tcBorders>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w:t>
            </w:r>
            <w:r w:rsidRPr="00845C83">
              <w:rPr>
                <w:rFonts w:eastAsia="Times New Roman" w:cs="Arial"/>
                <w:i/>
                <w:sz w:val="20"/>
                <w:szCs w:val="20"/>
                <w:lang w:eastAsia="fr-FR"/>
              </w:rPr>
              <w:t>Yes/No</w:t>
            </w:r>
            <w:r w:rsidRPr="00845C83">
              <w:rPr>
                <w:rFonts w:eastAsia="Times New Roman" w:cs="Arial"/>
                <w:sz w:val="20"/>
                <w:szCs w:val="20"/>
                <w:lang w:eastAsia="fr-FR"/>
              </w:rPr>
              <w:t>]</w:t>
            </w:r>
          </w:p>
          <w:p w:rsidR="00395970" w:rsidRPr="00845C83" w:rsidRDefault="00395970" w:rsidP="00D33A98">
            <w:pPr>
              <w:rPr>
                <w:rFonts w:eastAsia="Times New Roman" w:cs="Arial"/>
                <w:sz w:val="20"/>
                <w:szCs w:val="20"/>
                <w:lang w:eastAsia="fr-FR"/>
              </w:rPr>
            </w:pPr>
          </w:p>
        </w:tc>
      </w:tr>
      <w:tr w:rsidR="00395970" w:rsidRPr="00845C83" w:rsidTr="00845C83">
        <w:tc>
          <w:tcPr>
            <w:tcW w:w="10314" w:type="dxa"/>
            <w:gridSpan w:val="4"/>
            <w:tcBorders>
              <w:top w:val="single" w:sz="4" w:space="0" w:color="auto"/>
              <w:left w:val="nil"/>
              <w:bottom w:val="single" w:sz="4" w:space="0" w:color="auto"/>
              <w:right w:val="nil"/>
            </w:tcBorders>
            <w:hideMark/>
          </w:tcPr>
          <w:p w:rsidR="00395970" w:rsidRPr="00845C83" w:rsidRDefault="00395970" w:rsidP="00D33A98">
            <w:pPr>
              <w:jc w:val="center"/>
              <w:rPr>
                <w:rFonts w:eastAsia="Times New Roman" w:cs="Arial"/>
                <w:i/>
                <w:sz w:val="20"/>
                <w:szCs w:val="20"/>
                <w:lang w:eastAsia="fr-FR"/>
              </w:rPr>
            </w:pPr>
            <w:r w:rsidRPr="00845C83">
              <w:rPr>
                <w:rFonts w:eastAsia="Times New Roman" w:cs="Arial"/>
                <w:i/>
                <w:sz w:val="20"/>
                <w:szCs w:val="20"/>
                <w:lang w:eastAsia="fr-FR"/>
              </w:rPr>
              <w:t>[If you answered yes to A.3.3.a, please answer the next question]</w:t>
            </w:r>
          </w:p>
        </w:tc>
      </w:tr>
      <w:tr w:rsidR="00395970" w:rsidRPr="00845C83" w:rsidTr="00845C83">
        <w:tc>
          <w:tcPr>
            <w:tcW w:w="959" w:type="dxa"/>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A.3.3.b</w:t>
            </w:r>
          </w:p>
        </w:tc>
        <w:tc>
          <w:tcPr>
            <w:tcW w:w="5101" w:type="dxa"/>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 xml:space="preserve">What is the typical occurrence of using cordless cameras or portable video links in the </w:t>
            </w:r>
            <w:r w:rsidR="00845C83">
              <w:rPr>
                <w:rFonts w:eastAsia="Times New Roman" w:cs="Arial"/>
                <w:sz w:val="20"/>
                <w:szCs w:val="20"/>
                <w:lang w:eastAsia="fr-FR"/>
              </w:rPr>
              <w:t>2300-2400</w:t>
            </w:r>
            <w:r w:rsidRPr="00845C83">
              <w:rPr>
                <w:rFonts w:eastAsia="Times New Roman" w:cs="Arial"/>
                <w:sz w:val="20"/>
                <w:szCs w:val="20"/>
                <w:lang w:eastAsia="fr-FR"/>
              </w:rPr>
              <w:t xml:space="preserve"> MHz band for Short term events with uncertainty of locations and time?</w:t>
            </w:r>
          </w:p>
        </w:tc>
        <w:tc>
          <w:tcPr>
            <w:tcW w:w="4254" w:type="dxa"/>
            <w:gridSpan w:val="2"/>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w:t>
            </w:r>
            <w:r w:rsidRPr="00845C83">
              <w:rPr>
                <w:rFonts w:eastAsia="Times New Roman" w:cs="Arial"/>
                <w:i/>
                <w:sz w:val="20"/>
                <w:szCs w:val="20"/>
                <w:lang w:eastAsia="fr-FR"/>
              </w:rPr>
              <w:t>Please choose one of the following choices: Every day several times a day/ Every day once a day/ Up to 5 times a week/ Up to 5 times a month/ Several times a year</w:t>
            </w:r>
            <w:r w:rsidRPr="00845C83">
              <w:rPr>
                <w:rFonts w:eastAsia="Times New Roman" w:cs="Arial"/>
                <w:sz w:val="20"/>
                <w:szCs w:val="20"/>
                <w:lang w:eastAsia="fr-FR"/>
              </w:rPr>
              <w:t>]</w:t>
            </w:r>
          </w:p>
        </w:tc>
      </w:tr>
      <w:tr w:rsidR="00395970" w:rsidRPr="00845C83" w:rsidTr="00845C83">
        <w:tc>
          <w:tcPr>
            <w:tcW w:w="10314" w:type="dxa"/>
            <w:gridSpan w:val="4"/>
            <w:tcBorders>
              <w:top w:val="single" w:sz="4" w:space="0" w:color="auto"/>
              <w:left w:val="nil"/>
              <w:bottom w:val="single" w:sz="4" w:space="0" w:color="auto"/>
              <w:right w:val="nil"/>
            </w:tcBorders>
          </w:tcPr>
          <w:p w:rsidR="00395970" w:rsidRPr="00845C83" w:rsidRDefault="00395970" w:rsidP="00D33A98">
            <w:pPr>
              <w:rPr>
                <w:rFonts w:eastAsia="Times New Roman" w:cs="Arial"/>
                <w:sz w:val="20"/>
                <w:szCs w:val="20"/>
                <w:lang w:eastAsia="fr-FR"/>
              </w:rPr>
            </w:pPr>
          </w:p>
        </w:tc>
      </w:tr>
      <w:tr w:rsidR="00395970" w:rsidRPr="00845C83" w:rsidTr="00845C83">
        <w:trPr>
          <w:trHeight w:val="250"/>
        </w:trPr>
        <w:tc>
          <w:tcPr>
            <w:tcW w:w="959" w:type="dxa"/>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A.3.4.a</w:t>
            </w:r>
          </w:p>
        </w:tc>
        <w:tc>
          <w:tcPr>
            <w:tcW w:w="8080" w:type="dxa"/>
            <w:gridSpan w:val="2"/>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u w:val="single"/>
                <w:lang w:eastAsia="fr-FR"/>
              </w:rPr>
            </w:pPr>
            <w:r w:rsidRPr="00845C83">
              <w:rPr>
                <w:rFonts w:eastAsia="Times New Roman" w:cs="Arial"/>
                <w:sz w:val="20"/>
                <w:szCs w:val="20"/>
                <w:u w:val="single"/>
                <w:lang w:eastAsia="fr-FR"/>
              </w:rPr>
              <w:t>Other</w:t>
            </w:r>
          </w:p>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w:t>
            </w:r>
            <w:r w:rsidRPr="00845C83">
              <w:rPr>
                <w:rFonts w:eastAsia="Times New Roman" w:cs="Arial"/>
                <w:i/>
                <w:sz w:val="20"/>
                <w:szCs w:val="20"/>
                <w:lang w:eastAsia="fr-FR"/>
              </w:rPr>
              <w:t>please describe other use</w:t>
            </w:r>
            <w:r w:rsidRPr="00845C83">
              <w:rPr>
                <w:rFonts w:eastAsia="Times New Roman" w:cs="Arial"/>
                <w:sz w:val="20"/>
                <w:szCs w:val="20"/>
                <w:lang w:eastAsia="fr-FR"/>
              </w:rPr>
              <w:t>]</w:t>
            </w:r>
          </w:p>
        </w:tc>
        <w:tc>
          <w:tcPr>
            <w:tcW w:w="1275" w:type="dxa"/>
            <w:tcBorders>
              <w:top w:val="single" w:sz="4" w:space="0" w:color="auto"/>
              <w:left w:val="single" w:sz="4" w:space="0" w:color="auto"/>
              <w:bottom w:val="single" w:sz="4" w:space="0" w:color="auto"/>
              <w:right w:val="single" w:sz="4" w:space="0" w:color="auto"/>
            </w:tcBorders>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w:t>
            </w:r>
            <w:r w:rsidRPr="00845C83">
              <w:rPr>
                <w:rFonts w:eastAsia="Times New Roman" w:cs="Arial"/>
                <w:i/>
                <w:sz w:val="20"/>
                <w:szCs w:val="20"/>
                <w:lang w:eastAsia="fr-FR"/>
              </w:rPr>
              <w:t>Yes/No</w:t>
            </w:r>
            <w:r w:rsidRPr="00845C83">
              <w:rPr>
                <w:rFonts w:eastAsia="Times New Roman" w:cs="Arial"/>
                <w:sz w:val="20"/>
                <w:szCs w:val="20"/>
                <w:lang w:eastAsia="fr-FR"/>
              </w:rPr>
              <w:t>]</w:t>
            </w:r>
          </w:p>
          <w:p w:rsidR="00395970" w:rsidRPr="00845C83" w:rsidRDefault="00395970" w:rsidP="00D33A98">
            <w:pPr>
              <w:rPr>
                <w:rFonts w:eastAsia="Times New Roman" w:cs="Arial"/>
                <w:sz w:val="20"/>
                <w:szCs w:val="20"/>
                <w:lang w:eastAsia="fr-FR"/>
              </w:rPr>
            </w:pPr>
          </w:p>
        </w:tc>
      </w:tr>
      <w:tr w:rsidR="00395970" w:rsidRPr="00845C83" w:rsidTr="00845C83">
        <w:tc>
          <w:tcPr>
            <w:tcW w:w="10314" w:type="dxa"/>
            <w:gridSpan w:val="4"/>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jc w:val="center"/>
              <w:rPr>
                <w:rFonts w:eastAsia="Times New Roman" w:cs="Arial"/>
                <w:i/>
                <w:sz w:val="20"/>
                <w:szCs w:val="20"/>
                <w:lang w:eastAsia="fr-FR"/>
              </w:rPr>
            </w:pPr>
            <w:r w:rsidRPr="00845C83">
              <w:rPr>
                <w:rFonts w:eastAsia="Times New Roman" w:cs="Arial"/>
                <w:i/>
                <w:sz w:val="20"/>
                <w:szCs w:val="20"/>
                <w:lang w:eastAsia="fr-FR"/>
              </w:rPr>
              <w:t>[If you answered yes to A.3.4.a, please answer the next question]</w:t>
            </w:r>
          </w:p>
        </w:tc>
      </w:tr>
      <w:tr w:rsidR="00395970" w:rsidRPr="00845C83" w:rsidTr="00845C83">
        <w:trPr>
          <w:trHeight w:val="47"/>
        </w:trPr>
        <w:tc>
          <w:tcPr>
            <w:tcW w:w="959" w:type="dxa"/>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A.3.4.b</w:t>
            </w:r>
          </w:p>
        </w:tc>
        <w:tc>
          <w:tcPr>
            <w:tcW w:w="5101" w:type="dxa"/>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 xml:space="preserve">What is the typical occurrence of using cordless cameras or portable video links in the </w:t>
            </w:r>
            <w:r w:rsidR="00845C83">
              <w:rPr>
                <w:rFonts w:eastAsia="Times New Roman" w:cs="Arial"/>
                <w:sz w:val="20"/>
                <w:szCs w:val="20"/>
                <w:lang w:eastAsia="fr-FR"/>
              </w:rPr>
              <w:t>2300-2400</w:t>
            </w:r>
            <w:r w:rsidRPr="00845C83">
              <w:rPr>
                <w:rFonts w:eastAsia="Times New Roman" w:cs="Arial"/>
                <w:sz w:val="20"/>
                <w:szCs w:val="20"/>
                <w:lang w:eastAsia="fr-FR"/>
              </w:rPr>
              <w:t xml:space="preserve"> MHz band for other use</w:t>
            </w:r>
          </w:p>
        </w:tc>
        <w:tc>
          <w:tcPr>
            <w:tcW w:w="4254" w:type="dxa"/>
            <w:gridSpan w:val="2"/>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w:t>
            </w:r>
            <w:r w:rsidRPr="00845C83">
              <w:rPr>
                <w:rFonts w:eastAsia="Times New Roman" w:cs="Arial"/>
                <w:i/>
                <w:sz w:val="20"/>
                <w:szCs w:val="20"/>
                <w:lang w:eastAsia="fr-FR"/>
              </w:rPr>
              <w:t>Please choose one of the following choices: Every day several times a day/ Every day once a day/ Up to 5 times a week/ Up to 5 times a month/ Several times a year</w:t>
            </w:r>
            <w:r w:rsidRPr="00845C83">
              <w:rPr>
                <w:rFonts w:eastAsia="Times New Roman" w:cs="Arial"/>
                <w:sz w:val="20"/>
                <w:szCs w:val="20"/>
                <w:lang w:eastAsia="fr-FR"/>
              </w:rPr>
              <w:t>]</w:t>
            </w:r>
          </w:p>
        </w:tc>
      </w:tr>
      <w:tr w:rsidR="00395970" w:rsidRPr="00845C83" w:rsidTr="00845C83">
        <w:tc>
          <w:tcPr>
            <w:tcW w:w="10314" w:type="dxa"/>
            <w:gridSpan w:val="4"/>
            <w:tcBorders>
              <w:top w:val="single" w:sz="4" w:space="0" w:color="auto"/>
              <w:left w:val="nil"/>
              <w:bottom w:val="single" w:sz="4" w:space="0" w:color="auto"/>
              <w:right w:val="nil"/>
            </w:tcBorders>
          </w:tcPr>
          <w:p w:rsidR="00395970" w:rsidRPr="00845C83" w:rsidRDefault="00395970" w:rsidP="00D33A98">
            <w:pPr>
              <w:rPr>
                <w:rFonts w:eastAsia="Times New Roman" w:cs="Arial"/>
                <w:sz w:val="20"/>
                <w:szCs w:val="20"/>
                <w:lang w:eastAsia="fr-FR"/>
              </w:rPr>
            </w:pPr>
          </w:p>
        </w:tc>
      </w:tr>
      <w:tr w:rsidR="00395970" w:rsidRPr="00845C83" w:rsidTr="00845C83">
        <w:trPr>
          <w:trHeight w:val="47"/>
        </w:trPr>
        <w:tc>
          <w:tcPr>
            <w:tcW w:w="959" w:type="dxa"/>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A.4.</w:t>
            </w:r>
          </w:p>
        </w:tc>
        <w:tc>
          <w:tcPr>
            <w:tcW w:w="5101" w:type="dxa"/>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 xml:space="preserve">Do you encounter problems in finding enough frequencies for cordless cameras or portable video links in the </w:t>
            </w:r>
            <w:r w:rsidR="00845C83">
              <w:rPr>
                <w:rFonts w:eastAsia="Times New Roman" w:cs="Arial"/>
                <w:sz w:val="20"/>
                <w:szCs w:val="20"/>
                <w:lang w:eastAsia="fr-FR"/>
              </w:rPr>
              <w:t>2300-2400</w:t>
            </w:r>
            <w:r w:rsidRPr="00845C83">
              <w:rPr>
                <w:rFonts w:eastAsia="Times New Roman" w:cs="Arial"/>
                <w:sz w:val="20"/>
                <w:szCs w:val="20"/>
                <w:lang w:eastAsia="fr-FR"/>
              </w:rPr>
              <w:t xml:space="preserve"> MHz band? If yes: What is the nature of the problems? </w:t>
            </w:r>
          </w:p>
        </w:tc>
        <w:tc>
          <w:tcPr>
            <w:tcW w:w="4254" w:type="dxa"/>
            <w:gridSpan w:val="2"/>
            <w:tcBorders>
              <w:top w:val="single" w:sz="4" w:space="0" w:color="auto"/>
              <w:left w:val="single" w:sz="4" w:space="0" w:color="auto"/>
              <w:bottom w:val="single" w:sz="4" w:space="0" w:color="auto"/>
              <w:right w:val="single" w:sz="4" w:space="0" w:color="auto"/>
            </w:tcBorders>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w:t>
            </w:r>
            <w:r w:rsidRPr="00845C83">
              <w:rPr>
                <w:rFonts w:eastAsia="Times New Roman" w:cs="Arial"/>
                <w:i/>
                <w:sz w:val="20"/>
                <w:szCs w:val="20"/>
                <w:lang w:eastAsia="fr-FR"/>
              </w:rPr>
              <w:t>Your Answer</w:t>
            </w:r>
            <w:r w:rsidRPr="00845C83">
              <w:rPr>
                <w:rFonts w:eastAsia="Times New Roman" w:cs="Arial"/>
                <w:sz w:val="20"/>
                <w:szCs w:val="20"/>
                <w:lang w:eastAsia="fr-FR"/>
              </w:rPr>
              <w:t>]</w:t>
            </w:r>
          </w:p>
          <w:p w:rsidR="00395970" w:rsidRPr="00845C83" w:rsidRDefault="00395970" w:rsidP="00D33A98">
            <w:pPr>
              <w:rPr>
                <w:rFonts w:eastAsia="Times New Roman" w:cs="Arial"/>
                <w:sz w:val="20"/>
                <w:szCs w:val="20"/>
                <w:lang w:eastAsia="fr-FR"/>
              </w:rPr>
            </w:pPr>
          </w:p>
        </w:tc>
      </w:tr>
      <w:tr w:rsidR="00395970" w:rsidRPr="00845C83" w:rsidTr="00845C83">
        <w:tc>
          <w:tcPr>
            <w:tcW w:w="10314" w:type="dxa"/>
            <w:gridSpan w:val="4"/>
            <w:tcBorders>
              <w:top w:val="single" w:sz="4" w:space="0" w:color="auto"/>
              <w:left w:val="nil"/>
              <w:bottom w:val="single" w:sz="4" w:space="0" w:color="auto"/>
              <w:right w:val="nil"/>
            </w:tcBorders>
          </w:tcPr>
          <w:p w:rsidR="00395970" w:rsidRPr="00845C83" w:rsidRDefault="00395970" w:rsidP="00D33A98">
            <w:pPr>
              <w:rPr>
                <w:rFonts w:eastAsia="Times New Roman" w:cs="Arial"/>
                <w:sz w:val="20"/>
                <w:szCs w:val="20"/>
                <w:lang w:eastAsia="fr-FR"/>
              </w:rPr>
            </w:pPr>
          </w:p>
        </w:tc>
      </w:tr>
      <w:tr w:rsidR="00395970" w:rsidRPr="00845C83" w:rsidTr="00845C83">
        <w:tc>
          <w:tcPr>
            <w:tcW w:w="959" w:type="dxa"/>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A.5.</w:t>
            </w:r>
          </w:p>
        </w:tc>
        <w:tc>
          <w:tcPr>
            <w:tcW w:w="5101" w:type="dxa"/>
            <w:tcBorders>
              <w:top w:val="single" w:sz="4" w:space="0" w:color="auto"/>
              <w:left w:val="single" w:sz="4" w:space="0" w:color="auto"/>
              <w:bottom w:val="single" w:sz="4" w:space="0" w:color="auto"/>
              <w:right w:val="single" w:sz="4" w:space="0" w:color="auto"/>
            </w:tcBorders>
            <w:hideMark/>
          </w:tcPr>
          <w:p w:rsidR="00395970" w:rsidRPr="00845C83" w:rsidRDefault="00725433" w:rsidP="00D33A98">
            <w:pPr>
              <w:rPr>
                <w:rFonts w:eastAsia="Times New Roman" w:cs="Arial"/>
                <w:sz w:val="20"/>
                <w:szCs w:val="20"/>
                <w:lang w:eastAsia="fr-FR"/>
              </w:rPr>
            </w:pPr>
            <w:r w:rsidRPr="00845C83">
              <w:rPr>
                <w:rFonts w:eastAsia="Times New Roman" w:cs="Arial"/>
                <w:sz w:val="20"/>
                <w:szCs w:val="20"/>
                <w:lang w:eastAsia="fr-FR"/>
              </w:rPr>
              <w:t xml:space="preserve">Do you use Cordless HD-Cameras in the </w:t>
            </w:r>
            <w:r>
              <w:rPr>
                <w:rFonts w:eastAsia="Times New Roman" w:cs="Arial"/>
                <w:sz w:val="20"/>
                <w:szCs w:val="20"/>
                <w:lang w:eastAsia="fr-FR"/>
              </w:rPr>
              <w:t>2300-2400</w:t>
            </w:r>
            <w:r w:rsidRPr="00845C83">
              <w:rPr>
                <w:rFonts w:eastAsia="Times New Roman" w:cs="Arial"/>
                <w:sz w:val="20"/>
                <w:szCs w:val="20"/>
                <w:lang w:eastAsia="fr-FR"/>
              </w:rPr>
              <w:t xml:space="preserve"> MHz band with bandwidth exceeding 8MHz? If yes: What is the required bandwidth?</w:t>
            </w:r>
          </w:p>
        </w:tc>
        <w:tc>
          <w:tcPr>
            <w:tcW w:w="4254" w:type="dxa"/>
            <w:gridSpan w:val="2"/>
            <w:tcBorders>
              <w:top w:val="single" w:sz="4" w:space="0" w:color="auto"/>
              <w:left w:val="single" w:sz="4" w:space="0" w:color="auto"/>
              <w:bottom w:val="single" w:sz="4" w:space="0" w:color="auto"/>
              <w:right w:val="single" w:sz="4" w:space="0" w:color="auto"/>
            </w:tcBorders>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w:t>
            </w:r>
            <w:r w:rsidRPr="00845C83">
              <w:rPr>
                <w:rFonts w:eastAsia="Times New Roman" w:cs="Arial"/>
                <w:i/>
                <w:sz w:val="20"/>
                <w:szCs w:val="20"/>
                <w:lang w:eastAsia="fr-FR"/>
              </w:rPr>
              <w:t>Your Answer</w:t>
            </w:r>
            <w:r w:rsidRPr="00845C83">
              <w:rPr>
                <w:rFonts w:eastAsia="Times New Roman" w:cs="Arial"/>
                <w:sz w:val="20"/>
                <w:szCs w:val="20"/>
                <w:lang w:eastAsia="fr-FR"/>
              </w:rPr>
              <w:t>]</w:t>
            </w:r>
          </w:p>
          <w:p w:rsidR="00395970" w:rsidRPr="00845C83" w:rsidRDefault="00395970" w:rsidP="00D33A98">
            <w:pPr>
              <w:rPr>
                <w:rFonts w:eastAsia="Times New Roman" w:cs="Arial"/>
                <w:sz w:val="20"/>
                <w:szCs w:val="20"/>
                <w:lang w:eastAsia="fr-FR"/>
              </w:rPr>
            </w:pPr>
          </w:p>
        </w:tc>
      </w:tr>
      <w:tr w:rsidR="00395970" w:rsidRPr="00845C83" w:rsidTr="00845C83">
        <w:tc>
          <w:tcPr>
            <w:tcW w:w="10314" w:type="dxa"/>
            <w:gridSpan w:val="4"/>
            <w:tcBorders>
              <w:top w:val="single" w:sz="4" w:space="0" w:color="auto"/>
              <w:left w:val="nil"/>
              <w:bottom w:val="single" w:sz="4" w:space="0" w:color="auto"/>
              <w:right w:val="nil"/>
            </w:tcBorders>
          </w:tcPr>
          <w:p w:rsidR="00395970" w:rsidRPr="00845C83" w:rsidRDefault="00395970" w:rsidP="00D33A98">
            <w:pPr>
              <w:rPr>
                <w:rFonts w:eastAsia="Times New Roman" w:cs="Arial"/>
                <w:sz w:val="20"/>
                <w:szCs w:val="20"/>
                <w:lang w:eastAsia="fr-FR"/>
              </w:rPr>
            </w:pPr>
          </w:p>
        </w:tc>
      </w:tr>
      <w:tr w:rsidR="00395970" w:rsidRPr="00845C83" w:rsidTr="00845C83">
        <w:tc>
          <w:tcPr>
            <w:tcW w:w="959" w:type="dxa"/>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A.6.</w:t>
            </w:r>
          </w:p>
        </w:tc>
        <w:tc>
          <w:tcPr>
            <w:tcW w:w="5101" w:type="dxa"/>
            <w:tcBorders>
              <w:top w:val="single" w:sz="4" w:space="0" w:color="auto"/>
              <w:left w:val="single" w:sz="4" w:space="0" w:color="auto"/>
              <w:bottom w:val="single" w:sz="4" w:space="0" w:color="auto"/>
              <w:right w:val="single" w:sz="4" w:space="0" w:color="auto"/>
            </w:tcBorders>
            <w:hideMark/>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 xml:space="preserve">All the questions above suppose that only digital links are used. Is this correct, or do you still use analogue video links or analogue wireless cameras? </w:t>
            </w:r>
          </w:p>
        </w:tc>
        <w:tc>
          <w:tcPr>
            <w:tcW w:w="4254" w:type="dxa"/>
            <w:gridSpan w:val="2"/>
            <w:tcBorders>
              <w:top w:val="single" w:sz="4" w:space="0" w:color="auto"/>
              <w:left w:val="single" w:sz="4" w:space="0" w:color="auto"/>
              <w:bottom w:val="single" w:sz="4" w:space="0" w:color="auto"/>
              <w:right w:val="single" w:sz="4" w:space="0" w:color="auto"/>
            </w:tcBorders>
          </w:tcPr>
          <w:p w:rsidR="00395970" w:rsidRPr="00845C83" w:rsidRDefault="00395970" w:rsidP="00D33A98">
            <w:pPr>
              <w:rPr>
                <w:rFonts w:eastAsia="Times New Roman" w:cs="Arial"/>
                <w:sz w:val="20"/>
                <w:szCs w:val="20"/>
                <w:lang w:eastAsia="fr-FR"/>
              </w:rPr>
            </w:pPr>
            <w:r w:rsidRPr="00845C83">
              <w:rPr>
                <w:rFonts w:eastAsia="Times New Roman" w:cs="Arial"/>
                <w:sz w:val="20"/>
                <w:szCs w:val="20"/>
                <w:lang w:eastAsia="fr-FR"/>
              </w:rPr>
              <w:t>[</w:t>
            </w:r>
            <w:r w:rsidRPr="00845C83">
              <w:rPr>
                <w:rFonts w:eastAsia="Times New Roman" w:cs="Arial"/>
                <w:i/>
                <w:sz w:val="20"/>
                <w:szCs w:val="20"/>
                <w:lang w:eastAsia="fr-FR"/>
              </w:rPr>
              <w:t>Your Answer</w:t>
            </w:r>
            <w:r w:rsidRPr="00845C83">
              <w:rPr>
                <w:rFonts w:eastAsia="Times New Roman" w:cs="Arial"/>
                <w:sz w:val="20"/>
                <w:szCs w:val="20"/>
                <w:lang w:eastAsia="fr-FR"/>
              </w:rPr>
              <w:t>]</w:t>
            </w:r>
          </w:p>
          <w:p w:rsidR="00395970" w:rsidRPr="00845C83" w:rsidRDefault="00395970" w:rsidP="00D33A98">
            <w:pPr>
              <w:rPr>
                <w:rFonts w:eastAsia="Times New Roman" w:cs="Arial"/>
                <w:sz w:val="20"/>
                <w:szCs w:val="20"/>
                <w:lang w:eastAsia="fr-FR"/>
              </w:rPr>
            </w:pPr>
          </w:p>
        </w:tc>
      </w:tr>
    </w:tbl>
    <w:p w:rsidR="00395970" w:rsidRPr="00845C83" w:rsidRDefault="00395970" w:rsidP="00395970">
      <w:pPr>
        <w:rPr>
          <w:rFonts w:cs="Arial"/>
          <w:szCs w:val="20"/>
          <w:lang w:eastAsia="fr-FR"/>
        </w:rPr>
      </w:pPr>
    </w:p>
    <w:p w:rsidR="00395970" w:rsidRPr="00845C83" w:rsidRDefault="00395970" w:rsidP="00395970">
      <w:pPr>
        <w:rPr>
          <w:rFonts w:cs="Arial"/>
          <w:szCs w:val="20"/>
          <w:lang w:eastAsia="fr-FR"/>
        </w:rPr>
      </w:pPr>
      <w:r w:rsidRPr="00845C83">
        <w:rPr>
          <w:rFonts w:cs="Arial"/>
          <w:szCs w:val="20"/>
          <w:lang w:eastAsia="fr-FR"/>
        </w:rPr>
        <w:br w:type="page"/>
      </w:r>
    </w:p>
    <w:p w:rsidR="00395970" w:rsidRPr="00364C23" w:rsidRDefault="00395970" w:rsidP="00395970">
      <w:pPr>
        <w:numPr>
          <w:ilvl w:val="0"/>
          <w:numId w:val="52"/>
        </w:numPr>
        <w:spacing w:after="240"/>
        <w:contextualSpacing/>
        <w:rPr>
          <w:rFonts w:cs="Arial"/>
          <w:b/>
          <w:szCs w:val="20"/>
          <w:lang w:val="fr-FR" w:eastAsia="fr-FR"/>
        </w:rPr>
      </w:pPr>
      <w:r w:rsidRPr="00364C23">
        <w:rPr>
          <w:rFonts w:cs="Arial"/>
          <w:b/>
          <w:szCs w:val="20"/>
          <w:lang w:val="fr-FR" w:eastAsia="fr-FR"/>
        </w:rPr>
        <w:lastRenderedPageBreak/>
        <w:t xml:space="preserve">Questionnaire B: mobile </w:t>
      </w:r>
      <w:proofErr w:type="spellStart"/>
      <w:r w:rsidRPr="00364C23">
        <w:rPr>
          <w:rFonts w:cs="Arial"/>
          <w:b/>
          <w:szCs w:val="20"/>
          <w:lang w:val="fr-FR" w:eastAsia="fr-FR"/>
        </w:rPr>
        <w:t>vehicular</w:t>
      </w:r>
      <w:proofErr w:type="spellEnd"/>
      <w:r w:rsidRPr="00364C23">
        <w:rPr>
          <w:rFonts w:cs="Arial"/>
          <w:b/>
          <w:szCs w:val="20"/>
          <w:lang w:val="fr-FR" w:eastAsia="fr-FR"/>
        </w:rPr>
        <w:t xml:space="preserve"> </w:t>
      </w:r>
      <w:proofErr w:type="spellStart"/>
      <w:r w:rsidRPr="00364C23">
        <w:rPr>
          <w:rFonts w:cs="Arial"/>
          <w:b/>
          <w:szCs w:val="20"/>
          <w:lang w:val="fr-FR" w:eastAsia="fr-FR"/>
        </w:rPr>
        <w:t>video</w:t>
      </w:r>
      <w:proofErr w:type="spellEnd"/>
      <w:r w:rsidRPr="00364C23">
        <w:rPr>
          <w:rFonts w:cs="Arial"/>
          <w:b/>
          <w:szCs w:val="20"/>
          <w:lang w:val="fr-FR" w:eastAsia="fr-FR"/>
        </w:rPr>
        <w:t xml:space="preserve"> links</w:t>
      </w:r>
    </w:p>
    <w:tbl>
      <w:tblPr>
        <w:tblStyle w:val="Tablaconcuadrcula1"/>
        <w:tblW w:w="10314" w:type="dxa"/>
        <w:tblInd w:w="0" w:type="dxa"/>
        <w:tblLayout w:type="fixed"/>
        <w:tblLook w:val="04A0" w:firstRow="1" w:lastRow="0" w:firstColumn="1" w:lastColumn="0" w:noHBand="0" w:noVBand="1"/>
      </w:tblPr>
      <w:tblGrid>
        <w:gridCol w:w="959"/>
        <w:gridCol w:w="5101"/>
        <w:gridCol w:w="3258"/>
        <w:gridCol w:w="996"/>
      </w:tblGrid>
      <w:tr w:rsidR="00395970" w:rsidRPr="00D6672C" w:rsidTr="00845C83">
        <w:tc>
          <w:tcPr>
            <w:tcW w:w="959" w:type="dxa"/>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B.1.</w:t>
            </w:r>
          </w:p>
        </w:tc>
        <w:tc>
          <w:tcPr>
            <w:tcW w:w="8359" w:type="dxa"/>
            <w:gridSpan w:val="2"/>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 xml:space="preserve">Please indicate if you use the </w:t>
            </w:r>
            <w:r w:rsidR="00845C83">
              <w:rPr>
                <w:rFonts w:eastAsia="Times New Roman" w:cs="Arial"/>
                <w:sz w:val="20"/>
                <w:szCs w:val="20"/>
                <w:lang w:eastAsia="fr-FR"/>
              </w:rPr>
              <w:t>2300-2400</w:t>
            </w:r>
            <w:r w:rsidRPr="006B251A">
              <w:rPr>
                <w:rFonts w:eastAsia="Times New Roman" w:cs="Arial"/>
                <w:sz w:val="20"/>
                <w:szCs w:val="20"/>
                <w:lang w:eastAsia="fr-FR"/>
              </w:rPr>
              <w:t xml:space="preserve"> MHz band for mobile vehicular video links within your organization?</w:t>
            </w:r>
          </w:p>
        </w:tc>
        <w:tc>
          <w:tcPr>
            <w:tcW w:w="996" w:type="dxa"/>
            <w:tcBorders>
              <w:top w:val="single" w:sz="4" w:space="0" w:color="auto"/>
              <w:left w:val="single" w:sz="4" w:space="0" w:color="auto"/>
              <w:bottom w:val="single" w:sz="4" w:space="0" w:color="auto"/>
              <w:right w:val="single" w:sz="4" w:space="0" w:color="auto"/>
            </w:tcBorders>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w:t>
            </w:r>
            <w:r w:rsidRPr="00D6672C">
              <w:rPr>
                <w:rFonts w:eastAsia="Times New Roman" w:cs="Arial"/>
                <w:i/>
                <w:sz w:val="20"/>
                <w:szCs w:val="20"/>
                <w:lang w:eastAsia="fr-FR"/>
              </w:rPr>
              <w:t>Yes/No</w:t>
            </w:r>
            <w:r w:rsidRPr="00D6672C">
              <w:rPr>
                <w:rFonts w:eastAsia="Times New Roman" w:cs="Arial"/>
                <w:sz w:val="20"/>
                <w:szCs w:val="20"/>
                <w:lang w:eastAsia="fr-FR"/>
              </w:rPr>
              <w:t>]</w:t>
            </w:r>
          </w:p>
          <w:p w:rsidR="00395970" w:rsidRPr="00D6672C" w:rsidRDefault="00395970" w:rsidP="00D33A98">
            <w:pPr>
              <w:rPr>
                <w:rFonts w:eastAsia="Times New Roman" w:cs="Arial"/>
                <w:sz w:val="20"/>
                <w:szCs w:val="20"/>
                <w:lang w:eastAsia="fr-FR"/>
              </w:rPr>
            </w:pPr>
          </w:p>
        </w:tc>
      </w:tr>
      <w:tr w:rsidR="00395970" w:rsidRPr="00D6672C" w:rsidTr="00845C83">
        <w:tc>
          <w:tcPr>
            <w:tcW w:w="10314" w:type="dxa"/>
            <w:gridSpan w:val="4"/>
            <w:tcBorders>
              <w:top w:val="single" w:sz="4" w:space="0" w:color="auto"/>
              <w:left w:val="nil"/>
              <w:bottom w:val="nil"/>
              <w:right w:val="nil"/>
            </w:tcBorders>
          </w:tcPr>
          <w:p w:rsidR="00395970" w:rsidRPr="00D6672C" w:rsidRDefault="00395970" w:rsidP="00D33A98">
            <w:pPr>
              <w:rPr>
                <w:rFonts w:eastAsia="Times New Roman" w:cs="Arial"/>
                <w:sz w:val="20"/>
                <w:szCs w:val="20"/>
                <w:lang w:eastAsia="fr-FR"/>
              </w:rPr>
            </w:pPr>
          </w:p>
        </w:tc>
      </w:tr>
      <w:tr w:rsidR="00395970" w:rsidRPr="0052354E" w:rsidTr="00845C83">
        <w:tc>
          <w:tcPr>
            <w:tcW w:w="10314" w:type="dxa"/>
            <w:gridSpan w:val="4"/>
            <w:tcBorders>
              <w:top w:val="nil"/>
              <w:left w:val="nil"/>
              <w:bottom w:val="single" w:sz="4" w:space="0" w:color="auto"/>
              <w:right w:val="nil"/>
            </w:tcBorders>
            <w:hideMark/>
          </w:tcPr>
          <w:p w:rsidR="00395970" w:rsidRPr="00D6672C" w:rsidRDefault="00395970" w:rsidP="00D33A98">
            <w:pPr>
              <w:jc w:val="center"/>
              <w:rPr>
                <w:rFonts w:eastAsia="Times New Roman" w:cs="Arial"/>
                <w:i/>
                <w:sz w:val="20"/>
                <w:szCs w:val="20"/>
                <w:lang w:eastAsia="fr-FR"/>
              </w:rPr>
            </w:pPr>
            <w:r w:rsidRPr="00D6672C">
              <w:rPr>
                <w:rFonts w:eastAsia="Times New Roman" w:cs="Arial"/>
                <w:i/>
                <w:sz w:val="20"/>
                <w:szCs w:val="20"/>
                <w:lang w:eastAsia="fr-FR"/>
              </w:rPr>
              <w:t>[If you answered yes to the previous question, please answer the next questions]</w:t>
            </w:r>
          </w:p>
        </w:tc>
      </w:tr>
      <w:tr w:rsidR="00395970" w:rsidRPr="00D6672C" w:rsidTr="00845C83">
        <w:tc>
          <w:tcPr>
            <w:tcW w:w="959" w:type="dxa"/>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B.2.</w:t>
            </w:r>
          </w:p>
        </w:tc>
        <w:tc>
          <w:tcPr>
            <w:tcW w:w="8359" w:type="dxa"/>
            <w:gridSpan w:val="2"/>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 xml:space="preserve">What is the typical number of frequencies you simultaneously use for mobile vehicular video links in the </w:t>
            </w:r>
            <w:r w:rsidR="00845C83">
              <w:rPr>
                <w:rFonts w:eastAsia="Times New Roman" w:cs="Arial"/>
                <w:sz w:val="20"/>
                <w:szCs w:val="20"/>
                <w:lang w:eastAsia="fr-FR"/>
              </w:rPr>
              <w:t>2300-2400</w:t>
            </w:r>
            <w:r w:rsidRPr="006B251A">
              <w:rPr>
                <w:rFonts w:eastAsia="Times New Roman" w:cs="Arial"/>
                <w:sz w:val="20"/>
                <w:szCs w:val="20"/>
                <w:lang w:eastAsia="fr-FR"/>
              </w:rPr>
              <w:t xml:space="preserve"> MHz band?</w:t>
            </w:r>
          </w:p>
        </w:tc>
        <w:tc>
          <w:tcPr>
            <w:tcW w:w="996" w:type="dxa"/>
            <w:tcBorders>
              <w:top w:val="single" w:sz="4" w:space="0" w:color="auto"/>
              <w:left w:val="single" w:sz="4" w:space="0" w:color="auto"/>
              <w:bottom w:val="single" w:sz="4" w:space="0" w:color="auto"/>
              <w:right w:val="single" w:sz="4" w:space="0" w:color="auto"/>
            </w:tcBorders>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w:t>
            </w:r>
            <w:r w:rsidRPr="00D6672C">
              <w:rPr>
                <w:rFonts w:eastAsia="Times New Roman" w:cs="Arial"/>
                <w:i/>
                <w:sz w:val="20"/>
                <w:szCs w:val="20"/>
                <w:lang w:eastAsia="fr-FR"/>
              </w:rPr>
              <w:t>Your Answer</w:t>
            </w:r>
            <w:r w:rsidRPr="00D6672C">
              <w:rPr>
                <w:rFonts w:eastAsia="Times New Roman" w:cs="Arial"/>
                <w:sz w:val="20"/>
                <w:szCs w:val="20"/>
                <w:lang w:eastAsia="fr-FR"/>
              </w:rPr>
              <w:t>]</w:t>
            </w:r>
          </w:p>
          <w:p w:rsidR="00395970" w:rsidRPr="00D6672C" w:rsidRDefault="00395970" w:rsidP="00D33A98">
            <w:pPr>
              <w:rPr>
                <w:rFonts w:eastAsia="Times New Roman" w:cs="Arial"/>
                <w:sz w:val="20"/>
                <w:szCs w:val="20"/>
                <w:lang w:eastAsia="fr-FR"/>
              </w:rPr>
            </w:pPr>
          </w:p>
        </w:tc>
      </w:tr>
      <w:tr w:rsidR="00395970" w:rsidRPr="00D6672C" w:rsidTr="00845C83">
        <w:tc>
          <w:tcPr>
            <w:tcW w:w="10314" w:type="dxa"/>
            <w:gridSpan w:val="4"/>
            <w:tcBorders>
              <w:top w:val="single" w:sz="4" w:space="0" w:color="auto"/>
              <w:left w:val="nil"/>
              <w:bottom w:val="single" w:sz="4" w:space="0" w:color="auto"/>
              <w:right w:val="nil"/>
            </w:tcBorders>
          </w:tcPr>
          <w:p w:rsidR="00395970" w:rsidRPr="00D6672C" w:rsidRDefault="00395970" w:rsidP="00D33A98">
            <w:pPr>
              <w:rPr>
                <w:rFonts w:eastAsia="Times New Roman" w:cs="Arial"/>
                <w:sz w:val="20"/>
                <w:szCs w:val="20"/>
                <w:lang w:eastAsia="fr-FR"/>
              </w:rPr>
            </w:pPr>
          </w:p>
        </w:tc>
      </w:tr>
      <w:tr w:rsidR="00395970" w:rsidRPr="0052354E" w:rsidTr="00845C83">
        <w:tc>
          <w:tcPr>
            <w:tcW w:w="959" w:type="dxa"/>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B.3.</w:t>
            </w:r>
          </w:p>
        </w:tc>
        <w:tc>
          <w:tcPr>
            <w:tcW w:w="5101" w:type="dxa"/>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 xml:space="preserve">What is the typical occurrence of using mobile vehicular video links in the </w:t>
            </w:r>
            <w:r w:rsidR="00845C83">
              <w:rPr>
                <w:rFonts w:eastAsia="Times New Roman" w:cs="Arial"/>
                <w:sz w:val="20"/>
                <w:szCs w:val="20"/>
                <w:lang w:eastAsia="fr-FR"/>
              </w:rPr>
              <w:t>2300-2400</w:t>
            </w:r>
            <w:r w:rsidRPr="006B251A">
              <w:rPr>
                <w:rFonts w:eastAsia="Times New Roman" w:cs="Arial"/>
                <w:sz w:val="20"/>
                <w:szCs w:val="20"/>
                <w:lang w:eastAsia="fr-FR"/>
              </w:rPr>
              <w:t xml:space="preserve"> MHz band?</w:t>
            </w:r>
          </w:p>
        </w:tc>
        <w:tc>
          <w:tcPr>
            <w:tcW w:w="4254" w:type="dxa"/>
            <w:gridSpan w:val="2"/>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w:t>
            </w:r>
            <w:r w:rsidRPr="00D6672C">
              <w:rPr>
                <w:rFonts w:eastAsia="Times New Roman" w:cs="Arial"/>
                <w:i/>
                <w:sz w:val="20"/>
                <w:szCs w:val="20"/>
                <w:lang w:eastAsia="fr-FR"/>
              </w:rPr>
              <w:t>Please choose one of the following choices] Every day several times a day/ Every day once a day/ Up to 5 times a week/ Up to 5 times a month/ Several times a year</w:t>
            </w:r>
            <w:r w:rsidRPr="00D6672C">
              <w:rPr>
                <w:rFonts w:eastAsia="Times New Roman" w:cs="Arial"/>
                <w:sz w:val="20"/>
                <w:szCs w:val="20"/>
                <w:lang w:eastAsia="fr-FR"/>
              </w:rPr>
              <w:t xml:space="preserve"> </w:t>
            </w:r>
          </w:p>
        </w:tc>
      </w:tr>
      <w:tr w:rsidR="00395970" w:rsidRPr="0052354E" w:rsidTr="00845C83">
        <w:tc>
          <w:tcPr>
            <w:tcW w:w="10314" w:type="dxa"/>
            <w:gridSpan w:val="4"/>
            <w:tcBorders>
              <w:top w:val="single" w:sz="4" w:space="0" w:color="auto"/>
              <w:left w:val="nil"/>
              <w:bottom w:val="single" w:sz="4" w:space="0" w:color="auto"/>
              <w:right w:val="nil"/>
            </w:tcBorders>
          </w:tcPr>
          <w:p w:rsidR="00395970" w:rsidRPr="00D6672C" w:rsidRDefault="00395970" w:rsidP="00D33A98">
            <w:pPr>
              <w:rPr>
                <w:rFonts w:eastAsia="Times New Roman" w:cs="Arial"/>
                <w:sz w:val="20"/>
                <w:szCs w:val="20"/>
                <w:lang w:eastAsia="fr-FR"/>
              </w:rPr>
            </w:pPr>
          </w:p>
        </w:tc>
      </w:tr>
      <w:tr w:rsidR="00395970" w:rsidRPr="00D6672C" w:rsidTr="00845C83">
        <w:trPr>
          <w:trHeight w:val="47"/>
        </w:trPr>
        <w:tc>
          <w:tcPr>
            <w:tcW w:w="959" w:type="dxa"/>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B.4.</w:t>
            </w:r>
          </w:p>
        </w:tc>
        <w:tc>
          <w:tcPr>
            <w:tcW w:w="5101" w:type="dxa"/>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 xml:space="preserve">Do you encounter problems in finding enough frequencies for mobile vehicular video links in the </w:t>
            </w:r>
            <w:r w:rsidR="00845C83">
              <w:rPr>
                <w:rFonts w:eastAsia="Times New Roman" w:cs="Arial"/>
                <w:sz w:val="20"/>
                <w:szCs w:val="20"/>
                <w:lang w:eastAsia="fr-FR"/>
              </w:rPr>
              <w:t>2300-2400</w:t>
            </w:r>
            <w:r w:rsidRPr="006B251A">
              <w:rPr>
                <w:rFonts w:eastAsia="Times New Roman" w:cs="Arial"/>
                <w:sz w:val="20"/>
                <w:szCs w:val="20"/>
                <w:lang w:eastAsia="fr-FR"/>
              </w:rPr>
              <w:t xml:space="preserve"> MHz band? If yes: What is the nature of the problems? </w:t>
            </w:r>
          </w:p>
        </w:tc>
        <w:tc>
          <w:tcPr>
            <w:tcW w:w="4254" w:type="dxa"/>
            <w:gridSpan w:val="2"/>
            <w:tcBorders>
              <w:top w:val="single" w:sz="4" w:space="0" w:color="auto"/>
              <w:left w:val="single" w:sz="4" w:space="0" w:color="auto"/>
              <w:bottom w:val="single" w:sz="4" w:space="0" w:color="auto"/>
              <w:right w:val="single" w:sz="4" w:space="0" w:color="auto"/>
            </w:tcBorders>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w:t>
            </w:r>
            <w:r w:rsidRPr="00D6672C">
              <w:rPr>
                <w:rFonts w:eastAsia="Times New Roman" w:cs="Arial"/>
                <w:i/>
                <w:sz w:val="20"/>
                <w:szCs w:val="20"/>
                <w:lang w:eastAsia="fr-FR"/>
              </w:rPr>
              <w:t>Your Answer</w:t>
            </w:r>
            <w:r w:rsidRPr="00D6672C">
              <w:rPr>
                <w:rFonts w:eastAsia="Times New Roman" w:cs="Arial"/>
                <w:sz w:val="20"/>
                <w:szCs w:val="20"/>
                <w:lang w:eastAsia="fr-FR"/>
              </w:rPr>
              <w:t>]</w:t>
            </w:r>
          </w:p>
          <w:p w:rsidR="00395970" w:rsidRPr="00D6672C" w:rsidRDefault="00395970" w:rsidP="00D33A98">
            <w:pPr>
              <w:rPr>
                <w:rFonts w:eastAsia="Times New Roman" w:cs="Arial"/>
                <w:sz w:val="20"/>
                <w:szCs w:val="20"/>
                <w:lang w:eastAsia="fr-FR"/>
              </w:rPr>
            </w:pPr>
          </w:p>
        </w:tc>
      </w:tr>
      <w:tr w:rsidR="00395970" w:rsidRPr="00D6672C" w:rsidTr="00845C83">
        <w:tc>
          <w:tcPr>
            <w:tcW w:w="10314" w:type="dxa"/>
            <w:gridSpan w:val="4"/>
            <w:tcBorders>
              <w:top w:val="single" w:sz="4" w:space="0" w:color="auto"/>
              <w:left w:val="nil"/>
              <w:bottom w:val="single" w:sz="4" w:space="0" w:color="auto"/>
              <w:right w:val="nil"/>
            </w:tcBorders>
          </w:tcPr>
          <w:p w:rsidR="00395970" w:rsidRPr="00D6672C" w:rsidRDefault="00395970" w:rsidP="00D33A98">
            <w:pPr>
              <w:rPr>
                <w:rFonts w:eastAsia="Times New Roman" w:cs="Arial"/>
                <w:sz w:val="20"/>
                <w:szCs w:val="20"/>
                <w:lang w:eastAsia="fr-FR"/>
              </w:rPr>
            </w:pPr>
          </w:p>
        </w:tc>
      </w:tr>
      <w:tr w:rsidR="00395970" w:rsidRPr="00D6672C" w:rsidTr="00845C83">
        <w:tc>
          <w:tcPr>
            <w:tcW w:w="959" w:type="dxa"/>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B.5.</w:t>
            </w:r>
          </w:p>
        </w:tc>
        <w:tc>
          <w:tcPr>
            <w:tcW w:w="5101" w:type="dxa"/>
            <w:tcBorders>
              <w:top w:val="single" w:sz="4" w:space="0" w:color="auto"/>
              <w:left w:val="single" w:sz="4" w:space="0" w:color="auto"/>
              <w:bottom w:val="single" w:sz="4" w:space="0" w:color="auto"/>
              <w:right w:val="single" w:sz="4" w:space="0" w:color="auto"/>
            </w:tcBorders>
            <w:hideMark/>
          </w:tcPr>
          <w:p w:rsidR="00395970" w:rsidRPr="00D6672C" w:rsidRDefault="00725433" w:rsidP="00D33A98">
            <w:pPr>
              <w:rPr>
                <w:rFonts w:eastAsia="Times New Roman" w:cs="Arial"/>
                <w:sz w:val="20"/>
                <w:szCs w:val="20"/>
                <w:lang w:eastAsia="fr-FR"/>
              </w:rPr>
            </w:pPr>
            <w:r w:rsidRPr="00D6672C">
              <w:rPr>
                <w:rFonts w:eastAsia="Times New Roman" w:cs="Arial"/>
                <w:sz w:val="20"/>
                <w:szCs w:val="20"/>
                <w:lang w:eastAsia="fr-FR"/>
              </w:rPr>
              <w:t xml:space="preserve">Do you use mobile HD-Cameras in the </w:t>
            </w:r>
            <w:r>
              <w:rPr>
                <w:rFonts w:eastAsia="Times New Roman" w:cs="Arial"/>
                <w:sz w:val="20"/>
                <w:szCs w:val="20"/>
                <w:lang w:eastAsia="fr-FR"/>
              </w:rPr>
              <w:t>2300-2400</w:t>
            </w:r>
            <w:r w:rsidRPr="006B251A">
              <w:rPr>
                <w:rFonts w:eastAsia="Times New Roman" w:cs="Arial"/>
                <w:sz w:val="20"/>
                <w:szCs w:val="20"/>
                <w:lang w:eastAsia="fr-FR"/>
              </w:rPr>
              <w:t xml:space="preserve"> MHz band with bandwidth exceeding 8MHz? </w:t>
            </w:r>
            <w:proofErr w:type="gramStart"/>
            <w:r w:rsidRPr="006B251A">
              <w:rPr>
                <w:rFonts w:eastAsia="Times New Roman" w:cs="Arial"/>
                <w:sz w:val="20"/>
                <w:szCs w:val="20"/>
                <w:lang w:eastAsia="fr-FR"/>
              </w:rPr>
              <w:t>If :</w:t>
            </w:r>
            <w:proofErr w:type="gramEnd"/>
            <w:r w:rsidRPr="006B251A">
              <w:rPr>
                <w:rFonts w:eastAsia="Times New Roman" w:cs="Arial"/>
                <w:sz w:val="20"/>
                <w:szCs w:val="20"/>
                <w:lang w:eastAsia="fr-FR"/>
              </w:rPr>
              <w:t xml:space="preserve"> What is the required bandwidth?</w:t>
            </w:r>
          </w:p>
        </w:tc>
        <w:tc>
          <w:tcPr>
            <w:tcW w:w="4254" w:type="dxa"/>
            <w:gridSpan w:val="2"/>
            <w:tcBorders>
              <w:top w:val="single" w:sz="4" w:space="0" w:color="auto"/>
              <w:left w:val="single" w:sz="4" w:space="0" w:color="auto"/>
              <w:bottom w:val="single" w:sz="4" w:space="0" w:color="auto"/>
              <w:right w:val="single" w:sz="4" w:space="0" w:color="auto"/>
            </w:tcBorders>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w:t>
            </w:r>
            <w:r w:rsidRPr="00D6672C">
              <w:rPr>
                <w:rFonts w:eastAsia="Times New Roman" w:cs="Arial"/>
                <w:i/>
                <w:sz w:val="20"/>
                <w:szCs w:val="20"/>
                <w:lang w:eastAsia="fr-FR"/>
              </w:rPr>
              <w:t>Your Answer</w:t>
            </w:r>
            <w:r w:rsidRPr="00D6672C">
              <w:rPr>
                <w:rFonts w:eastAsia="Times New Roman" w:cs="Arial"/>
                <w:sz w:val="20"/>
                <w:szCs w:val="20"/>
                <w:lang w:eastAsia="fr-FR"/>
              </w:rPr>
              <w:t>]</w:t>
            </w:r>
          </w:p>
          <w:p w:rsidR="00395970" w:rsidRPr="00D6672C" w:rsidRDefault="00395970" w:rsidP="00D33A98">
            <w:pPr>
              <w:rPr>
                <w:rFonts w:eastAsia="Times New Roman" w:cs="Arial"/>
                <w:sz w:val="20"/>
                <w:szCs w:val="20"/>
                <w:lang w:eastAsia="fr-FR"/>
              </w:rPr>
            </w:pPr>
          </w:p>
        </w:tc>
      </w:tr>
      <w:tr w:rsidR="00395970" w:rsidRPr="00D6672C" w:rsidTr="00845C83">
        <w:tc>
          <w:tcPr>
            <w:tcW w:w="10314" w:type="dxa"/>
            <w:gridSpan w:val="4"/>
            <w:tcBorders>
              <w:top w:val="single" w:sz="4" w:space="0" w:color="auto"/>
              <w:left w:val="nil"/>
              <w:bottom w:val="single" w:sz="4" w:space="0" w:color="auto"/>
              <w:right w:val="nil"/>
            </w:tcBorders>
          </w:tcPr>
          <w:p w:rsidR="00395970" w:rsidRPr="00D6672C" w:rsidRDefault="00395970" w:rsidP="00D33A98">
            <w:pPr>
              <w:rPr>
                <w:rFonts w:eastAsia="Times New Roman" w:cs="Arial"/>
                <w:sz w:val="20"/>
                <w:szCs w:val="20"/>
                <w:lang w:eastAsia="fr-FR"/>
              </w:rPr>
            </w:pPr>
          </w:p>
        </w:tc>
      </w:tr>
      <w:tr w:rsidR="00395970" w:rsidRPr="00D6672C" w:rsidTr="00845C83">
        <w:tc>
          <w:tcPr>
            <w:tcW w:w="959" w:type="dxa"/>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B.6.</w:t>
            </w:r>
          </w:p>
        </w:tc>
        <w:tc>
          <w:tcPr>
            <w:tcW w:w="5101" w:type="dxa"/>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 xml:space="preserve">All the questions above suppose that only digital links are used. Is this correct, or do you still use analogue video links or analogue wireless cameras? </w:t>
            </w:r>
          </w:p>
        </w:tc>
        <w:tc>
          <w:tcPr>
            <w:tcW w:w="4254" w:type="dxa"/>
            <w:gridSpan w:val="2"/>
            <w:tcBorders>
              <w:top w:val="single" w:sz="4" w:space="0" w:color="auto"/>
              <w:left w:val="single" w:sz="4" w:space="0" w:color="auto"/>
              <w:bottom w:val="single" w:sz="4" w:space="0" w:color="auto"/>
              <w:right w:val="single" w:sz="4" w:space="0" w:color="auto"/>
            </w:tcBorders>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w:t>
            </w:r>
            <w:r w:rsidRPr="00D6672C">
              <w:rPr>
                <w:rFonts w:eastAsia="Times New Roman" w:cs="Arial"/>
                <w:i/>
                <w:sz w:val="20"/>
                <w:szCs w:val="20"/>
                <w:lang w:eastAsia="fr-FR"/>
              </w:rPr>
              <w:t>Your Answer</w:t>
            </w:r>
            <w:r w:rsidRPr="00D6672C">
              <w:rPr>
                <w:rFonts w:eastAsia="Times New Roman" w:cs="Arial"/>
                <w:sz w:val="20"/>
                <w:szCs w:val="20"/>
                <w:lang w:eastAsia="fr-FR"/>
              </w:rPr>
              <w:t>]</w:t>
            </w:r>
          </w:p>
          <w:p w:rsidR="00395970" w:rsidRPr="00D6672C" w:rsidRDefault="00395970" w:rsidP="00D33A98">
            <w:pPr>
              <w:rPr>
                <w:rFonts w:eastAsia="Times New Roman" w:cs="Arial"/>
                <w:sz w:val="20"/>
                <w:szCs w:val="20"/>
                <w:lang w:eastAsia="fr-FR"/>
              </w:rPr>
            </w:pPr>
          </w:p>
        </w:tc>
      </w:tr>
    </w:tbl>
    <w:p w:rsidR="00395970" w:rsidRPr="00D6672C" w:rsidRDefault="00395970" w:rsidP="00395970">
      <w:pPr>
        <w:jc w:val="center"/>
        <w:rPr>
          <w:rFonts w:ascii="Calibri" w:hAnsi="Calibri" w:cs="Arial"/>
          <w:szCs w:val="20"/>
          <w:lang w:eastAsia="fr-FR"/>
        </w:rPr>
      </w:pPr>
    </w:p>
    <w:p w:rsidR="00395970" w:rsidRPr="00D6672C" w:rsidRDefault="00395970" w:rsidP="00395970">
      <w:pPr>
        <w:rPr>
          <w:rFonts w:ascii="Calibri" w:hAnsi="Calibri" w:cs="Arial"/>
          <w:szCs w:val="20"/>
          <w:lang w:eastAsia="fr-FR"/>
        </w:rPr>
      </w:pPr>
      <w:r w:rsidRPr="00D6672C">
        <w:rPr>
          <w:rFonts w:ascii="Calibri" w:hAnsi="Calibri" w:cs="Arial"/>
          <w:szCs w:val="20"/>
          <w:lang w:eastAsia="fr-FR"/>
        </w:rPr>
        <w:br w:type="page"/>
      </w:r>
    </w:p>
    <w:p w:rsidR="00395970" w:rsidRPr="00395970" w:rsidRDefault="00395970" w:rsidP="00395970">
      <w:pPr>
        <w:numPr>
          <w:ilvl w:val="0"/>
          <w:numId w:val="52"/>
        </w:numPr>
        <w:spacing w:after="240"/>
        <w:contextualSpacing/>
        <w:rPr>
          <w:rFonts w:cs="Arial"/>
          <w:b/>
          <w:szCs w:val="20"/>
          <w:lang w:eastAsia="fr-FR"/>
        </w:rPr>
      </w:pPr>
      <w:r w:rsidRPr="00395970">
        <w:rPr>
          <w:rFonts w:cs="Arial"/>
          <w:b/>
          <w:szCs w:val="20"/>
          <w:lang w:eastAsia="fr-FR"/>
        </w:rPr>
        <w:lastRenderedPageBreak/>
        <w:t>Questionnaire C: airborne video links</w:t>
      </w:r>
    </w:p>
    <w:tbl>
      <w:tblPr>
        <w:tblStyle w:val="Tablaconcuadrcula1"/>
        <w:tblW w:w="10314" w:type="dxa"/>
        <w:tblInd w:w="0" w:type="dxa"/>
        <w:tblLayout w:type="fixed"/>
        <w:tblLook w:val="04A0" w:firstRow="1" w:lastRow="0" w:firstColumn="1" w:lastColumn="0" w:noHBand="0" w:noVBand="1"/>
      </w:tblPr>
      <w:tblGrid>
        <w:gridCol w:w="959"/>
        <w:gridCol w:w="5101"/>
        <w:gridCol w:w="3258"/>
        <w:gridCol w:w="996"/>
      </w:tblGrid>
      <w:tr w:rsidR="00395970" w:rsidRPr="00D6672C" w:rsidTr="00E428E5">
        <w:tc>
          <w:tcPr>
            <w:tcW w:w="959" w:type="dxa"/>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C.1.</w:t>
            </w:r>
          </w:p>
        </w:tc>
        <w:tc>
          <w:tcPr>
            <w:tcW w:w="8359" w:type="dxa"/>
            <w:gridSpan w:val="2"/>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 xml:space="preserve">Please indicate if you use the </w:t>
            </w:r>
            <w:r w:rsidR="00845C83">
              <w:rPr>
                <w:rFonts w:eastAsia="Times New Roman" w:cs="Arial"/>
                <w:sz w:val="20"/>
                <w:szCs w:val="20"/>
                <w:lang w:eastAsia="fr-FR"/>
              </w:rPr>
              <w:t>2300-2400</w:t>
            </w:r>
            <w:r w:rsidRPr="006B251A">
              <w:rPr>
                <w:rFonts w:eastAsia="Times New Roman" w:cs="Arial"/>
                <w:sz w:val="20"/>
                <w:szCs w:val="20"/>
                <w:lang w:eastAsia="fr-FR"/>
              </w:rPr>
              <w:t xml:space="preserve"> MHz band for </w:t>
            </w:r>
            <w:r w:rsidRPr="00D6672C">
              <w:rPr>
                <w:rFonts w:eastAsia="Times New Roman" w:cs="Arial"/>
                <w:sz w:val="20"/>
                <w:szCs w:val="20"/>
                <w:lang w:eastAsia="fr-FR"/>
              </w:rPr>
              <w:t>airborne video links within your organization?</w:t>
            </w:r>
          </w:p>
        </w:tc>
        <w:tc>
          <w:tcPr>
            <w:tcW w:w="996" w:type="dxa"/>
            <w:tcBorders>
              <w:top w:val="single" w:sz="4" w:space="0" w:color="auto"/>
              <w:left w:val="single" w:sz="4" w:space="0" w:color="auto"/>
              <w:bottom w:val="single" w:sz="4" w:space="0" w:color="auto"/>
              <w:right w:val="single" w:sz="4" w:space="0" w:color="auto"/>
            </w:tcBorders>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w:t>
            </w:r>
            <w:r w:rsidRPr="00D6672C">
              <w:rPr>
                <w:rFonts w:eastAsia="Times New Roman" w:cs="Arial"/>
                <w:i/>
                <w:sz w:val="20"/>
                <w:szCs w:val="20"/>
                <w:lang w:eastAsia="fr-FR"/>
              </w:rPr>
              <w:t>Yes/No</w:t>
            </w:r>
            <w:r w:rsidRPr="00D6672C">
              <w:rPr>
                <w:rFonts w:eastAsia="Times New Roman" w:cs="Arial"/>
                <w:sz w:val="20"/>
                <w:szCs w:val="20"/>
                <w:lang w:eastAsia="fr-FR"/>
              </w:rPr>
              <w:t>]</w:t>
            </w:r>
          </w:p>
          <w:p w:rsidR="00395970" w:rsidRPr="00D6672C" w:rsidRDefault="00395970" w:rsidP="00D33A98">
            <w:pPr>
              <w:rPr>
                <w:rFonts w:eastAsia="Times New Roman" w:cs="Arial"/>
                <w:sz w:val="20"/>
                <w:szCs w:val="20"/>
                <w:lang w:eastAsia="fr-FR"/>
              </w:rPr>
            </w:pPr>
          </w:p>
        </w:tc>
      </w:tr>
      <w:tr w:rsidR="00395970" w:rsidRPr="00D6672C" w:rsidTr="00E428E5">
        <w:tc>
          <w:tcPr>
            <w:tcW w:w="10314" w:type="dxa"/>
            <w:gridSpan w:val="4"/>
            <w:tcBorders>
              <w:top w:val="single" w:sz="4" w:space="0" w:color="auto"/>
              <w:left w:val="nil"/>
              <w:bottom w:val="nil"/>
              <w:right w:val="nil"/>
            </w:tcBorders>
          </w:tcPr>
          <w:p w:rsidR="00395970" w:rsidRPr="00D6672C" w:rsidRDefault="00395970" w:rsidP="00D33A98">
            <w:pPr>
              <w:rPr>
                <w:rFonts w:eastAsia="Times New Roman" w:cs="Arial"/>
                <w:sz w:val="20"/>
                <w:szCs w:val="20"/>
                <w:lang w:eastAsia="fr-FR"/>
              </w:rPr>
            </w:pPr>
          </w:p>
        </w:tc>
      </w:tr>
      <w:tr w:rsidR="00395970" w:rsidRPr="0052354E" w:rsidTr="00E428E5">
        <w:tc>
          <w:tcPr>
            <w:tcW w:w="10314" w:type="dxa"/>
            <w:gridSpan w:val="4"/>
            <w:tcBorders>
              <w:top w:val="nil"/>
              <w:left w:val="nil"/>
              <w:bottom w:val="single" w:sz="4" w:space="0" w:color="auto"/>
              <w:right w:val="nil"/>
            </w:tcBorders>
            <w:hideMark/>
          </w:tcPr>
          <w:p w:rsidR="00395970" w:rsidRPr="00D6672C" w:rsidRDefault="00395970" w:rsidP="00D33A98">
            <w:pPr>
              <w:jc w:val="center"/>
              <w:rPr>
                <w:rFonts w:eastAsia="Times New Roman" w:cs="Arial"/>
                <w:i/>
                <w:sz w:val="20"/>
                <w:szCs w:val="20"/>
                <w:lang w:eastAsia="fr-FR"/>
              </w:rPr>
            </w:pPr>
            <w:r w:rsidRPr="00D6672C">
              <w:rPr>
                <w:rFonts w:eastAsia="Times New Roman" w:cs="Arial"/>
                <w:i/>
                <w:sz w:val="20"/>
                <w:szCs w:val="20"/>
                <w:lang w:eastAsia="fr-FR"/>
              </w:rPr>
              <w:t>[If you answered yes to the previous question, please answer the next questions]</w:t>
            </w:r>
          </w:p>
        </w:tc>
      </w:tr>
      <w:tr w:rsidR="00395970" w:rsidRPr="00D6672C" w:rsidTr="00E428E5">
        <w:tc>
          <w:tcPr>
            <w:tcW w:w="959" w:type="dxa"/>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C.2.</w:t>
            </w:r>
          </w:p>
        </w:tc>
        <w:tc>
          <w:tcPr>
            <w:tcW w:w="8359" w:type="dxa"/>
            <w:gridSpan w:val="2"/>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 xml:space="preserve">What is the typical number of frequencies you simultaneously use for airborne video links in the </w:t>
            </w:r>
            <w:r w:rsidR="00845C83">
              <w:rPr>
                <w:rFonts w:eastAsia="Times New Roman" w:cs="Arial"/>
                <w:sz w:val="20"/>
                <w:szCs w:val="20"/>
                <w:lang w:eastAsia="fr-FR"/>
              </w:rPr>
              <w:t>2300-2400</w:t>
            </w:r>
            <w:r w:rsidRPr="006B251A">
              <w:rPr>
                <w:rFonts w:eastAsia="Times New Roman" w:cs="Arial"/>
                <w:sz w:val="20"/>
                <w:szCs w:val="20"/>
                <w:lang w:eastAsia="fr-FR"/>
              </w:rPr>
              <w:t xml:space="preserve"> MHz band?</w:t>
            </w:r>
          </w:p>
        </w:tc>
        <w:tc>
          <w:tcPr>
            <w:tcW w:w="996" w:type="dxa"/>
            <w:tcBorders>
              <w:top w:val="single" w:sz="4" w:space="0" w:color="auto"/>
              <w:left w:val="single" w:sz="4" w:space="0" w:color="auto"/>
              <w:bottom w:val="single" w:sz="4" w:space="0" w:color="auto"/>
              <w:right w:val="single" w:sz="4" w:space="0" w:color="auto"/>
            </w:tcBorders>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w:t>
            </w:r>
            <w:r w:rsidRPr="00D6672C">
              <w:rPr>
                <w:rFonts w:eastAsia="Times New Roman" w:cs="Arial"/>
                <w:i/>
                <w:sz w:val="20"/>
                <w:szCs w:val="20"/>
                <w:lang w:eastAsia="fr-FR"/>
              </w:rPr>
              <w:t>Your Answer</w:t>
            </w:r>
            <w:r w:rsidRPr="00D6672C">
              <w:rPr>
                <w:rFonts w:eastAsia="Times New Roman" w:cs="Arial"/>
                <w:sz w:val="20"/>
                <w:szCs w:val="20"/>
                <w:lang w:eastAsia="fr-FR"/>
              </w:rPr>
              <w:t>]</w:t>
            </w:r>
          </w:p>
          <w:p w:rsidR="00395970" w:rsidRPr="00D6672C" w:rsidRDefault="00395970" w:rsidP="00D33A98">
            <w:pPr>
              <w:rPr>
                <w:rFonts w:eastAsia="Times New Roman" w:cs="Arial"/>
                <w:sz w:val="20"/>
                <w:szCs w:val="20"/>
                <w:lang w:eastAsia="fr-FR"/>
              </w:rPr>
            </w:pPr>
          </w:p>
        </w:tc>
      </w:tr>
      <w:tr w:rsidR="00395970" w:rsidRPr="00D6672C" w:rsidTr="00E428E5">
        <w:tc>
          <w:tcPr>
            <w:tcW w:w="10314" w:type="dxa"/>
            <w:gridSpan w:val="4"/>
            <w:tcBorders>
              <w:top w:val="single" w:sz="4" w:space="0" w:color="auto"/>
              <w:left w:val="nil"/>
              <w:bottom w:val="single" w:sz="4" w:space="0" w:color="auto"/>
              <w:right w:val="nil"/>
            </w:tcBorders>
          </w:tcPr>
          <w:p w:rsidR="00395970" w:rsidRPr="00D6672C" w:rsidRDefault="00395970" w:rsidP="00D33A98">
            <w:pPr>
              <w:rPr>
                <w:rFonts w:eastAsia="Times New Roman" w:cs="Arial"/>
                <w:sz w:val="20"/>
                <w:szCs w:val="20"/>
                <w:lang w:eastAsia="fr-FR"/>
              </w:rPr>
            </w:pPr>
          </w:p>
        </w:tc>
      </w:tr>
      <w:tr w:rsidR="00395970" w:rsidRPr="0052354E" w:rsidTr="00E428E5">
        <w:tc>
          <w:tcPr>
            <w:tcW w:w="959" w:type="dxa"/>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C.3.</w:t>
            </w:r>
          </w:p>
        </w:tc>
        <w:tc>
          <w:tcPr>
            <w:tcW w:w="5101" w:type="dxa"/>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 xml:space="preserve">What is the typical occurrence of using airborne video links in the </w:t>
            </w:r>
            <w:r w:rsidR="00845C83">
              <w:rPr>
                <w:rFonts w:eastAsia="Times New Roman" w:cs="Arial"/>
                <w:sz w:val="20"/>
                <w:szCs w:val="20"/>
                <w:lang w:eastAsia="fr-FR"/>
              </w:rPr>
              <w:t>2300-2400</w:t>
            </w:r>
            <w:r w:rsidRPr="006B251A">
              <w:rPr>
                <w:rFonts w:eastAsia="Times New Roman" w:cs="Arial"/>
                <w:sz w:val="20"/>
                <w:szCs w:val="20"/>
                <w:lang w:eastAsia="fr-FR"/>
              </w:rPr>
              <w:t xml:space="preserve"> MHz band?</w:t>
            </w:r>
          </w:p>
        </w:tc>
        <w:tc>
          <w:tcPr>
            <w:tcW w:w="4254" w:type="dxa"/>
            <w:gridSpan w:val="2"/>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w:t>
            </w:r>
            <w:r w:rsidRPr="00D6672C">
              <w:rPr>
                <w:rFonts w:eastAsia="Times New Roman" w:cs="Arial"/>
                <w:i/>
                <w:sz w:val="20"/>
                <w:szCs w:val="20"/>
                <w:lang w:eastAsia="fr-FR"/>
              </w:rPr>
              <w:t>Please choose one of the following choices] Every day several times a day/ Every day once a day/ Up to 5 times a week/ Up to 5 times a month/ Several times a year</w:t>
            </w:r>
            <w:r w:rsidRPr="00D6672C">
              <w:rPr>
                <w:rFonts w:eastAsia="Times New Roman" w:cs="Arial"/>
                <w:sz w:val="20"/>
                <w:szCs w:val="20"/>
                <w:lang w:eastAsia="fr-FR"/>
              </w:rPr>
              <w:t xml:space="preserve"> </w:t>
            </w:r>
          </w:p>
        </w:tc>
      </w:tr>
      <w:tr w:rsidR="00395970" w:rsidRPr="0052354E" w:rsidTr="00E428E5">
        <w:tc>
          <w:tcPr>
            <w:tcW w:w="10314" w:type="dxa"/>
            <w:gridSpan w:val="4"/>
            <w:tcBorders>
              <w:top w:val="single" w:sz="4" w:space="0" w:color="auto"/>
              <w:left w:val="nil"/>
              <w:bottom w:val="single" w:sz="4" w:space="0" w:color="auto"/>
              <w:right w:val="nil"/>
            </w:tcBorders>
          </w:tcPr>
          <w:p w:rsidR="00395970" w:rsidRPr="00D6672C" w:rsidRDefault="00395970" w:rsidP="00D33A98">
            <w:pPr>
              <w:rPr>
                <w:rFonts w:eastAsia="Times New Roman" w:cs="Arial"/>
                <w:sz w:val="20"/>
                <w:szCs w:val="20"/>
                <w:lang w:eastAsia="fr-FR"/>
              </w:rPr>
            </w:pPr>
          </w:p>
        </w:tc>
      </w:tr>
      <w:tr w:rsidR="00395970" w:rsidRPr="00D6672C" w:rsidTr="00E428E5">
        <w:trPr>
          <w:trHeight w:val="47"/>
        </w:trPr>
        <w:tc>
          <w:tcPr>
            <w:tcW w:w="959" w:type="dxa"/>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C.4.</w:t>
            </w:r>
          </w:p>
        </w:tc>
        <w:tc>
          <w:tcPr>
            <w:tcW w:w="5101" w:type="dxa"/>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 xml:space="preserve">Do you encounter problems in finding enough frequencies for airborne video links in the </w:t>
            </w:r>
            <w:r w:rsidR="00845C83">
              <w:rPr>
                <w:rFonts w:eastAsia="Times New Roman" w:cs="Arial"/>
                <w:sz w:val="20"/>
                <w:szCs w:val="20"/>
                <w:lang w:eastAsia="fr-FR"/>
              </w:rPr>
              <w:t>2300-2400</w:t>
            </w:r>
            <w:r w:rsidRPr="006B251A">
              <w:rPr>
                <w:rFonts w:eastAsia="Times New Roman" w:cs="Arial"/>
                <w:sz w:val="20"/>
                <w:szCs w:val="20"/>
                <w:lang w:eastAsia="fr-FR"/>
              </w:rPr>
              <w:t xml:space="preserve"> MHz band? If yes: What is the nature of the problems? </w:t>
            </w:r>
          </w:p>
        </w:tc>
        <w:tc>
          <w:tcPr>
            <w:tcW w:w="4254" w:type="dxa"/>
            <w:gridSpan w:val="2"/>
            <w:tcBorders>
              <w:top w:val="single" w:sz="4" w:space="0" w:color="auto"/>
              <w:left w:val="single" w:sz="4" w:space="0" w:color="auto"/>
              <w:bottom w:val="single" w:sz="4" w:space="0" w:color="auto"/>
              <w:right w:val="single" w:sz="4" w:space="0" w:color="auto"/>
            </w:tcBorders>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w:t>
            </w:r>
            <w:r w:rsidRPr="00D6672C">
              <w:rPr>
                <w:rFonts w:eastAsia="Times New Roman" w:cs="Arial"/>
                <w:i/>
                <w:sz w:val="20"/>
                <w:szCs w:val="20"/>
                <w:lang w:eastAsia="fr-FR"/>
              </w:rPr>
              <w:t>Your Answer</w:t>
            </w:r>
            <w:r w:rsidRPr="00D6672C">
              <w:rPr>
                <w:rFonts w:eastAsia="Times New Roman" w:cs="Arial"/>
                <w:sz w:val="20"/>
                <w:szCs w:val="20"/>
                <w:lang w:eastAsia="fr-FR"/>
              </w:rPr>
              <w:t>]</w:t>
            </w:r>
          </w:p>
          <w:p w:rsidR="00395970" w:rsidRPr="00D6672C" w:rsidRDefault="00395970" w:rsidP="00D33A98">
            <w:pPr>
              <w:rPr>
                <w:rFonts w:eastAsia="Times New Roman" w:cs="Arial"/>
                <w:sz w:val="20"/>
                <w:szCs w:val="20"/>
                <w:lang w:eastAsia="fr-FR"/>
              </w:rPr>
            </w:pPr>
          </w:p>
        </w:tc>
      </w:tr>
      <w:tr w:rsidR="00395970" w:rsidRPr="00D6672C" w:rsidTr="00E428E5">
        <w:tc>
          <w:tcPr>
            <w:tcW w:w="10314" w:type="dxa"/>
            <w:gridSpan w:val="4"/>
            <w:tcBorders>
              <w:top w:val="single" w:sz="4" w:space="0" w:color="auto"/>
              <w:left w:val="nil"/>
              <w:bottom w:val="single" w:sz="4" w:space="0" w:color="auto"/>
              <w:right w:val="nil"/>
            </w:tcBorders>
          </w:tcPr>
          <w:p w:rsidR="00395970" w:rsidRPr="00D6672C" w:rsidRDefault="00395970" w:rsidP="00D33A98">
            <w:pPr>
              <w:rPr>
                <w:rFonts w:eastAsia="Times New Roman" w:cs="Arial"/>
                <w:sz w:val="20"/>
                <w:szCs w:val="20"/>
                <w:lang w:eastAsia="fr-FR"/>
              </w:rPr>
            </w:pPr>
          </w:p>
        </w:tc>
      </w:tr>
      <w:tr w:rsidR="00395970" w:rsidRPr="00D6672C" w:rsidTr="00E428E5">
        <w:tc>
          <w:tcPr>
            <w:tcW w:w="959" w:type="dxa"/>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C.5.</w:t>
            </w:r>
          </w:p>
        </w:tc>
        <w:tc>
          <w:tcPr>
            <w:tcW w:w="5101" w:type="dxa"/>
            <w:tcBorders>
              <w:top w:val="single" w:sz="4" w:space="0" w:color="auto"/>
              <w:left w:val="single" w:sz="4" w:space="0" w:color="auto"/>
              <w:bottom w:val="single" w:sz="4" w:space="0" w:color="auto"/>
              <w:right w:val="single" w:sz="4" w:space="0" w:color="auto"/>
            </w:tcBorders>
            <w:hideMark/>
          </w:tcPr>
          <w:p w:rsidR="00395970" w:rsidRPr="00D6672C" w:rsidRDefault="00725433" w:rsidP="00D33A98">
            <w:pPr>
              <w:rPr>
                <w:rFonts w:eastAsia="Times New Roman" w:cs="Arial"/>
                <w:sz w:val="20"/>
                <w:szCs w:val="20"/>
                <w:lang w:eastAsia="fr-FR"/>
              </w:rPr>
            </w:pPr>
            <w:r w:rsidRPr="00D6672C">
              <w:rPr>
                <w:rFonts w:eastAsia="Times New Roman" w:cs="Arial"/>
                <w:sz w:val="20"/>
                <w:szCs w:val="20"/>
                <w:lang w:eastAsia="fr-FR"/>
              </w:rPr>
              <w:t xml:space="preserve">Do you use airborne HD-Cameras in the </w:t>
            </w:r>
            <w:r>
              <w:rPr>
                <w:rFonts w:eastAsia="Times New Roman" w:cs="Arial"/>
                <w:sz w:val="20"/>
                <w:szCs w:val="20"/>
                <w:lang w:eastAsia="fr-FR"/>
              </w:rPr>
              <w:t>2300-2400</w:t>
            </w:r>
            <w:r w:rsidRPr="006B251A">
              <w:rPr>
                <w:rFonts w:eastAsia="Times New Roman" w:cs="Arial"/>
                <w:sz w:val="20"/>
                <w:szCs w:val="20"/>
                <w:lang w:eastAsia="fr-FR"/>
              </w:rPr>
              <w:t xml:space="preserve"> MHz band with </w:t>
            </w:r>
            <w:r w:rsidRPr="00D6672C">
              <w:rPr>
                <w:rFonts w:eastAsia="Times New Roman" w:cs="Arial"/>
                <w:sz w:val="20"/>
                <w:szCs w:val="20"/>
                <w:lang w:eastAsia="fr-FR"/>
              </w:rPr>
              <w:t>bandwidth exceeding 8MHz? If yes: What is the required bandwidth?</w:t>
            </w:r>
          </w:p>
        </w:tc>
        <w:tc>
          <w:tcPr>
            <w:tcW w:w="4254" w:type="dxa"/>
            <w:gridSpan w:val="2"/>
            <w:tcBorders>
              <w:top w:val="single" w:sz="4" w:space="0" w:color="auto"/>
              <w:left w:val="single" w:sz="4" w:space="0" w:color="auto"/>
              <w:bottom w:val="single" w:sz="4" w:space="0" w:color="auto"/>
              <w:right w:val="single" w:sz="4" w:space="0" w:color="auto"/>
            </w:tcBorders>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w:t>
            </w:r>
            <w:r w:rsidRPr="00D6672C">
              <w:rPr>
                <w:rFonts w:eastAsia="Times New Roman" w:cs="Arial"/>
                <w:i/>
                <w:sz w:val="20"/>
                <w:szCs w:val="20"/>
                <w:lang w:eastAsia="fr-FR"/>
              </w:rPr>
              <w:t>Your Answer</w:t>
            </w:r>
            <w:r w:rsidRPr="00D6672C">
              <w:rPr>
                <w:rFonts w:eastAsia="Times New Roman" w:cs="Arial"/>
                <w:sz w:val="20"/>
                <w:szCs w:val="20"/>
                <w:lang w:eastAsia="fr-FR"/>
              </w:rPr>
              <w:t>]</w:t>
            </w:r>
          </w:p>
          <w:p w:rsidR="00395970" w:rsidRPr="00D6672C" w:rsidRDefault="00395970" w:rsidP="00D33A98">
            <w:pPr>
              <w:rPr>
                <w:rFonts w:eastAsia="Times New Roman" w:cs="Arial"/>
                <w:sz w:val="20"/>
                <w:szCs w:val="20"/>
                <w:lang w:eastAsia="fr-FR"/>
              </w:rPr>
            </w:pPr>
          </w:p>
        </w:tc>
      </w:tr>
      <w:tr w:rsidR="00395970" w:rsidRPr="00D6672C" w:rsidTr="00E428E5">
        <w:tc>
          <w:tcPr>
            <w:tcW w:w="10314" w:type="dxa"/>
            <w:gridSpan w:val="4"/>
            <w:tcBorders>
              <w:top w:val="single" w:sz="4" w:space="0" w:color="auto"/>
              <w:left w:val="nil"/>
              <w:bottom w:val="single" w:sz="4" w:space="0" w:color="auto"/>
              <w:right w:val="nil"/>
            </w:tcBorders>
          </w:tcPr>
          <w:p w:rsidR="00395970" w:rsidRPr="00D6672C" w:rsidRDefault="00395970" w:rsidP="00D33A98">
            <w:pPr>
              <w:rPr>
                <w:rFonts w:eastAsia="Times New Roman" w:cs="Arial"/>
                <w:sz w:val="20"/>
                <w:szCs w:val="20"/>
                <w:lang w:eastAsia="fr-FR"/>
              </w:rPr>
            </w:pPr>
          </w:p>
        </w:tc>
      </w:tr>
      <w:tr w:rsidR="00395970" w:rsidRPr="006D7A49" w:rsidTr="00E428E5">
        <w:tc>
          <w:tcPr>
            <w:tcW w:w="959" w:type="dxa"/>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C.6.</w:t>
            </w:r>
          </w:p>
        </w:tc>
        <w:tc>
          <w:tcPr>
            <w:tcW w:w="5101" w:type="dxa"/>
            <w:tcBorders>
              <w:top w:val="single" w:sz="4" w:space="0" w:color="auto"/>
              <w:left w:val="single" w:sz="4" w:space="0" w:color="auto"/>
              <w:bottom w:val="single" w:sz="4" w:space="0" w:color="auto"/>
              <w:right w:val="single" w:sz="4" w:space="0" w:color="auto"/>
            </w:tcBorders>
            <w:hideMark/>
          </w:tcPr>
          <w:p w:rsidR="00395970" w:rsidRPr="00D6672C" w:rsidRDefault="00395970" w:rsidP="00D33A98">
            <w:pPr>
              <w:rPr>
                <w:rFonts w:eastAsia="Times New Roman" w:cs="Arial"/>
                <w:sz w:val="20"/>
                <w:szCs w:val="20"/>
                <w:lang w:eastAsia="fr-FR"/>
              </w:rPr>
            </w:pPr>
            <w:r w:rsidRPr="00D6672C">
              <w:rPr>
                <w:rFonts w:eastAsia="Times New Roman" w:cs="Arial"/>
                <w:sz w:val="20"/>
                <w:szCs w:val="20"/>
                <w:lang w:eastAsia="fr-FR"/>
              </w:rPr>
              <w:t xml:space="preserve">All the questions above suppose that only digital links are used. Is this correct, or do you still use analogue video links or analogue wireless cameras? </w:t>
            </w:r>
          </w:p>
        </w:tc>
        <w:tc>
          <w:tcPr>
            <w:tcW w:w="4254" w:type="dxa"/>
            <w:gridSpan w:val="2"/>
            <w:tcBorders>
              <w:top w:val="single" w:sz="4" w:space="0" w:color="auto"/>
              <w:left w:val="single" w:sz="4" w:space="0" w:color="auto"/>
              <w:bottom w:val="single" w:sz="4" w:space="0" w:color="auto"/>
              <w:right w:val="single" w:sz="4" w:space="0" w:color="auto"/>
            </w:tcBorders>
          </w:tcPr>
          <w:p w:rsidR="00395970" w:rsidRPr="006D7A49" w:rsidRDefault="00395970" w:rsidP="00D33A98">
            <w:pPr>
              <w:rPr>
                <w:rFonts w:eastAsia="Times New Roman" w:cs="Arial"/>
                <w:sz w:val="20"/>
                <w:szCs w:val="20"/>
                <w:lang w:eastAsia="fr-FR"/>
              </w:rPr>
            </w:pPr>
            <w:r w:rsidRPr="00D6672C">
              <w:rPr>
                <w:rFonts w:eastAsia="Times New Roman" w:cs="Arial"/>
                <w:sz w:val="20"/>
                <w:szCs w:val="20"/>
                <w:lang w:eastAsia="fr-FR"/>
              </w:rPr>
              <w:t>[</w:t>
            </w:r>
            <w:r w:rsidRPr="00D6672C">
              <w:rPr>
                <w:rFonts w:eastAsia="Times New Roman" w:cs="Arial"/>
                <w:i/>
                <w:sz w:val="20"/>
                <w:szCs w:val="20"/>
                <w:lang w:eastAsia="fr-FR"/>
              </w:rPr>
              <w:t>Your Answer</w:t>
            </w:r>
            <w:r w:rsidRPr="00D6672C">
              <w:rPr>
                <w:rFonts w:eastAsia="Times New Roman" w:cs="Arial"/>
                <w:sz w:val="20"/>
                <w:szCs w:val="20"/>
                <w:lang w:eastAsia="fr-FR"/>
              </w:rPr>
              <w:t>]</w:t>
            </w:r>
          </w:p>
          <w:p w:rsidR="00395970" w:rsidRPr="006D7A49" w:rsidRDefault="00395970" w:rsidP="00D33A98">
            <w:pPr>
              <w:rPr>
                <w:rFonts w:eastAsia="Times New Roman" w:cs="Arial"/>
                <w:sz w:val="20"/>
                <w:szCs w:val="20"/>
                <w:lang w:eastAsia="fr-FR"/>
              </w:rPr>
            </w:pPr>
          </w:p>
        </w:tc>
      </w:tr>
    </w:tbl>
    <w:p w:rsidR="00D36D5C" w:rsidRPr="00D36D5C" w:rsidRDefault="00D36D5C" w:rsidP="00D36D5C">
      <w:pPr>
        <w:pStyle w:val="ECCParagraph"/>
        <w:rPr>
          <w:lang w:val="en-US"/>
        </w:rPr>
      </w:pPr>
    </w:p>
    <w:p w:rsidR="00C74BE6" w:rsidRDefault="00835C5B" w:rsidP="00C74BE6">
      <w:pPr>
        <w:pStyle w:val="ECCAnnex-heading1"/>
      </w:pPr>
      <w:r>
        <w:lastRenderedPageBreak/>
        <w:t>List of reference</w:t>
      </w:r>
      <w:bookmarkEnd w:id="11"/>
      <w:r w:rsidR="00BC7121">
        <w:t>s</w:t>
      </w:r>
    </w:p>
    <w:p w:rsidR="00C74BE6" w:rsidRDefault="00835C5B" w:rsidP="00C74BE6">
      <w:pPr>
        <w:pStyle w:val="ECCParagraph"/>
      </w:pPr>
      <w:r>
        <w:t>This annex contains the list of relevant reference documents.</w:t>
      </w:r>
    </w:p>
    <w:p w:rsidR="00C74BE6" w:rsidRPr="001C5641" w:rsidRDefault="001C5641" w:rsidP="00C74BE6">
      <w:pPr>
        <w:pStyle w:val="reference"/>
      </w:pPr>
      <w:bookmarkStart w:id="13" w:name="_Ref387301529"/>
      <w:r w:rsidRPr="001079E0">
        <w:rPr>
          <w:lang w:val="en-GB"/>
        </w:rPr>
        <w:t>ECC Decision(14)</w:t>
      </w:r>
      <w:r w:rsidRPr="00EE7851">
        <w:rPr>
          <w:lang w:val="en-GB"/>
        </w:rPr>
        <w:t>02</w:t>
      </w:r>
      <w:r w:rsidRPr="001079E0">
        <w:rPr>
          <w:lang w:val="en-GB"/>
        </w:rPr>
        <w:t>: Harmonised technical and regulatory conditions for the use of the band 2300-2400 MHz for Mobile/Fixed Communications Networks (MFCN)</w:t>
      </w:r>
      <w:bookmarkEnd w:id="13"/>
    </w:p>
    <w:p w:rsidR="001C5641" w:rsidRPr="001079E0" w:rsidRDefault="001C5641" w:rsidP="001C5641">
      <w:pPr>
        <w:pStyle w:val="reference"/>
        <w:rPr>
          <w:lang w:val="en-GB"/>
        </w:rPr>
      </w:pPr>
      <w:bookmarkStart w:id="14" w:name="_Ref387301672"/>
      <w:r w:rsidRPr="001079E0">
        <w:rPr>
          <w:lang w:val="en-GB"/>
        </w:rPr>
        <w:t xml:space="preserve">RSPG Opinion on Licensed Shared Access, November 2013, </w:t>
      </w:r>
      <w:hyperlink r:id="rId19" w:history="1">
        <w:r w:rsidRPr="001079E0">
          <w:rPr>
            <w:rStyle w:val="Hyperlink"/>
            <w:szCs w:val="20"/>
            <w:lang w:val="en-GB"/>
          </w:rPr>
          <w:t>https://circabc.europa.eu/sd/d/3958ecef-c25e-4e4f-8e3b-469d1db6bc07/RSPG13-538_RSPG-Opinion-on-LSA%20.pdf</w:t>
        </w:r>
      </w:hyperlink>
      <w:bookmarkEnd w:id="14"/>
    </w:p>
    <w:p w:rsidR="001C5641" w:rsidRDefault="001C5641" w:rsidP="001C5641">
      <w:pPr>
        <w:pStyle w:val="reference"/>
        <w:rPr>
          <w:lang w:val="en-GB"/>
        </w:rPr>
      </w:pPr>
      <w:bookmarkStart w:id="15" w:name="_Ref373423827"/>
      <w:bookmarkStart w:id="16" w:name="_Ref387301720"/>
      <w:r w:rsidRPr="001079E0">
        <w:rPr>
          <w:lang w:val="en-GB"/>
        </w:rPr>
        <w:t>ECC Report 205:</w:t>
      </w:r>
      <w:bookmarkEnd w:id="15"/>
      <w:r w:rsidRPr="001079E0">
        <w:rPr>
          <w:lang w:val="en-GB"/>
        </w:rPr>
        <w:t xml:space="preserve">  Licensed Shared Access (LSA)</w:t>
      </w:r>
      <w:bookmarkEnd w:id="16"/>
    </w:p>
    <w:p w:rsidR="003A3C69" w:rsidRDefault="003A3C69" w:rsidP="001C5641">
      <w:pPr>
        <w:pStyle w:val="reference"/>
        <w:rPr>
          <w:lang w:val="en-GB"/>
        </w:rPr>
      </w:pPr>
      <w:bookmarkStart w:id="17" w:name="_Ref373425452"/>
      <w:bookmarkStart w:id="18" w:name="_Ref377653985"/>
      <w:r w:rsidRPr="001079E0">
        <w:rPr>
          <w:lang w:val="en-GB"/>
        </w:rPr>
        <w:t>ECC Report 172:</w:t>
      </w:r>
      <w:bookmarkEnd w:id="17"/>
      <w:r w:rsidRPr="001079E0">
        <w:rPr>
          <w:lang w:val="en-GB"/>
        </w:rPr>
        <w:t xml:space="preserve"> Broadband Wireless Systems Usage in 2300-2400 MHz</w:t>
      </w:r>
      <w:bookmarkEnd w:id="18"/>
    </w:p>
    <w:p w:rsidR="003A3C69" w:rsidRDefault="003A3C69" w:rsidP="001C5641">
      <w:pPr>
        <w:pStyle w:val="reference"/>
        <w:rPr>
          <w:lang w:val="en-GB"/>
        </w:rPr>
      </w:pPr>
      <w:bookmarkStart w:id="19" w:name="_Ref410159250"/>
      <w:r>
        <w:rPr>
          <w:lang w:val="en-GB"/>
        </w:rPr>
        <w:t xml:space="preserve">CEPT Report 56: Report B1 in response to the EC Mandate on the 2.3-2.4 GHz band - </w:t>
      </w:r>
      <w:r w:rsidRPr="00476782">
        <w:rPr>
          <w:lang w:val="en-GB"/>
        </w:rPr>
        <w:t>Technological and regulatory options facilitating sharing between Wireless broadband applications (WBB) and the relevant incumbent service</w:t>
      </w:r>
      <w:r w:rsidR="00E9131D">
        <w:rPr>
          <w:lang w:val="en-GB"/>
        </w:rPr>
        <w:t>s</w:t>
      </w:r>
      <w:r w:rsidRPr="00476782">
        <w:rPr>
          <w:lang w:val="en-GB"/>
        </w:rPr>
        <w:t>/application</w:t>
      </w:r>
      <w:r w:rsidR="00E9131D">
        <w:rPr>
          <w:lang w:val="en-GB"/>
        </w:rPr>
        <w:t>s</w:t>
      </w:r>
      <w:r w:rsidRPr="00476782">
        <w:rPr>
          <w:lang w:val="en-GB"/>
        </w:rPr>
        <w:t xml:space="preserve"> in the 2.3 GHz band</w:t>
      </w:r>
      <w:bookmarkEnd w:id="19"/>
    </w:p>
    <w:p w:rsidR="003E6F73" w:rsidRPr="001079E0" w:rsidRDefault="003E6F73" w:rsidP="003E6F73">
      <w:pPr>
        <w:pStyle w:val="reference"/>
        <w:rPr>
          <w:lang w:val="en-GB"/>
        </w:rPr>
      </w:pPr>
      <w:bookmarkStart w:id="20" w:name="_Ref373423658"/>
      <w:bookmarkStart w:id="21" w:name="_Ref387301943"/>
      <w:r w:rsidRPr="001079E0">
        <w:rPr>
          <w:lang w:val="en-GB"/>
        </w:rPr>
        <w:t xml:space="preserve">ECC Recommendation (14)04 on </w:t>
      </w:r>
      <w:bookmarkEnd w:id="20"/>
      <w:r w:rsidRPr="001079E0">
        <w:rPr>
          <w:lang w:val="en-GB"/>
        </w:rPr>
        <w:t>Cross-border coordination for MFCN and between MFCN and other systems in the frequency band 2300-2400 MHz</w:t>
      </w:r>
      <w:bookmarkEnd w:id="21"/>
    </w:p>
    <w:p w:rsidR="003E6F73" w:rsidRPr="00A9010A" w:rsidRDefault="003E6F73" w:rsidP="001C5641">
      <w:pPr>
        <w:pStyle w:val="reference"/>
        <w:rPr>
          <w:lang w:val="en-GB"/>
        </w:rPr>
      </w:pPr>
      <w:bookmarkStart w:id="22" w:name="_Ref403120591"/>
      <w:r>
        <w:rPr>
          <w:lang w:val="en-GB"/>
        </w:rPr>
        <w:t xml:space="preserve">ECC Report 219: </w:t>
      </w:r>
      <w:r>
        <w:t>Characteristics of PMSE digital video links to be used in compatibility and sharing studies</w:t>
      </w:r>
      <w:bookmarkEnd w:id="22"/>
    </w:p>
    <w:p w:rsidR="00A9010A" w:rsidRPr="001079E0" w:rsidRDefault="00A9010A" w:rsidP="001C5641">
      <w:pPr>
        <w:pStyle w:val="reference"/>
        <w:rPr>
          <w:lang w:val="en-GB"/>
        </w:rPr>
      </w:pPr>
      <w:bookmarkStart w:id="23" w:name="_Ref410163880"/>
      <w:r>
        <w:t>Recommendation ITU-R P:525: Calculation of free-space attenuation</w:t>
      </w:r>
      <w:bookmarkEnd w:id="23"/>
    </w:p>
    <w:p w:rsidR="001C5641" w:rsidRDefault="000B3904" w:rsidP="000B3904">
      <w:pPr>
        <w:pStyle w:val="reference"/>
      </w:pPr>
      <w:bookmarkStart w:id="24" w:name="_Ref403121613"/>
      <w:r w:rsidRPr="000B3904">
        <w:t>ETSI TS 137 104 v12.5.0</w:t>
      </w:r>
      <w:r>
        <w:t>: Digital cellular telecommunications system (Phase 2+); Universal Mobile Telecommunications System (UMTS); LTE; E-UTRA, UTRA and GSM/EDGE; Multi-Standard Radio (MSR) Base Station (BS) radio transmission and reception (3GPP TS 37.104 version 12.5.0 Release 12)</w:t>
      </w:r>
      <w:bookmarkEnd w:id="24"/>
    </w:p>
    <w:p w:rsidR="00364C23" w:rsidRDefault="00521B55" w:rsidP="00364C23">
      <w:pPr>
        <w:pStyle w:val="reference"/>
      </w:pPr>
      <w:bookmarkStart w:id="25" w:name="_Ref410203530"/>
      <w:r w:rsidRPr="007F3EBB">
        <w:t>ETSI TS 103 154: System requirements for operation of Mobile Broadband Systems in the 2 300 MHz-2 400 MHz band under Licensed Shared Access (LSA).</w:t>
      </w:r>
      <w:bookmarkEnd w:id="25"/>
    </w:p>
    <w:p w:rsidR="00C74BE6" w:rsidRPr="000A672F" w:rsidRDefault="00C74BE6" w:rsidP="00C74BE6">
      <w:pPr>
        <w:pStyle w:val="ECCParagraph"/>
      </w:pPr>
    </w:p>
    <w:sectPr w:rsidR="00C74BE6" w:rsidRPr="000A672F" w:rsidSect="00E428E5">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5DE" w:rsidRDefault="00A645DE" w:rsidP="00C74BE6">
      <w:r>
        <w:separator/>
      </w:r>
    </w:p>
  </w:endnote>
  <w:endnote w:type="continuationSeparator" w:id="0">
    <w:p w:rsidR="00A645DE" w:rsidRDefault="00A645DE"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roman"/>
    <w:pitch w:val="variable"/>
    <w:sig w:usb0="00003A87" w:usb1="00000000" w:usb2="00000000" w:usb3="00000000" w:csb0="000000FF" w:csb1="00000000"/>
  </w:font>
  <w:font w:name="Arial Bol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DE" w:rsidRDefault="00A645DE">
    <w:pPr>
      <w:pStyle w:val="Footer"/>
    </w:pPr>
    <w:r w:rsidRPr="00822AE0">
      <w:rPr>
        <w:sz w:val="18"/>
        <w:szCs w:val="18"/>
        <w:lang w:val="da-DK"/>
      </w:rPr>
      <w:t>Edition</w:t>
    </w:r>
    <w:r>
      <w:rPr>
        <w:sz w:val="18"/>
        <w:szCs w:val="18"/>
        <w:lang w:val="da-DK"/>
      </w:rPr>
      <w:t xml:space="preserve"> 3 July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DE" w:rsidRDefault="00A645DE">
    <w:pPr>
      <w:pStyle w:val="Footer"/>
    </w:pPr>
    <w:r w:rsidRPr="00822AE0">
      <w:rPr>
        <w:sz w:val="18"/>
        <w:szCs w:val="18"/>
        <w:lang w:val="da-DK"/>
      </w:rPr>
      <w:t>Edition</w:t>
    </w:r>
    <w:r>
      <w:rPr>
        <w:sz w:val="18"/>
        <w:szCs w:val="18"/>
        <w:lang w:val="da-DK"/>
      </w:rPr>
      <w:t xml:space="preserve"> 3 July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DE" w:rsidRPr="00822AE0" w:rsidRDefault="00A645DE">
    <w:pPr>
      <w:pStyle w:val="Footer"/>
      <w:rPr>
        <w:sz w:val="18"/>
        <w:szCs w:val="18"/>
        <w:lang w:val="da-DK"/>
      </w:rPr>
    </w:pPr>
    <w:r w:rsidRPr="00822AE0">
      <w:rPr>
        <w:sz w:val="18"/>
        <w:szCs w:val="18"/>
        <w:lang w:val="da-DK"/>
      </w:rPr>
      <w:t>Edition</w:t>
    </w:r>
    <w:r>
      <w:rPr>
        <w:sz w:val="18"/>
        <w:szCs w:val="18"/>
        <w:lang w:val="da-DK"/>
      </w:rPr>
      <w:t xml:space="preserve"> 3 July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5DE" w:rsidRDefault="00A645DE" w:rsidP="00C74BE6">
      <w:r>
        <w:separator/>
      </w:r>
    </w:p>
  </w:footnote>
  <w:footnote w:type="continuationSeparator" w:id="0">
    <w:p w:rsidR="00A645DE" w:rsidRDefault="00A645DE" w:rsidP="00C74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DE" w:rsidRPr="007C5F95" w:rsidRDefault="00A645DE">
    <w:pPr>
      <w:pStyle w:val="Header"/>
      <w:rPr>
        <w:b w:val="0"/>
        <w:lang w:val="da-DK"/>
      </w:rPr>
    </w:pPr>
    <w:r w:rsidRPr="007C5F95">
      <w:rPr>
        <w:b w:val="0"/>
        <w:lang w:val="da-DK"/>
      </w:rPr>
      <w:t>Draft ECC REPORT XXX</w:t>
    </w:r>
  </w:p>
  <w:p w:rsidR="00A645DE" w:rsidRPr="007C5F95" w:rsidRDefault="00A645DE">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DE" w:rsidRPr="007C5F95" w:rsidRDefault="00A645DE" w:rsidP="00C74BE6">
    <w:pPr>
      <w:pStyle w:val="Header"/>
      <w:jc w:val="right"/>
      <w:rPr>
        <w:b w:val="0"/>
        <w:lang w:val="da-DK"/>
      </w:rPr>
    </w:pPr>
    <w:r w:rsidRPr="007C5F95">
      <w:rPr>
        <w:b w:val="0"/>
        <w:lang w:val="da-DK"/>
      </w:rPr>
      <w:t>Draft ECC REPORT XXX</w:t>
    </w:r>
  </w:p>
  <w:p w:rsidR="00A645DE" w:rsidRPr="007C5F95" w:rsidRDefault="00A645DE"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DE" w:rsidRPr="007F7E71" w:rsidRDefault="00A645DE" w:rsidP="007F7E71">
    <w:pPr>
      <w:pStyle w:val="Header"/>
      <w:jc w:val="right"/>
      <w:rPr>
        <w:sz w:val="20"/>
        <w:szCs w:val="20"/>
      </w:rPr>
    </w:pPr>
    <w:r w:rsidRPr="007F7E71">
      <w:rPr>
        <w:noProof/>
        <w:sz w:val="20"/>
        <w:szCs w:val="20"/>
        <w:lang w:val="da-DK" w:eastAsia="da-DK"/>
      </w:rPr>
      <w:drawing>
        <wp:anchor distT="0" distB="0" distL="114300" distR="114300" simplePos="0" relativeHeight="251658240" behindDoc="0" locked="0" layoutInCell="1" allowOverlap="1" wp14:anchorId="24DB539A" wp14:editId="0D22FDC9">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7F7E71">
      <w:rPr>
        <w:noProof/>
        <w:sz w:val="20"/>
        <w:szCs w:val="20"/>
        <w:lang w:val="da-DK" w:eastAsia="da-DK"/>
      </w:rPr>
      <w:drawing>
        <wp:anchor distT="0" distB="0" distL="114300" distR="114300" simplePos="0" relativeHeight="251657216" behindDoc="0" locked="0" layoutInCell="1" allowOverlap="1" wp14:anchorId="126EBC66" wp14:editId="3D3E4742">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DE" w:rsidRPr="00324206" w:rsidRDefault="00A645DE">
    <w:pPr>
      <w:pStyle w:val="Header"/>
      <w:rPr>
        <w:szCs w:val="16"/>
        <w:lang w:val="en-GB"/>
      </w:rPr>
    </w:pPr>
    <w:r w:rsidRPr="00324206">
      <w:rPr>
        <w:lang w:val="en-GB"/>
      </w:rPr>
      <w:t>ECC/REC</w:t>
    </w:r>
    <w:proofErr w:type="gramStart"/>
    <w:r w:rsidRPr="00324206">
      <w:rPr>
        <w:lang w:val="en-GB"/>
      </w:rPr>
      <w:t>/(</w:t>
    </w:r>
    <w:proofErr w:type="gramEnd"/>
    <w:r>
      <w:rPr>
        <w:lang w:val="en-GB"/>
      </w:rPr>
      <w:t>15</w:t>
    </w:r>
    <w:r w:rsidRPr="00324206">
      <w:rPr>
        <w:lang w:val="en-GB"/>
      </w:rPr>
      <w:t>)</w:t>
    </w:r>
    <w:r>
      <w:rPr>
        <w:lang w:val="en-GB"/>
      </w:rPr>
      <w:t>04</w:t>
    </w:r>
    <w:r w:rsidRPr="00324206">
      <w:rPr>
        <w:szCs w:val="16"/>
        <w:lang w:val="en-GB"/>
      </w:rPr>
      <w:t xml:space="preserve"> Page </w:t>
    </w:r>
    <w:r>
      <w:fldChar w:fldCharType="begin"/>
    </w:r>
    <w:r>
      <w:instrText xml:space="preserve"> PAGE  \* Arabic  \* MERGEFORMAT </w:instrText>
    </w:r>
    <w:r>
      <w:fldChar w:fldCharType="separate"/>
    </w:r>
    <w:r w:rsidR="00F80213" w:rsidRPr="00F80213">
      <w:rPr>
        <w:noProof/>
        <w:szCs w:val="16"/>
        <w:lang w:val="en-GB"/>
      </w:rPr>
      <w:t>12</w:t>
    </w:r>
    <w:r>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DE" w:rsidRPr="007C5F95" w:rsidRDefault="00A645DE" w:rsidP="00C74BE6">
    <w:pPr>
      <w:pStyle w:val="Header"/>
      <w:jc w:val="right"/>
      <w:rPr>
        <w:szCs w:val="16"/>
        <w:lang w:val="da-DK"/>
      </w:rPr>
    </w:pPr>
    <w:r>
      <w:rPr>
        <w:lang w:val="da-DK"/>
      </w:rPr>
      <w:t>ECC/REC/</w:t>
    </w:r>
    <w:r w:rsidRPr="007C5F95">
      <w:rPr>
        <w:lang w:val="da-DK"/>
      </w:rPr>
      <w:t>(</w:t>
    </w:r>
    <w:r>
      <w:rPr>
        <w:lang w:val="da-DK"/>
      </w:rPr>
      <w:t>15</w:t>
    </w:r>
    <w:r w:rsidRPr="007C5F95">
      <w:rPr>
        <w:lang w:val="da-DK"/>
      </w:rPr>
      <w:t>)</w:t>
    </w:r>
    <w:r>
      <w:rPr>
        <w:lang w:val="da-DK"/>
      </w:rPr>
      <w:t>04</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F80213" w:rsidRPr="00F80213">
      <w:rPr>
        <w:noProof/>
        <w:szCs w:val="16"/>
        <w:lang w:val="da-DK"/>
      </w:rPr>
      <w:t>11</w:t>
    </w:r>
    <w:r>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DE" w:rsidRPr="001223D0" w:rsidRDefault="00A645DE" w:rsidP="00C74BE6">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1E060383"/>
    <w:multiLevelType w:val="multilevel"/>
    <w:tmpl w:val="83B0944C"/>
    <w:lvl w:ilvl="0">
      <w:start w:val="1"/>
      <w:numFmt w:val="lowerLetter"/>
      <w:pStyle w:val="LetteredList"/>
      <w:lvlText w:val="%1)"/>
      <w:lvlJc w:val="left"/>
      <w:pPr>
        <w:ind w:left="502"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2F4188"/>
    <w:multiLevelType w:val="multilevel"/>
    <w:tmpl w:val="69E84012"/>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1004"/>
        </w:tabs>
        <w:ind w:left="1004"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92474EC"/>
    <w:multiLevelType w:val="hybridMultilevel"/>
    <w:tmpl w:val="E2CE9448"/>
    <w:lvl w:ilvl="0" w:tplc="42C86C58">
      <w:start w:val="36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5">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8">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D163F7A"/>
    <w:multiLevelType w:val="multilevel"/>
    <w:tmpl w:val="8378011E"/>
    <w:lvl w:ilvl="0">
      <w:numFmt w:val="decimal"/>
      <w:pStyle w:val="ECCBulletsLv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CD36D4A"/>
    <w:multiLevelType w:val="hybridMultilevel"/>
    <w:tmpl w:val="B5D2D086"/>
    <w:lvl w:ilvl="0" w:tplc="BF0A784E">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4D557611"/>
    <w:multiLevelType w:val="hybridMultilevel"/>
    <w:tmpl w:val="C54C890E"/>
    <w:lvl w:ilvl="0" w:tplc="B07C08C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4E124D52"/>
    <w:multiLevelType w:val="hybridMultilevel"/>
    <w:tmpl w:val="7C381802"/>
    <w:lvl w:ilvl="0" w:tplc="A49A173C">
      <w:numFmt w:val="bullet"/>
      <w:lvlText w:val="-"/>
      <w:lvlJc w:val="left"/>
      <w:pPr>
        <w:ind w:left="1440" w:hanging="360"/>
      </w:pPr>
      <w:rPr>
        <w:rFonts w:ascii="Calibri" w:eastAsia="Times New Roman"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3626256"/>
    <w:multiLevelType w:val="multilevel"/>
    <w:tmpl w:val="28EA24DE"/>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4">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nsid w:val="6EAB5D4A"/>
    <w:multiLevelType w:val="hybridMultilevel"/>
    <w:tmpl w:val="240C291A"/>
    <w:lvl w:ilvl="0" w:tplc="68CE047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21"/>
  </w:num>
  <w:num w:numId="3">
    <w:abstractNumId w:val="49"/>
  </w:num>
  <w:num w:numId="4">
    <w:abstractNumId w:val="28"/>
  </w:num>
  <w:num w:numId="5">
    <w:abstractNumId w:val="29"/>
  </w:num>
  <w:num w:numId="6">
    <w:abstractNumId w:val="26"/>
  </w:num>
  <w:num w:numId="7">
    <w:abstractNumId w:val="7"/>
  </w:num>
  <w:num w:numId="8">
    <w:abstractNumId w:val="46"/>
  </w:num>
  <w:num w:numId="9">
    <w:abstractNumId w:val="27"/>
  </w:num>
  <w:num w:numId="10">
    <w:abstractNumId w:val="19"/>
  </w:num>
  <w:num w:numId="11">
    <w:abstractNumId w:val="34"/>
  </w:num>
  <w:num w:numId="12">
    <w:abstractNumId w:val="12"/>
  </w:num>
  <w:num w:numId="13">
    <w:abstractNumId w:val="2"/>
  </w:num>
  <w:num w:numId="14">
    <w:abstractNumId w:val="38"/>
  </w:num>
  <w:num w:numId="15">
    <w:abstractNumId w:val="40"/>
  </w:num>
  <w:num w:numId="16">
    <w:abstractNumId w:val="24"/>
  </w:num>
  <w:num w:numId="17">
    <w:abstractNumId w:val="8"/>
  </w:num>
  <w:num w:numId="18">
    <w:abstractNumId w:val="23"/>
  </w:num>
  <w:num w:numId="19">
    <w:abstractNumId w:val="36"/>
  </w:num>
  <w:num w:numId="20">
    <w:abstractNumId w:val="22"/>
  </w:num>
  <w:num w:numId="21">
    <w:abstractNumId w:val="42"/>
  </w:num>
  <w:num w:numId="22">
    <w:abstractNumId w:val="48"/>
  </w:num>
  <w:num w:numId="23">
    <w:abstractNumId w:val="25"/>
  </w:num>
  <w:num w:numId="24">
    <w:abstractNumId w:val="20"/>
  </w:num>
  <w:num w:numId="25">
    <w:abstractNumId w:val="11"/>
  </w:num>
  <w:num w:numId="26">
    <w:abstractNumId w:val="13"/>
  </w:num>
  <w:num w:numId="27">
    <w:abstractNumId w:val="0"/>
  </w:num>
  <w:num w:numId="28">
    <w:abstractNumId w:val="41"/>
  </w:num>
  <w:num w:numId="29">
    <w:abstractNumId w:val="44"/>
  </w:num>
  <w:num w:numId="30">
    <w:abstractNumId w:val="4"/>
  </w:num>
  <w:num w:numId="31">
    <w:abstractNumId w:val="10"/>
  </w:num>
  <w:num w:numId="32">
    <w:abstractNumId w:val="47"/>
  </w:num>
  <w:num w:numId="33">
    <w:abstractNumId w:val="43"/>
  </w:num>
  <w:num w:numId="34">
    <w:abstractNumId w:val="37"/>
  </w:num>
  <w:num w:numId="35">
    <w:abstractNumId w:val="14"/>
  </w:num>
  <w:num w:numId="36">
    <w:abstractNumId w:val="17"/>
  </w:num>
  <w:num w:numId="37">
    <w:abstractNumId w:val="5"/>
  </w:num>
  <w:num w:numId="38">
    <w:abstractNumId w:val="15"/>
  </w:num>
  <w:num w:numId="39">
    <w:abstractNumId w:val="3"/>
  </w:num>
  <w:num w:numId="40">
    <w:abstractNumId w:val="33"/>
  </w:num>
  <w:num w:numId="41">
    <w:abstractNumId w:val="35"/>
  </w:num>
  <w:num w:numId="42">
    <w:abstractNumId w:val="18"/>
  </w:num>
  <w:num w:numId="43">
    <w:abstractNumId w:val="45"/>
  </w:num>
  <w:num w:numId="44">
    <w:abstractNumId w:val="32"/>
  </w:num>
  <w:num w:numId="45">
    <w:abstractNumId w:val="1"/>
  </w:num>
  <w:num w:numId="46">
    <w:abstractNumId w:val="1"/>
  </w:num>
  <w:num w:numId="47">
    <w:abstractNumId w:val="1"/>
  </w:num>
  <w:num w:numId="48">
    <w:abstractNumId w:val="16"/>
  </w:num>
  <w:num w:numId="49">
    <w:abstractNumId w:val="1"/>
  </w:num>
  <w:num w:numId="50">
    <w:abstractNumId w:val="31"/>
  </w:num>
  <w:num w:numId="51">
    <w:abstractNumId w:val="9"/>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num>
  <w:num w:numId="54">
    <w:abstractNumId w:val="7"/>
  </w:num>
  <w:num w:numId="55">
    <w:abstractNumId w:val="30"/>
  </w:num>
  <w:num w:numId="56">
    <w:abstractNumId w:val="5"/>
  </w:num>
  <w:num w:numId="57">
    <w:abstractNumId w:val="1"/>
  </w:num>
  <w:num w:numId="58">
    <w:abstractNumId w:val="1"/>
  </w:num>
  <w:num w:numId="59">
    <w:abstractNumId w:val="1"/>
  </w:num>
  <w:num w:numId="60">
    <w:abstractNumId w:val="1"/>
  </w:num>
  <w:num w:numId="6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6145">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81"/>
    <w:rsid w:val="00006DA7"/>
    <w:rsid w:val="00012EE0"/>
    <w:rsid w:val="00014804"/>
    <w:rsid w:val="00032419"/>
    <w:rsid w:val="00036906"/>
    <w:rsid w:val="000369DD"/>
    <w:rsid w:val="00057DA3"/>
    <w:rsid w:val="00071DBF"/>
    <w:rsid w:val="00073658"/>
    <w:rsid w:val="00094A84"/>
    <w:rsid w:val="000959C1"/>
    <w:rsid w:val="000B3904"/>
    <w:rsid w:val="000B68E0"/>
    <w:rsid w:val="000D6288"/>
    <w:rsid w:val="000E2192"/>
    <w:rsid w:val="000F217A"/>
    <w:rsid w:val="0010095F"/>
    <w:rsid w:val="00107010"/>
    <w:rsid w:val="00115E8C"/>
    <w:rsid w:val="00127283"/>
    <w:rsid w:val="001438E1"/>
    <w:rsid w:val="00150D83"/>
    <w:rsid w:val="00153793"/>
    <w:rsid w:val="00154453"/>
    <w:rsid w:val="00155302"/>
    <w:rsid w:val="0016206C"/>
    <w:rsid w:val="0016394A"/>
    <w:rsid w:val="001648F4"/>
    <w:rsid w:val="00176532"/>
    <w:rsid w:val="00183BEC"/>
    <w:rsid w:val="00187B8A"/>
    <w:rsid w:val="00194957"/>
    <w:rsid w:val="001A0AC0"/>
    <w:rsid w:val="001A6649"/>
    <w:rsid w:val="001B3D37"/>
    <w:rsid w:val="001C174F"/>
    <w:rsid w:val="001C5641"/>
    <w:rsid w:val="001C68A9"/>
    <w:rsid w:val="001C74AA"/>
    <w:rsid w:val="001D7521"/>
    <w:rsid w:val="001F08C4"/>
    <w:rsid w:val="001F74C4"/>
    <w:rsid w:val="00203E66"/>
    <w:rsid w:val="00203FB9"/>
    <w:rsid w:val="00223083"/>
    <w:rsid w:val="00226BEC"/>
    <w:rsid w:val="00227165"/>
    <w:rsid w:val="002337C7"/>
    <w:rsid w:val="002339B7"/>
    <w:rsid w:val="00242BF6"/>
    <w:rsid w:val="002432AD"/>
    <w:rsid w:val="002445CA"/>
    <w:rsid w:val="00244785"/>
    <w:rsid w:val="002524E1"/>
    <w:rsid w:val="00274769"/>
    <w:rsid w:val="00280282"/>
    <w:rsid w:val="00281CC3"/>
    <w:rsid w:val="002853C8"/>
    <w:rsid w:val="00290A01"/>
    <w:rsid w:val="002B5DA6"/>
    <w:rsid w:val="002C07F0"/>
    <w:rsid w:val="002C7D78"/>
    <w:rsid w:val="002E0FC3"/>
    <w:rsid w:val="002F5CD0"/>
    <w:rsid w:val="00303B90"/>
    <w:rsid w:val="003059E1"/>
    <w:rsid w:val="00313662"/>
    <w:rsid w:val="00324206"/>
    <w:rsid w:val="00325368"/>
    <w:rsid w:val="0033300A"/>
    <w:rsid w:val="003349A0"/>
    <w:rsid w:val="003529E7"/>
    <w:rsid w:val="00355D3B"/>
    <w:rsid w:val="00364C23"/>
    <w:rsid w:val="00370EDF"/>
    <w:rsid w:val="0037330F"/>
    <w:rsid w:val="00380402"/>
    <w:rsid w:val="00384980"/>
    <w:rsid w:val="00392A16"/>
    <w:rsid w:val="00395970"/>
    <w:rsid w:val="003A3C69"/>
    <w:rsid w:val="003B68C8"/>
    <w:rsid w:val="003B7CB5"/>
    <w:rsid w:val="003B7D31"/>
    <w:rsid w:val="003E5699"/>
    <w:rsid w:val="003E6F73"/>
    <w:rsid w:val="003F0132"/>
    <w:rsid w:val="003F2B03"/>
    <w:rsid w:val="00401113"/>
    <w:rsid w:val="00413616"/>
    <w:rsid w:val="00414646"/>
    <w:rsid w:val="00417438"/>
    <w:rsid w:val="0043382F"/>
    <w:rsid w:val="00483ABE"/>
    <w:rsid w:val="004A6265"/>
    <w:rsid w:val="004B6D62"/>
    <w:rsid w:val="004C5910"/>
    <w:rsid w:val="004C5BF3"/>
    <w:rsid w:val="004C7240"/>
    <w:rsid w:val="004C7D8A"/>
    <w:rsid w:val="00512C29"/>
    <w:rsid w:val="00514D1E"/>
    <w:rsid w:val="00517E8E"/>
    <w:rsid w:val="00521B55"/>
    <w:rsid w:val="00524308"/>
    <w:rsid w:val="005411D5"/>
    <w:rsid w:val="00541C26"/>
    <w:rsid w:val="00551F0B"/>
    <w:rsid w:val="005548B2"/>
    <w:rsid w:val="0055625C"/>
    <w:rsid w:val="00560FF7"/>
    <w:rsid w:val="005846CD"/>
    <w:rsid w:val="0058470F"/>
    <w:rsid w:val="0059219A"/>
    <w:rsid w:val="005A1EB6"/>
    <w:rsid w:val="005A3EC3"/>
    <w:rsid w:val="005C431B"/>
    <w:rsid w:val="005C46CC"/>
    <w:rsid w:val="005D0B47"/>
    <w:rsid w:val="005D0E46"/>
    <w:rsid w:val="005E082E"/>
    <w:rsid w:val="005F4EC1"/>
    <w:rsid w:val="005F7919"/>
    <w:rsid w:val="00612D44"/>
    <w:rsid w:val="0063325A"/>
    <w:rsid w:val="00680EC7"/>
    <w:rsid w:val="006910E6"/>
    <w:rsid w:val="00694519"/>
    <w:rsid w:val="006A13E7"/>
    <w:rsid w:val="006A4E0C"/>
    <w:rsid w:val="006A4FB5"/>
    <w:rsid w:val="006B6616"/>
    <w:rsid w:val="006B76CE"/>
    <w:rsid w:val="006C2BDC"/>
    <w:rsid w:val="006C427A"/>
    <w:rsid w:val="006D58D0"/>
    <w:rsid w:val="006E7E9D"/>
    <w:rsid w:val="006F0AC5"/>
    <w:rsid w:val="0070344E"/>
    <w:rsid w:val="007056CB"/>
    <w:rsid w:val="007155B4"/>
    <w:rsid w:val="00720605"/>
    <w:rsid w:val="00720654"/>
    <w:rsid w:val="00725433"/>
    <w:rsid w:val="00726D09"/>
    <w:rsid w:val="007309C0"/>
    <w:rsid w:val="0073450C"/>
    <w:rsid w:val="00747378"/>
    <w:rsid w:val="00752405"/>
    <w:rsid w:val="00755788"/>
    <w:rsid w:val="007726B1"/>
    <w:rsid w:val="00781761"/>
    <w:rsid w:val="007819E2"/>
    <w:rsid w:val="0079740E"/>
    <w:rsid w:val="007B1A8F"/>
    <w:rsid w:val="007D70DD"/>
    <w:rsid w:val="007F70C1"/>
    <w:rsid w:val="007F7216"/>
    <w:rsid w:val="007F7E71"/>
    <w:rsid w:val="00801E5A"/>
    <w:rsid w:val="00802972"/>
    <w:rsid w:val="008122AF"/>
    <w:rsid w:val="00822AE0"/>
    <w:rsid w:val="008259D4"/>
    <w:rsid w:val="0083120C"/>
    <w:rsid w:val="00835C5B"/>
    <w:rsid w:val="00842807"/>
    <w:rsid w:val="00845C83"/>
    <w:rsid w:val="0084711E"/>
    <w:rsid w:val="00851159"/>
    <w:rsid w:val="008544BA"/>
    <w:rsid w:val="00856088"/>
    <w:rsid w:val="008768B4"/>
    <w:rsid w:val="00884C23"/>
    <w:rsid w:val="008B4883"/>
    <w:rsid w:val="008B5A99"/>
    <w:rsid w:val="008C1D52"/>
    <w:rsid w:val="008C5302"/>
    <w:rsid w:val="008C5A53"/>
    <w:rsid w:val="008E1D58"/>
    <w:rsid w:val="00900FBC"/>
    <w:rsid w:val="00904B70"/>
    <w:rsid w:val="009265B0"/>
    <w:rsid w:val="00930944"/>
    <w:rsid w:val="00931B15"/>
    <w:rsid w:val="00934090"/>
    <w:rsid w:val="00934DF7"/>
    <w:rsid w:val="00937AC4"/>
    <w:rsid w:val="00950E32"/>
    <w:rsid w:val="00970D0D"/>
    <w:rsid w:val="009722E0"/>
    <w:rsid w:val="00985F5D"/>
    <w:rsid w:val="00995F6E"/>
    <w:rsid w:val="009A0343"/>
    <w:rsid w:val="009A2EA6"/>
    <w:rsid w:val="009B3DE0"/>
    <w:rsid w:val="009B6366"/>
    <w:rsid w:val="009C0739"/>
    <w:rsid w:val="009C35C9"/>
    <w:rsid w:val="009E0AED"/>
    <w:rsid w:val="009E3909"/>
    <w:rsid w:val="009E62B3"/>
    <w:rsid w:val="009E6623"/>
    <w:rsid w:val="009F40C7"/>
    <w:rsid w:val="009F7DEC"/>
    <w:rsid w:val="00A01193"/>
    <w:rsid w:val="00A0309C"/>
    <w:rsid w:val="00A10DD1"/>
    <w:rsid w:val="00A15FBE"/>
    <w:rsid w:val="00A2604A"/>
    <w:rsid w:val="00A33C64"/>
    <w:rsid w:val="00A55166"/>
    <w:rsid w:val="00A645DE"/>
    <w:rsid w:val="00A67566"/>
    <w:rsid w:val="00A73542"/>
    <w:rsid w:val="00A77B96"/>
    <w:rsid w:val="00A8421B"/>
    <w:rsid w:val="00A86161"/>
    <w:rsid w:val="00A9010A"/>
    <w:rsid w:val="00AB60F9"/>
    <w:rsid w:val="00AC17EC"/>
    <w:rsid w:val="00AD74FC"/>
    <w:rsid w:val="00AF4E28"/>
    <w:rsid w:val="00B0113E"/>
    <w:rsid w:val="00B16C65"/>
    <w:rsid w:val="00B17E8E"/>
    <w:rsid w:val="00B320FA"/>
    <w:rsid w:val="00B36289"/>
    <w:rsid w:val="00B6455B"/>
    <w:rsid w:val="00B671E0"/>
    <w:rsid w:val="00B70A69"/>
    <w:rsid w:val="00B839FF"/>
    <w:rsid w:val="00B9270A"/>
    <w:rsid w:val="00B97938"/>
    <w:rsid w:val="00BB358D"/>
    <w:rsid w:val="00BB635F"/>
    <w:rsid w:val="00BC7121"/>
    <w:rsid w:val="00BD351B"/>
    <w:rsid w:val="00BD3B5B"/>
    <w:rsid w:val="00BD3ED4"/>
    <w:rsid w:val="00BD7E2C"/>
    <w:rsid w:val="00BE0407"/>
    <w:rsid w:val="00BE4272"/>
    <w:rsid w:val="00BF4C5A"/>
    <w:rsid w:val="00C05573"/>
    <w:rsid w:val="00C16362"/>
    <w:rsid w:val="00C23238"/>
    <w:rsid w:val="00C26913"/>
    <w:rsid w:val="00C32196"/>
    <w:rsid w:val="00C34393"/>
    <w:rsid w:val="00C4047A"/>
    <w:rsid w:val="00C46C36"/>
    <w:rsid w:val="00C51B8B"/>
    <w:rsid w:val="00C530CB"/>
    <w:rsid w:val="00C578C2"/>
    <w:rsid w:val="00C67304"/>
    <w:rsid w:val="00C74BE6"/>
    <w:rsid w:val="00C80B78"/>
    <w:rsid w:val="00C816E0"/>
    <w:rsid w:val="00C97EE6"/>
    <w:rsid w:val="00CA1E2F"/>
    <w:rsid w:val="00CB3BCF"/>
    <w:rsid w:val="00CB67C4"/>
    <w:rsid w:val="00CC5FAA"/>
    <w:rsid w:val="00CC73BB"/>
    <w:rsid w:val="00CE13B3"/>
    <w:rsid w:val="00CE2200"/>
    <w:rsid w:val="00CF3CBB"/>
    <w:rsid w:val="00D05B94"/>
    <w:rsid w:val="00D17636"/>
    <w:rsid w:val="00D2768E"/>
    <w:rsid w:val="00D33A98"/>
    <w:rsid w:val="00D347EB"/>
    <w:rsid w:val="00D36D5C"/>
    <w:rsid w:val="00D37EE3"/>
    <w:rsid w:val="00D50B2D"/>
    <w:rsid w:val="00D5735C"/>
    <w:rsid w:val="00D664FD"/>
    <w:rsid w:val="00D80DA0"/>
    <w:rsid w:val="00D81A9E"/>
    <w:rsid w:val="00D95776"/>
    <w:rsid w:val="00DB2661"/>
    <w:rsid w:val="00DE0226"/>
    <w:rsid w:val="00DE37A0"/>
    <w:rsid w:val="00E03B5F"/>
    <w:rsid w:val="00E11A80"/>
    <w:rsid w:val="00E131CD"/>
    <w:rsid w:val="00E23926"/>
    <w:rsid w:val="00E428E5"/>
    <w:rsid w:val="00E4764C"/>
    <w:rsid w:val="00E512BD"/>
    <w:rsid w:val="00E56C72"/>
    <w:rsid w:val="00E71E31"/>
    <w:rsid w:val="00E7500F"/>
    <w:rsid w:val="00E9131D"/>
    <w:rsid w:val="00E94D9E"/>
    <w:rsid w:val="00E9720D"/>
    <w:rsid w:val="00EA1D54"/>
    <w:rsid w:val="00EA6D54"/>
    <w:rsid w:val="00EB3A42"/>
    <w:rsid w:val="00EC2B1A"/>
    <w:rsid w:val="00EC3181"/>
    <w:rsid w:val="00EC6618"/>
    <w:rsid w:val="00ED0612"/>
    <w:rsid w:val="00EF3580"/>
    <w:rsid w:val="00F03E27"/>
    <w:rsid w:val="00F06092"/>
    <w:rsid w:val="00F659C7"/>
    <w:rsid w:val="00F66DFE"/>
    <w:rsid w:val="00F67117"/>
    <w:rsid w:val="00F67D87"/>
    <w:rsid w:val="00F7371D"/>
    <w:rsid w:val="00F7675B"/>
    <w:rsid w:val="00F80213"/>
    <w:rsid w:val="00FA34AC"/>
    <w:rsid w:val="00FA4C6B"/>
    <w:rsid w:val="00FB22E5"/>
    <w:rsid w:val="00FC590D"/>
    <w:rsid w:val="00FD3FA4"/>
    <w:rsid w:val="00FD6A2E"/>
    <w:rsid w:val="00FF040E"/>
    <w:rsid w:val="00FF0CB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uiPriority w:val="99"/>
    <w:qFormat/>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uiPriority w:val="59"/>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uiPriority w:val="99"/>
    <w:semiHidden/>
    <w:rsid w:val="008935B9"/>
    <w:rPr>
      <w:szCs w:val="20"/>
    </w:rPr>
  </w:style>
  <w:style w:type="character" w:styleId="FootnoteReference">
    <w:name w:val="footnote reference"/>
    <w:aliases w:val="Appel note de bas de p,Footnote Reference/"/>
    <w:basedOn w:val="DefaultParagraphFont"/>
    <w:uiPriority w:val="99"/>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link w:val="ECCTablenoteZchn"/>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851159"/>
    <w:pPr>
      <w:numPr>
        <w:ilvl w:val="2"/>
        <w:numId w:val="7"/>
      </w:numPr>
      <w:tabs>
        <w:tab w:val="clear" w:pos="1004"/>
        <w:tab w:val="num" w:pos="862"/>
      </w:tabs>
      <w:overflowPunct w:val="0"/>
      <w:autoSpaceDE w:val="0"/>
      <w:autoSpaceDN w:val="0"/>
      <w:adjustRightInd w:val="0"/>
      <w:spacing w:before="360" w:after="120"/>
      <w:ind w:left="862" w:hanging="862"/>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uiPriority w:val="99"/>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semiHidden/>
    <w:unhideWhenUsed/>
    <w:qFormat/>
    <w:rsid w:val="00BD7E2C"/>
    <w:pPr>
      <w:spacing w:before="240" w:after="240"/>
      <w:jc w:val="center"/>
    </w:pPr>
    <w:rPr>
      <w:b/>
      <w:bCs/>
      <w:color w:val="D2232A"/>
      <w:szCs w:val="20"/>
    </w:rPr>
  </w:style>
  <w:style w:type="paragraph" w:styleId="ListParagraph">
    <w:name w:val="List Paragraph"/>
    <w:basedOn w:val="Normal"/>
    <w:uiPriority w:val="34"/>
    <w:qFormat/>
    <w:rsid w:val="004C7240"/>
    <w:pPr>
      <w:spacing w:after="200" w:line="276" w:lineRule="auto"/>
      <w:ind w:left="720"/>
      <w:contextualSpacing/>
    </w:pPr>
    <w:rPr>
      <w:rFonts w:asciiTheme="minorHAnsi" w:eastAsiaTheme="minorHAnsi" w:hAnsiTheme="minorHAnsi" w:cstheme="minorBidi"/>
      <w:sz w:val="22"/>
      <w:szCs w:val="22"/>
      <w:lang w:val="da-DK"/>
    </w:rPr>
  </w:style>
  <w:style w:type="character" w:customStyle="1" w:styleId="ECCParagraphChar">
    <w:name w:val="ECC Paragraph Char"/>
    <w:link w:val="ECCParagraph"/>
    <w:uiPriority w:val="99"/>
    <w:locked/>
    <w:rsid w:val="001B3D37"/>
    <w:rPr>
      <w:rFonts w:ascii="Arial" w:hAnsi="Arial"/>
      <w:szCs w:val="24"/>
    </w:rPr>
  </w:style>
  <w:style w:type="paragraph" w:customStyle="1" w:styleId="ECCBulletsLv1">
    <w:name w:val="ECC Bullets Lv1"/>
    <w:basedOn w:val="ECCParagraph"/>
    <w:qFormat/>
    <w:rsid w:val="001B3D37"/>
    <w:pPr>
      <w:numPr>
        <w:numId w:val="45"/>
      </w:numPr>
      <w:tabs>
        <w:tab w:val="left" w:pos="340"/>
      </w:tabs>
      <w:spacing w:before="60" w:after="0"/>
    </w:pPr>
    <w:rPr>
      <w:rFonts w:eastAsia="Calibri"/>
      <w:szCs w:val="22"/>
    </w:rPr>
  </w:style>
  <w:style w:type="character" w:styleId="CommentReference">
    <w:name w:val="annotation reference"/>
    <w:basedOn w:val="DefaultParagraphFont"/>
    <w:uiPriority w:val="99"/>
    <w:semiHidden/>
    <w:unhideWhenUsed/>
    <w:rsid w:val="00D5735C"/>
    <w:rPr>
      <w:sz w:val="16"/>
      <w:szCs w:val="16"/>
    </w:rPr>
  </w:style>
  <w:style w:type="paragraph" w:styleId="CommentText">
    <w:name w:val="annotation text"/>
    <w:basedOn w:val="Normal"/>
    <w:link w:val="CommentTextChar"/>
    <w:uiPriority w:val="99"/>
    <w:semiHidden/>
    <w:unhideWhenUsed/>
    <w:rsid w:val="00D5735C"/>
    <w:rPr>
      <w:szCs w:val="20"/>
    </w:rPr>
  </w:style>
  <w:style w:type="character" w:customStyle="1" w:styleId="CommentTextChar">
    <w:name w:val="Comment Text Char"/>
    <w:basedOn w:val="DefaultParagraphFont"/>
    <w:link w:val="CommentText"/>
    <w:uiPriority w:val="99"/>
    <w:semiHidden/>
    <w:rsid w:val="00D5735C"/>
    <w:rPr>
      <w:rFonts w:ascii="Arial" w:hAnsi="Arial"/>
      <w:lang w:val="en-US"/>
    </w:rPr>
  </w:style>
  <w:style w:type="paragraph" w:styleId="CommentSubject">
    <w:name w:val="annotation subject"/>
    <w:basedOn w:val="CommentText"/>
    <w:next w:val="CommentText"/>
    <w:link w:val="CommentSubjectChar"/>
    <w:uiPriority w:val="99"/>
    <w:semiHidden/>
    <w:unhideWhenUsed/>
    <w:rsid w:val="00D5735C"/>
    <w:rPr>
      <w:b/>
      <w:bCs/>
    </w:rPr>
  </w:style>
  <w:style w:type="character" w:customStyle="1" w:styleId="CommentSubjectChar">
    <w:name w:val="Comment Subject Char"/>
    <w:basedOn w:val="CommentTextChar"/>
    <w:link w:val="CommentSubject"/>
    <w:uiPriority w:val="99"/>
    <w:semiHidden/>
    <w:rsid w:val="00D5735C"/>
    <w:rPr>
      <w:rFonts w:ascii="Arial" w:hAnsi="Arial"/>
      <w:b/>
      <w:bCs/>
      <w:lang w:val="en-US"/>
    </w:rPr>
  </w:style>
  <w:style w:type="paragraph" w:styleId="Revision">
    <w:name w:val="Revision"/>
    <w:hidden/>
    <w:uiPriority w:val="99"/>
    <w:semiHidden/>
    <w:rsid w:val="005F4EC1"/>
    <w:rPr>
      <w:rFonts w:ascii="Arial" w:hAnsi="Arial"/>
      <w:szCs w:val="24"/>
      <w:lang w:val="en-US"/>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uiPriority w:val="99"/>
    <w:semiHidden/>
    <w:locked/>
    <w:rsid w:val="00036906"/>
    <w:rPr>
      <w:rFonts w:ascii="Arial" w:hAnsi="Arial"/>
      <w:lang w:val="en-US"/>
    </w:rPr>
  </w:style>
  <w:style w:type="character" w:customStyle="1" w:styleId="ECCTablenoteZchn">
    <w:name w:val="ECC Table note Zchn"/>
    <w:basedOn w:val="ECCParagraphChar"/>
    <w:link w:val="ECCTablenote"/>
    <w:rsid w:val="00036906"/>
    <w:rPr>
      <w:rFonts w:ascii="Arial" w:hAnsi="Arial"/>
      <w:sz w:val="16"/>
      <w:szCs w:val="16"/>
    </w:rPr>
  </w:style>
  <w:style w:type="table" w:customStyle="1" w:styleId="Tablaconcuadrcula1">
    <w:name w:val="Tabla con cuadrícula1"/>
    <w:basedOn w:val="TableNormal"/>
    <w:next w:val="TableGrid"/>
    <w:uiPriority w:val="59"/>
    <w:rsid w:val="00395970"/>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BulletsLv2">
    <w:name w:val="ECC Bullets Lv2"/>
    <w:basedOn w:val="ECCBulletsLv1"/>
    <w:rsid w:val="00524308"/>
    <w:pPr>
      <w:numPr>
        <w:numId w:val="2"/>
      </w:numPr>
      <w:tabs>
        <w:tab w:val="left" w:pos="680"/>
      </w:tabs>
      <w:spacing w:line="288" w:lineRule="auto"/>
      <w:ind w:left="680" w:hanging="340"/>
      <w:contextualSpacing/>
    </w:pPr>
  </w:style>
  <w:style w:type="character" w:customStyle="1" w:styleId="ECCHLsubscript">
    <w:name w:val="ECC HL subscript"/>
    <w:uiPriority w:val="1"/>
    <w:rsid w:val="00524308"/>
    <w:rPr>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uiPriority w:val="99"/>
    <w:qFormat/>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uiPriority w:val="59"/>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uiPriority w:val="99"/>
    <w:semiHidden/>
    <w:rsid w:val="008935B9"/>
    <w:rPr>
      <w:szCs w:val="20"/>
    </w:rPr>
  </w:style>
  <w:style w:type="character" w:styleId="FootnoteReference">
    <w:name w:val="footnote reference"/>
    <w:aliases w:val="Appel note de bas de p,Footnote Reference/"/>
    <w:basedOn w:val="DefaultParagraphFont"/>
    <w:uiPriority w:val="99"/>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link w:val="ECCTablenoteZchn"/>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851159"/>
    <w:pPr>
      <w:numPr>
        <w:ilvl w:val="2"/>
        <w:numId w:val="7"/>
      </w:numPr>
      <w:tabs>
        <w:tab w:val="clear" w:pos="1004"/>
        <w:tab w:val="num" w:pos="862"/>
      </w:tabs>
      <w:overflowPunct w:val="0"/>
      <w:autoSpaceDE w:val="0"/>
      <w:autoSpaceDN w:val="0"/>
      <w:adjustRightInd w:val="0"/>
      <w:spacing w:before="360" w:after="120"/>
      <w:ind w:left="862" w:hanging="862"/>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uiPriority w:val="99"/>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semiHidden/>
    <w:unhideWhenUsed/>
    <w:qFormat/>
    <w:rsid w:val="00BD7E2C"/>
    <w:pPr>
      <w:spacing w:before="240" w:after="240"/>
      <w:jc w:val="center"/>
    </w:pPr>
    <w:rPr>
      <w:b/>
      <w:bCs/>
      <w:color w:val="D2232A"/>
      <w:szCs w:val="20"/>
    </w:rPr>
  </w:style>
  <w:style w:type="paragraph" w:styleId="ListParagraph">
    <w:name w:val="List Paragraph"/>
    <w:basedOn w:val="Normal"/>
    <w:uiPriority w:val="34"/>
    <w:qFormat/>
    <w:rsid w:val="004C7240"/>
    <w:pPr>
      <w:spacing w:after="200" w:line="276" w:lineRule="auto"/>
      <w:ind w:left="720"/>
      <w:contextualSpacing/>
    </w:pPr>
    <w:rPr>
      <w:rFonts w:asciiTheme="minorHAnsi" w:eastAsiaTheme="minorHAnsi" w:hAnsiTheme="minorHAnsi" w:cstheme="minorBidi"/>
      <w:sz w:val="22"/>
      <w:szCs w:val="22"/>
      <w:lang w:val="da-DK"/>
    </w:rPr>
  </w:style>
  <w:style w:type="character" w:customStyle="1" w:styleId="ECCParagraphChar">
    <w:name w:val="ECC Paragraph Char"/>
    <w:link w:val="ECCParagraph"/>
    <w:uiPriority w:val="99"/>
    <w:locked/>
    <w:rsid w:val="001B3D37"/>
    <w:rPr>
      <w:rFonts w:ascii="Arial" w:hAnsi="Arial"/>
      <w:szCs w:val="24"/>
    </w:rPr>
  </w:style>
  <w:style w:type="paragraph" w:customStyle="1" w:styleId="ECCBulletsLv1">
    <w:name w:val="ECC Bullets Lv1"/>
    <w:basedOn w:val="ECCParagraph"/>
    <w:qFormat/>
    <w:rsid w:val="001B3D37"/>
    <w:pPr>
      <w:numPr>
        <w:numId w:val="45"/>
      </w:numPr>
      <w:tabs>
        <w:tab w:val="left" w:pos="340"/>
      </w:tabs>
      <w:spacing w:before="60" w:after="0"/>
    </w:pPr>
    <w:rPr>
      <w:rFonts w:eastAsia="Calibri"/>
      <w:szCs w:val="22"/>
    </w:rPr>
  </w:style>
  <w:style w:type="character" w:styleId="CommentReference">
    <w:name w:val="annotation reference"/>
    <w:basedOn w:val="DefaultParagraphFont"/>
    <w:uiPriority w:val="99"/>
    <w:semiHidden/>
    <w:unhideWhenUsed/>
    <w:rsid w:val="00D5735C"/>
    <w:rPr>
      <w:sz w:val="16"/>
      <w:szCs w:val="16"/>
    </w:rPr>
  </w:style>
  <w:style w:type="paragraph" w:styleId="CommentText">
    <w:name w:val="annotation text"/>
    <w:basedOn w:val="Normal"/>
    <w:link w:val="CommentTextChar"/>
    <w:uiPriority w:val="99"/>
    <w:semiHidden/>
    <w:unhideWhenUsed/>
    <w:rsid w:val="00D5735C"/>
    <w:rPr>
      <w:szCs w:val="20"/>
    </w:rPr>
  </w:style>
  <w:style w:type="character" w:customStyle="1" w:styleId="CommentTextChar">
    <w:name w:val="Comment Text Char"/>
    <w:basedOn w:val="DefaultParagraphFont"/>
    <w:link w:val="CommentText"/>
    <w:uiPriority w:val="99"/>
    <w:semiHidden/>
    <w:rsid w:val="00D5735C"/>
    <w:rPr>
      <w:rFonts w:ascii="Arial" w:hAnsi="Arial"/>
      <w:lang w:val="en-US"/>
    </w:rPr>
  </w:style>
  <w:style w:type="paragraph" w:styleId="CommentSubject">
    <w:name w:val="annotation subject"/>
    <w:basedOn w:val="CommentText"/>
    <w:next w:val="CommentText"/>
    <w:link w:val="CommentSubjectChar"/>
    <w:uiPriority w:val="99"/>
    <w:semiHidden/>
    <w:unhideWhenUsed/>
    <w:rsid w:val="00D5735C"/>
    <w:rPr>
      <w:b/>
      <w:bCs/>
    </w:rPr>
  </w:style>
  <w:style w:type="character" w:customStyle="1" w:styleId="CommentSubjectChar">
    <w:name w:val="Comment Subject Char"/>
    <w:basedOn w:val="CommentTextChar"/>
    <w:link w:val="CommentSubject"/>
    <w:uiPriority w:val="99"/>
    <w:semiHidden/>
    <w:rsid w:val="00D5735C"/>
    <w:rPr>
      <w:rFonts w:ascii="Arial" w:hAnsi="Arial"/>
      <w:b/>
      <w:bCs/>
      <w:lang w:val="en-US"/>
    </w:rPr>
  </w:style>
  <w:style w:type="paragraph" w:styleId="Revision">
    <w:name w:val="Revision"/>
    <w:hidden/>
    <w:uiPriority w:val="99"/>
    <w:semiHidden/>
    <w:rsid w:val="005F4EC1"/>
    <w:rPr>
      <w:rFonts w:ascii="Arial" w:hAnsi="Arial"/>
      <w:szCs w:val="24"/>
      <w:lang w:val="en-US"/>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uiPriority w:val="99"/>
    <w:semiHidden/>
    <w:locked/>
    <w:rsid w:val="00036906"/>
    <w:rPr>
      <w:rFonts w:ascii="Arial" w:hAnsi="Arial"/>
      <w:lang w:val="en-US"/>
    </w:rPr>
  </w:style>
  <w:style w:type="character" w:customStyle="1" w:styleId="ECCTablenoteZchn">
    <w:name w:val="ECC Table note Zchn"/>
    <w:basedOn w:val="ECCParagraphChar"/>
    <w:link w:val="ECCTablenote"/>
    <w:rsid w:val="00036906"/>
    <w:rPr>
      <w:rFonts w:ascii="Arial" w:hAnsi="Arial"/>
      <w:sz w:val="16"/>
      <w:szCs w:val="16"/>
    </w:rPr>
  </w:style>
  <w:style w:type="table" w:customStyle="1" w:styleId="Tablaconcuadrcula1">
    <w:name w:val="Tabla con cuadrícula1"/>
    <w:basedOn w:val="TableNormal"/>
    <w:next w:val="TableGrid"/>
    <w:uiPriority w:val="59"/>
    <w:rsid w:val="00395970"/>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BulletsLv2">
    <w:name w:val="ECC Bullets Lv2"/>
    <w:basedOn w:val="ECCBulletsLv1"/>
    <w:rsid w:val="00524308"/>
    <w:pPr>
      <w:numPr>
        <w:numId w:val="2"/>
      </w:numPr>
      <w:tabs>
        <w:tab w:val="left" w:pos="680"/>
      </w:tabs>
      <w:spacing w:line="288" w:lineRule="auto"/>
      <w:ind w:left="680" w:hanging="340"/>
      <w:contextualSpacing/>
    </w:pPr>
  </w:style>
  <w:style w:type="character" w:customStyle="1" w:styleId="ECCHLsubscript">
    <w:name w:val="ECC HL subscript"/>
    <w:uiPriority w:val="1"/>
    <w:rsid w:val="00524308"/>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46598">
      <w:bodyDiv w:val="1"/>
      <w:marLeft w:val="0"/>
      <w:marRight w:val="0"/>
      <w:marTop w:val="0"/>
      <w:marBottom w:val="0"/>
      <w:divBdr>
        <w:top w:val="none" w:sz="0" w:space="0" w:color="auto"/>
        <w:left w:val="none" w:sz="0" w:space="0" w:color="auto"/>
        <w:bottom w:val="none" w:sz="0" w:space="0" w:color="auto"/>
        <w:right w:val="none" w:sz="0" w:space="0" w:color="auto"/>
      </w:divBdr>
    </w:div>
    <w:div w:id="1561017708">
      <w:bodyDiv w:val="1"/>
      <w:marLeft w:val="0"/>
      <w:marRight w:val="0"/>
      <w:marTop w:val="0"/>
      <w:marBottom w:val="0"/>
      <w:divBdr>
        <w:top w:val="none" w:sz="0" w:space="0" w:color="auto"/>
        <w:left w:val="none" w:sz="0" w:space="0" w:color="auto"/>
        <w:bottom w:val="none" w:sz="0" w:space="0" w:color="auto"/>
        <w:right w:val="none" w:sz="0" w:space="0" w:color="auto"/>
      </w:divBdr>
    </w:div>
    <w:div w:id="186721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hyperlink" Target="https://circabc.europa.eu/sd/d/3958ecef-c25e-4e4f-8e3b-469d1db6bc07/RSPG13-538_RSPG-Opinion-on-LSA%20.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BAE9A-FDAE-4863-839C-59750259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5080</Words>
  <Characters>30993</Characters>
  <Application>Microsoft Office Word</Application>
  <DocSecurity>0</DocSecurity>
  <Lines>258</Lines>
  <Paragraphs>72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Output WGFM#83</vt:lpstr>
      <vt:lpstr>Output WGFM#83</vt:lpstr>
      <vt:lpstr>New ECC Report Style</vt:lpstr>
    </vt:vector>
  </TitlesOfParts>
  <Company>WGFM#83</Company>
  <LinksUpToDate>false</LinksUpToDate>
  <CharactersWithSpaces>36001</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WGFM#83</dc:title>
  <dc:subject>Input ECC#40</dc:subject>
  <dc:creator>ECO</dc:creator>
  <dc:description>ECC/REC/(15)04 on 2300-2400 MHz</dc:description>
  <cp:lastModifiedBy>Bente Pedersen</cp:lastModifiedBy>
  <cp:revision>3</cp:revision>
  <cp:lastPrinted>2015-07-07T09:28:00Z</cp:lastPrinted>
  <dcterms:created xsi:type="dcterms:W3CDTF">2015-07-07T08:20:00Z</dcterms:created>
  <dcterms:modified xsi:type="dcterms:W3CDTF">2015-07-07T09:38:00Z</dcterms:modified>
</cp:coreProperties>
</file>