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F07" w:rsidRPr="00FF4E4E" w:rsidRDefault="00B14F07" w:rsidP="00B14F07">
      <w:pPr>
        <w:rPr>
          <w:noProof/>
        </w:rPr>
      </w:pPr>
      <w:bookmarkStart w:id="0" w:name="_GoBack"/>
      <w:bookmarkEnd w:id="0"/>
    </w:p>
    <w:p w:rsidR="00B14F07" w:rsidRPr="00FF4E4E" w:rsidRDefault="00B14F07" w:rsidP="00B14F07">
      <w:pPr>
        <w:jc w:val="center"/>
        <w:rPr>
          <w:noProof/>
        </w:rPr>
      </w:pPr>
    </w:p>
    <w:p w:rsidR="00B14F07" w:rsidRPr="00FF4E4E" w:rsidRDefault="00B14F07" w:rsidP="00B14F07">
      <w:pPr>
        <w:rPr>
          <w:noProof/>
        </w:rPr>
      </w:pPr>
    </w:p>
    <w:p w:rsidR="00B14F07" w:rsidRPr="00FF4E4E" w:rsidRDefault="00B14F07" w:rsidP="00B14F07">
      <w:pPr>
        <w:rPr>
          <w:noProof/>
        </w:rPr>
      </w:pPr>
    </w:p>
    <w:p w:rsidR="00B14F07" w:rsidRPr="00FF4E4E" w:rsidRDefault="00B14F07" w:rsidP="00B14F07">
      <w:pPr>
        <w:jc w:val="center"/>
        <w:rPr>
          <w:b/>
          <w:noProof/>
          <w:sz w:val="24"/>
        </w:rPr>
      </w:pPr>
      <w:r w:rsidRPr="00904D38">
        <w:rPr>
          <w:noProof/>
          <w:lang w:val="da-DK" w:eastAsia="da-DK"/>
        </w:rPr>
        <mc:AlternateContent>
          <mc:Choice Requires="wpg">
            <w:drawing>
              <wp:anchor distT="0" distB="0" distL="114300" distR="114300" simplePos="0" relativeHeight="251659776" behindDoc="0" locked="0" layoutInCell="1" allowOverlap="1" wp14:anchorId="2965205E" wp14:editId="279782BA">
                <wp:simplePos x="0" y="0"/>
                <wp:positionH relativeFrom="column">
                  <wp:posOffset>-720090</wp:posOffset>
                </wp:positionH>
                <wp:positionV relativeFrom="paragraph">
                  <wp:posOffset>69850</wp:posOffset>
                </wp:positionV>
                <wp:extent cx="7564120" cy="8268970"/>
                <wp:effectExtent l="0" t="0" r="0" b="0"/>
                <wp:wrapNone/>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41"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42"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E0F" w:rsidRPr="00C95C7C" w:rsidRDefault="00FA1E0F" w:rsidP="00B14F07">
                              <w:pPr>
                                <w:rPr>
                                  <w:color w:val="887E6E"/>
                                  <w:sz w:val="44"/>
                                </w:rPr>
                              </w:pPr>
                              <w:r w:rsidRPr="00C95C7C">
                                <w:rPr>
                                  <w:color w:val="FFFFFF"/>
                                  <w:sz w:val="68"/>
                                </w:rPr>
                                <w:t xml:space="preserve">ECC Recommendation </w:t>
                              </w:r>
                              <w:r w:rsidRPr="002C6AA9">
                                <w:rPr>
                                  <w:color w:val="887E6E"/>
                                  <w:sz w:val="68"/>
                                </w:rPr>
                                <w:t>(</w:t>
                              </w:r>
                              <w:r>
                                <w:rPr>
                                  <w:color w:val="887E6E"/>
                                  <w:sz w:val="68"/>
                                </w:rPr>
                                <w:t>17</w:t>
                              </w:r>
                              <w:r w:rsidRPr="002C6AA9">
                                <w:rPr>
                                  <w:color w:val="887E6E"/>
                                  <w:sz w:val="68"/>
                                </w:rPr>
                                <w:t>)</w:t>
                              </w:r>
                              <w:r>
                                <w:rPr>
                                  <w:color w:val="887E6E"/>
                                  <w:sz w:val="68"/>
                                </w:rPr>
                                <w:t>01</w:t>
                              </w:r>
                            </w:p>
                          </w:txbxContent>
                        </wps:txbx>
                        <wps:bodyPr rot="0" vert="horz" wrap="square" lIns="2880000" tIns="360000" rIns="91440" bIns="45720" anchor="t" anchorCtr="0" upright="1">
                          <a:noAutofit/>
                        </wps:bodyPr>
                      </wps:wsp>
                      <wpg:grpSp>
                        <wpg:cNvPr id="43" name="Group 28"/>
                        <wpg:cNvGrpSpPr>
                          <a:grpSpLocks/>
                        </wpg:cNvGrpSpPr>
                        <wpg:grpSpPr bwMode="auto">
                          <a:xfrm>
                            <a:off x="1674" y="3087"/>
                            <a:ext cx="1790" cy="1790"/>
                            <a:chOff x="964" y="3424"/>
                            <a:chExt cx="1457" cy="1457"/>
                          </a:xfrm>
                        </wpg:grpSpPr>
                        <wps:wsp>
                          <wps:cNvPr id="44"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45"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977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Ys8YA&#10;AADbAAAADwAAAGRycy9kb3ducmV2LnhtbESPQWvCQBSE74X+h+UVvOkmpa2auhEpClJQMHrw+Jp9&#10;TUKyb0N21aS/vlsQehxm5htmsexNI67UucqygngSgSDOra64UHA6bsYzEM4ja2wsk4KBHCzTx4cF&#10;Jtre+EDXzBciQNglqKD0vk2kdHlJBt3EtsTB+7adQR9kV0jd4S3ATSOfo+hNGqw4LJTY0kdJeZ1d&#10;jIJsas6vn3b42u3ieP+zGtb1fB0pNXrqV+8gPPX+P3xvb7WCl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xYs8YAAADbAAAADwAAAAAAAAAAAAAAAACYAgAAZHJz&#10;L2Rvd25yZXYueG1sUEsFBgAAAAAEAAQA9QAAAIsDA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xwMIA&#10;AADbAAAADwAAAGRycy9kb3ducmV2LnhtbESPQUsDMRSE70L/Q3iCN5u4iMjatIhF0ItiWwq9PZPX&#10;TejmJWxid/33RhA8DjPzDbNYTaEXZxqyj6zhZq5AEJtoPXcadtvn63sQuSBb7COThm/KsFrOLhbY&#10;2jjyB503pRMVwrlFDa6U1EqZjaOAeR4TcfWOcQhYqhw6aQccKzz0slHqTgb0XBccJnpyZE6br6Dh&#10;/XUynszn4a1x6zTu0w6VV1pfXU6PDyAKTeU//Nd+sRpuG/j9Un+A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nHAwgAAANsAAAAPAAAAAAAAAAAAAAAAAJgCAABkcnMvZG93&#10;bnJldi54bWxQSwUGAAAAAAQABAD1AAAAhwMAAAAA&#10;" fillcolor="#57433e" stroked="f">
                  <v:textbox inset="80mm,10mm">
                    <w:txbxContent>
                      <w:p w:rsidR="00FA1E0F" w:rsidRPr="00C95C7C" w:rsidRDefault="00FA1E0F" w:rsidP="00B14F07">
                        <w:pPr>
                          <w:rPr>
                            <w:color w:val="887E6E"/>
                            <w:sz w:val="44"/>
                          </w:rPr>
                        </w:pPr>
                        <w:r w:rsidRPr="00C95C7C">
                          <w:rPr>
                            <w:color w:val="FFFFFF"/>
                            <w:sz w:val="68"/>
                          </w:rPr>
                          <w:t xml:space="preserve">ECC Recommendation </w:t>
                        </w:r>
                        <w:r w:rsidRPr="002C6AA9">
                          <w:rPr>
                            <w:color w:val="887E6E"/>
                            <w:sz w:val="68"/>
                          </w:rPr>
                          <w:t>(</w:t>
                        </w:r>
                        <w:r>
                          <w:rPr>
                            <w:color w:val="887E6E"/>
                            <w:sz w:val="68"/>
                          </w:rPr>
                          <w:t>17</w:t>
                        </w:r>
                        <w:r w:rsidRPr="002C6AA9">
                          <w:rPr>
                            <w:color w:val="887E6E"/>
                            <w:sz w:val="68"/>
                          </w:rPr>
                          <w:t>)</w:t>
                        </w:r>
                        <w:r>
                          <w:rPr>
                            <w:color w:val="887E6E"/>
                            <w:sz w:val="68"/>
                          </w:rPr>
                          <w:t>01</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j8QA&#10;AADbAAAADwAAAGRycy9kb3ducmV2LnhtbESPQWvCQBSE70L/w/IKXkQ3XaVIdJVSiHjxoLbV4yP7&#10;mgSzb0N21fjvXUHwOMzMN8x82dlaXKj1lWMNH6MEBHHuTMWFhp99NpyC8AHZYO2YNNzIw3Lx1ptj&#10;atyVt3TZhUJECPsUNZQhNKmUPi/Joh+5hjh6/661GKJsC2lavEa4raVKkk9pseK4UGJD3yXlp93Z&#10;atis5fkQ1Gm6+q3GrAZKZdnxT+v+e/c1AxGoC6/ws702GiY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6f4/EAAAA2wAAAA8AAAAAAAAAAAAAAAAAmAIAAGRycy9k&#10;b3ducmV2LnhtbFBLBQYAAAAABAAEAPUAAACJ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6ppcQA&#10;AADbAAAADwAAAGRycy9kb3ducmV2LnhtbESPT4vCMBTE74LfITxhL6LpLrpKNYoIYgUvun/Oj+bZ&#10;VpuX0mRt9dMbQdjjMDO/YebL1pTiSrUrLCt4H0YgiFOrC84UfH9tBlMQziNrLC2Tghs5WC66nTnG&#10;2jZ8oOvRZyJA2MWoIPe+iqV0aU4G3dBWxME72dqgD7LOpK6xCXBTyo8o+pQGCw4LOVa0zim9HP+M&#10;grvB7ejy2580u/U50cl+cz/hj1JvvXY1A+Gp9f/hVzvRCkZj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qaXEAAAA2wAAAA8AAAAAAAAAAAAAAAAAmAIAAGRycy9k&#10;b3ducmV2LnhtbFBLBQYAAAAABAAEAPUAAACJAwAAAAA=&#10;" fillcolor="#d2232a" stroked="f">
                    <v:textbox inset=",10mm"/>
                  </v:shape>
                </v:group>
              </v:group>
            </w:pict>
          </mc:Fallback>
        </mc:AlternateContent>
      </w: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jc w:val="center"/>
        <w:rPr>
          <w:b/>
          <w:noProof/>
          <w:sz w:val="24"/>
        </w:rPr>
      </w:pPr>
    </w:p>
    <w:p w:rsidR="00B14F07" w:rsidRPr="00FF4E4E" w:rsidRDefault="00B14F07" w:rsidP="00B14F07">
      <w:pPr>
        <w:rPr>
          <w:b/>
          <w:noProof/>
          <w:sz w:val="24"/>
        </w:rPr>
      </w:pPr>
    </w:p>
    <w:p w:rsidR="00B14F07" w:rsidRPr="00FF4E4E" w:rsidRDefault="00B14F07" w:rsidP="00B14F07">
      <w:pPr>
        <w:jc w:val="center"/>
        <w:rPr>
          <w:b/>
          <w:noProof/>
          <w:sz w:val="24"/>
        </w:rPr>
      </w:pPr>
    </w:p>
    <w:p w:rsidR="00B14F07" w:rsidRPr="00FF4E4E" w:rsidRDefault="00B14F07" w:rsidP="00B14F07">
      <w:pPr>
        <w:pStyle w:val="Reporttitledescription"/>
        <w:rPr>
          <w:lang w:val="en-GB"/>
        </w:rPr>
      </w:pPr>
      <w:r w:rsidRPr="00FF4E4E">
        <w:rPr>
          <w:lang w:val="en-GB"/>
        </w:rPr>
        <w:t>Measurement uncertainty assessment for field measurements</w:t>
      </w:r>
    </w:p>
    <w:p w:rsidR="00B14F07" w:rsidRPr="00FF4E4E" w:rsidRDefault="00B14F07" w:rsidP="00B14F07">
      <w:pPr>
        <w:pStyle w:val="Reporttitledescription"/>
        <w:rPr>
          <w:b/>
          <w:noProof/>
          <w:sz w:val="18"/>
          <w:lang w:val="en-GB"/>
        </w:rPr>
      </w:pPr>
      <w:r w:rsidRPr="00FF4E4E">
        <w:rPr>
          <w:b/>
          <w:noProof/>
          <w:sz w:val="18"/>
          <w:szCs w:val="18"/>
          <w:lang w:val="en-GB"/>
        </w:rPr>
        <w:t xml:space="preserve">Approved </w:t>
      </w:r>
      <w:bookmarkStart w:id="1" w:name="Text8"/>
      <w:r w:rsidR="00CB2241">
        <w:rPr>
          <w:b/>
          <w:noProof/>
          <w:sz w:val="18"/>
          <w:szCs w:val="18"/>
          <w:lang w:val="en-GB"/>
        </w:rPr>
        <w:t>3 February 2017</w:t>
      </w:r>
      <w:bookmarkEnd w:id="1"/>
    </w:p>
    <w:p w:rsidR="00B14F07" w:rsidRPr="00FF4E4E" w:rsidRDefault="00B14F07" w:rsidP="00B14F07">
      <w:pPr>
        <w:pStyle w:val="Lastupdated"/>
        <w:rPr>
          <w:b/>
          <w:noProof/>
          <w:lang w:val="en-GB"/>
        </w:rPr>
      </w:pPr>
    </w:p>
    <w:p w:rsidR="00B14F07" w:rsidRPr="00FF4E4E" w:rsidRDefault="00B14F07" w:rsidP="00B14F07">
      <w:pPr>
        <w:rPr>
          <w:noProof/>
        </w:rPr>
      </w:pPr>
    </w:p>
    <w:p w:rsidR="00B14F07" w:rsidRPr="00FF4E4E" w:rsidRDefault="00B14F07" w:rsidP="00B14F07">
      <w:pPr>
        <w:rPr>
          <w:noProof/>
        </w:rPr>
        <w:sectPr w:rsidR="00B14F07" w:rsidRPr="00FF4E4E">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3B69A7" w:rsidRPr="003B69A7" w:rsidRDefault="003B69A7" w:rsidP="003B69A7">
      <w:pPr>
        <w:rPr>
          <w:rStyle w:val="Style10ptBoldWhite"/>
        </w:rPr>
      </w:pPr>
    </w:p>
    <w:p w:rsidR="003B69A7" w:rsidRPr="003B69A7" w:rsidRDefault="003B69A7" w:rsidP="003B69A7">
      <w:pPr>
        <w:rPr>
          <w:rStyle w:val="Style10ptBoldWhite"/>
        </w:rPr>
      </w:pPr>
    </w:p>
    <w:p w:rsidR="003B69A7" w:rsidRPr="003B69A7" w:rsidRDefault="003B69A7" w:rsidP="003B69A7">
      <w:pPr>
        <w:rPr>
          <w:rStyle w:val="Style10ptBoldWhite"/>
        </w:rPr>
      </w:pPr>
      <w:r w:rsidRPr="003B69A7">
        <w:rPr>
          <w:rStyle w:val="Style10ptBoldWhite"/>
        </w:rPr>
        <w:t>TABLE OF CONTENTS</w:t>
      </w:r>
    </w:p>
    <w:p w:rsidR="003B69A7" w:rsidRPr="003B69A7" w:rsidRDefault="003B69A7" w:rsidP="003B69A7">
      <w:pPr>
        <w:rPr>
          <w:rStyle w:val="Style10ptBoldWhite"/>
        </w:rPr>
      </w:pPr>
    </w:p>
    <w:p w:rsidR="003B69A7" w:rsidRPr="003B69A7" w:rsidRDefault="003B69A7" w:rsidP="003B69A7">
      <w:pPr>
        <w:rPr>
          <w:rStyle w:val="Style10ptBoldWhite"/>
        </w:rPr>
      </w:pPr>
    </w:p>
    <w:p w:rsidR="00D739B2" w:rsidRDefault="00D739B2" w:rsidP="00465560">
      <w:pPr>
        <w:rPr>
          <w:b/>
        </w:rPr>
      </w:pPr>
    </w:p>
    <w:p w:rsidR="00465560" w:rsidRDefault="00465560" w:rsidP="00465560">
      <w:pPr>
        <w:rPr>
          <w:b/>
        </w:rPr>
      </w:pPr>
      <w:r>
        <w:rPr>
          <w:b/>
          <w:noProof/>
          <w:color w:val="FFFFFF"/>
          <w:lang w:val="da-DK" w:eastAsia="da-DK"/>
        </w:rPr>
        <mc:AlternateContent>
          <mc:Choice Requires="wps">
            <w:drawing>
              <wp:anchor distT="0" distB="0" distL="114300" distR="114300" simplePos="0" relativeHeight="251675136" behindDoc="1" locked="0" layoutInCell="1" allowOverlap="1" wp14:anchorId="7B1C66C2" wp14:editId="0B9F2B52">
                <wp:simplePos x="0" y="0"/>
                <wp:positionH relativeFrom="page">
                  <wp:posOffset>0</wp:posOffset>
                </wp:positionH>
                <wp:positionV relativeFrom="page">
                  <wp:posOffset>900430</wp:posOffset>
                </wp:positionV>
                <wp:extent cx="7560310" cy="720090"/>
                <wp:effectExtent l="0" t="0" r="2540" b="3810"/>
                <wp:wrapNone/>
                <wp:docPr id="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E0F" w:rsidRDefault="00FA1E0F" w:rsidP="003B69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margin-left:0;margin-top:70.9pt;width:595.3pt;height:56.7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" fillcolor="#b0a696" stroked="f">
                <v:textbox>
                  <w:txbxContent>
                    <w:p w:rsidR="00FA1E0F" w:rsidRDefault="00FA1E0F" w:rsidP="003B69A7"/>
                  </w:txbxContent>
                </v:textbox>
                <w10:wrap anchorx="page" anchory="page"/>
              </v:rect>
            </w:pict>
          </mc:Fallback>
        </mc:AlternateContent>
      </w:r>
      <w:r w:rsidR="00D739B2">
        <w:rPr>
          <w:b/>
        </w:rPr>
        <w:t>INTRODUCTION………………………………………………………………………………………………………..4</w:t>
      </w:r>
    </w:p>
    <w:p w:rsidR="00D739B2" w:rsidRDefault="00D739B2" w:rsidP="00465560">
      <w:pPr>
        <w:rPr>
          <w:b/>
        </w:rPr>
      </w:pPr>
    </w:p>
    <w:p w:rsidR="00D739B2" w:rsidRPr="00D739B2" w:rsidRDefault="00D739B2" w:rsidP="00465560">
      <w:pPr>
        <w:rPr>
          <w:b/>
        </w:rPr>
      </w:pPr>
      <w:r w:rsidRPr="00D739B2">
        <w:rPr>
          <w:b/>
        </w:rPr>
        <w:t>ECC RECOMMENDATION (17)01 OF 3 FEBRUARY 2017 ON MEASUREMENT UNCERTAINTY ASSESSMENT FOR FIELD MEASUREMENTS</w:t>
      </w:r>
      <w:r>
        <w:rPr>
          <w:b/>
        </w:rPr>
        <w:t>……………………………………………………………………5</w:t>
      </w:r>
    </w:p>
    <w:p w:rsidR="00D739B2" w:rsidRDefault="00FA1E0F">
      <w:pPr>
        <w:pStyle w:val="TOC1"/>
        <w:tabs>
          <w:tab w:val="right" w:leader="dot" w:pos="9629"/>
        </w:tabs>
        <w:rPr>
          <w:rFonts w:asciiTheme="minorHAnsi" w:eastAsiaTheme="minorEastAsia" w:hAnsiTheme="minorHAnsi" w:cstheme="minorBidi"/>
          <w:b w:val="0"/>
          <w:bCs w:val="0"/>
          <w:caps w:val="0"/>
          <w:noProof/>
          <w:sz w:val="22"/>
          <w:szCs w:val="22"/>
          <w:lang w:val="da-DK" w:eastAsia="da-DK"/>
        </w:rPr>
      </w:pPr>
      <w:r>
        <w:rPr>
          <w:b w:val="0"/>
          <w:color w:val="FFFFFF"/>
        </w:rPr>
        <w:fldChar w:fldCharType="begin"/>
      </w:r>
      <w:r>
        <w:rPr>
          <w:b w:val="0"/>
          <w:color w:val="FFFFFF"/>
        </w:rPr>
        <w:instrText xml:space="preserve"> TOC \o "1-4" \h \z \t "ECC Annex heading2;2;ECC Annex heading3;3;ECC Annex heading4;4" </w:instrText>
      </w:r>
      <w:r>
        <w:rPr>
          <w:b w:val="0"/>
          <w:color w:val="FFFFFF"/>
        </w:rPr>
        <w:fldChar w:fldCharType="separate"/>
      </w:r>
      <w:hyperlink w:anchor="_Toc474148066" w:history="1">
        <w:r w:rsidR="00D739B2" w:rsidRPr="009E0409">
          <w:rPr>
            <w:rStyle w:val="Hyperlink"/>
            <w:noProof/>
          </w:rPr>
          <w:t>ANNEX 1: Method FOR measurement uncertainty calculations</w:t>
        </w:r>
        <w:r w:rsidR="00D739B2">
          <w:rPr>
            <w:noProof/>
            <w:webHidden/>
          </w:rPr>
          <w:tab/>
        </w:r>
        <w:r w:rsidR="00D739B2">
          <w:rPr>
            <w:noProof/>
            <w:webHidden/>
          </w:rPr>
          <w:fldChar w:fldCharType="begin"/>
        </w:r>
        <w:r w:rsidR="00D739B2">
          <w:rPr>
            <w:noProof/>
            <w:webHidden/>
          </w:rPr>
          <w:instrText xml:space="preserve"> PAGEREF _Toc474148066 \h </w:instrText>
        </w:r>
        <w:r w:rsidR="00D739B2">
          <w:rPr>
            <w:noProof/>
            <w:webHidden/>
          </w:rPr>
        </w:r>
        <w:r w:rsidR="00D739B2">
          <w:rPr>
            <w:noProof/>
            <w:webHidden/>
          </w:rPr>
          <w:fldChar w:fldCharType="separate"/>
        </w:r>
        <w:r w:rsidR="00D739B2">
          <w:rPr>
            <w:noProof/>
            <w:webHidden/>
          </w:rPr>
          <w:t>6</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67" w:history="1">
        <w:r w:rsidR="00D739B2" w:rsidRPr="009E0409">
          <w:rPr>
            <w:rStyle w:val="Hyperlink"/>
            <w:noProof/>
          </w:rPr>
          <w:t>A1.1 General considerations regarding the measurement process</w:t>
        </w:r>
        <w:r w:rsidR="00D739B2">
          <w:rPr>
            <w:noProof/>
            <w:webHidden/>
          </w:rPr>
          <w:tab/>
        </w:r>
        <w:r w:rsidR="00D739B2">
          <w:rPr>
            <w:noProof/>
            <w:webHidden/>
          </w:rPr>
          <w:fldChar w:fldCharType="begin"/>
        </w:r>
        <w:r w:rsidR="00D739B2">
          <w:rPr>
            <w:noProof/>
            <w:webHidden/>
          </w:rPr>
          <w:instrText xml:space="preserve"> PAGEREF _Toc474148067 \h </w:instrText>
        </w:r>
        <w:r w:rsidR="00D739B2">
          <w:rPr>
            <w:noProof/>
            <w:webHidden/>
          </w:rPr>
        </w:r>
        <w:r w:rsidR="00D739B2">
          <w:rPr>
            <w:noProof/>
            <w:webHidden/>
          </w:rPr>
          <w:fldChar w:fldCharType="separate"/>
        </w:r>
        <w:r w:rsidR="00D739B2">
          <w:rPr>
            <w:noProof/>
            <w:webHidden/>
          </w:rPr>
          <w:t>6</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68" w:history="1">
        <w:r w:rsidR="00D739B2" w:rsidRPr="009E0409">
          <w:rPr>
            <w:rStyle w:val="Hyperlink"/>
            <w:noProof/>
          </w:rPr>
          <w:t>A1.2 Terms, Definitions, Abbreviations and symbols</w:t>
        </w:r>
        <w:r w:rsidR="00D739B2">
          <w:rPr>
            <w:noProof/>
            <w:webHidden/>
          </w:rPr>
          <w:tab/>
        </w:r>
        <w:r w:rsidR="00D739B2">
          <w:rPr>
            <w:noProof/>
            <w:webHidden/>
          </w:rPr>
          <w:fldChar w:fldCharType="begin"/>
        </w:r>
        <w:r w:rsidR="00D739B2">
          <w:rPr>
            <w:noProof/>
            <w:webHidden/>
          </w:rPr>
          <w:instrText xml:space="preserve"> PAGEREF _Toc474148068 \h </w:instrText>
        </w:r>
        <w:r w:rsidR="00D739B2">
          <w:rPr>
            <w:noProof/>
            <w:webHidden/>
          </w:rPr>
        </w:r>
        <w:r w:rsidR="00D739B2">
          <w:rPr>
            <w:noProof/>
            <w:webHidden/>
          </w:rPr>
          <w:fldChar w:fldCharType="separate"/>
        </w:r>
        <w:r w:rsidR="00D739B2">
          <w:rPr>
            <w:noProof/>
            <w:webHidden/>
          </w:rPr>
          <w:t>6</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69" w:history="1">
        <w:r w:rsidR="00D739B2" w:rsidRPr="009E0409">
          <w:rPr>
            <w:rStyle w:val="Hyperlink"/>
            <w:noProof/>
          </w:rPr>
          <w:t>A1.3 Description of the measurement system (STEP 1)</w:t>
        </w:r>
        <w:r w:rsidR="00D739B2">
          <w:rPr>
            <w:noProof/>
            <w:webHidden/>
          </w:rPr>
          <w:tab/>
        </w:r>
        <w:r w:rsidR="00D739B2">
          <w:rPr>
            <w:noProof/>
            <w:webHidden/>
          </w:rPr>
          <w:fldChar w:fldCharType="begin"/>
        </w:r>
        <w:r w:rsidR="00D739B2">
          <w:rPr>
            <w:noProof/>
            <w:webHidden/>
          </w:rPr>
          <w:instrText xml:space="preserve"> PAGEREF _Toc474148069 \h </w:instrText>
        </w:r>
        <w:r w:rsidR="00D739B2">
          <w:rPr>
            <w:noProof/>
            <w:webHidden/>
          </w:rPr>
        </w:r>
        <w:r w:rsidR="00D739B2">
          <w:rPr>
            <w:noProof/>
            <w:webHidden/>
          </w:rPr>
          <w:fldChar w:fldCharType="separate"/>
        </w:r>
        <w:r w:rsidR="00D739B2">
          <w:rPr>
            <w:noProof/>
            <w:webHidden/>
          </w:rPr>
          <w:t>7</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0" w:history="1">
        <w:r w:rsidR="00D739B2" w:rsidRPr="009E0409">
          <w:rPr>
            <w:rStyle w:val="Hyperlink"/>
            <w:noProof/>
          </w:rPr>
          <w:t>A1.4 Input parameters and their uncertainties (STEP 2)</w:t>
        </w:r>
        <w:r w:rsidR="00D739B2">
          <w:rPr>
            <w:noProof/>
            <w:webHidden/>
          </w:rPr>
          <w:tab/>
        </w:r>
        <w:r w:rsidR="00D739B2">
          <w:rPr>
            <w:noProof/>
            <w:webHidden/>
          </w:rPr>
          <w:fldChar w:fldCharType="begin"/>
        </w:r>
        <w:r w:rsidR="00D739B2">
          <w:rPr>
            <w:noProof/>
            <w:webHidden/>
          </w:rPr>
          <w:instrText xml:space="preserve"> PAGEREF _Toc474148070 \h </w:instrText>
        </w:r>
        <w:r w:rsidR="00D739B2">
          <w:rPr>
            <w:noProof/>
            <w:webHidden/>
          </w:rPr>
        </w:r>
        <w:r w:rsidR="00D739B2">
          <w:rPr>
            <w:noProof/>
            <w:webHidden/>
          </w:rPr>
          <w:fldChar w:fldCharType="separate"/>
        </w:r>
        <w:r w:rsidR="00D739B2">
          <w:rPr>
            <w:noProof/>
            <w:webHidden/>
          </w:rPr>
          <w:t>8</w:t>
        </w:r>
        <w:r w:rsidR="00D739B2">
          <w:rPr>
            <w:noProof/>
            <w:webHidden/>
          </w:rPr>
          <w:fldChar w:fldCharType="end"/>
        </w:r>
      </w:hyperlink>
    </w:p>
    <w:p w:rsidR="00D739B2" w:rsidRDefault="0060146D">
      <w:pPr>
        <w:pStyle w:val="TOC3"/>
        <w:tabs>
          <w:tab w:val="left" w:pos="1100"/>
          <w:tab w:val="right" w:leader="dot" w:pos="9629"/>
        </w:tabs>
        <w:rPr>
          <w:rFonts w:eastAsiaTheme="minorEastAsia" w:cstheme="minorBidi"/>
          <w:noProof/>
          <w:sz w:val="22"/>
          <w:szCs w:val="22"/>
          <w:lang w:val="da-DK" w:eastAsia="da-DK"/>
        </w:rPr>
      </w:pPr>
      <w:hyperlink w:anchor="_Toc474148071" w:history="1">
        <w:r w:rsidR="00D739B2" w:rsidRPr="009E0409">
          <w:rPr>
            <w:rStyle w:val="Hyperlink"/>
            <w:noProof/>
          </w:rPr>
          <w:t>A1.4.1</w:t>
        </w:r>
        <w:r w:rsidR="00D739B2">
          <w:rPr>
            <w:rFonts w:eastAsiaTheme="minorEastAsia" w:cstheme="minorBidi"/>
            <w:noProof/>
            <w:sz w:val="22"/>
            <w:szCs w:val="22"/>
            <w:lang w:val="da-DK" w:eastAsia="da-DK"/>
          </w:rPr>
          <w:tab/>
        </w:r>
        <w:r w:rsidR="00D739B2" w:rsidRPr="009E0409">
          <w:rPr>
            <w:rStyle w:val="Hyperlink"/>
            <w:noProof/>
          </w:rPr>
          <w:t>Determination of the best estimates of the input parameters</w:t>
        </w:r>
        <w:r w:rsidR="00D739B2">
          <w:rPr>
            <w:noProof/>
            <w:webHidden/>
          </w:rPr>
          <w:tab/>
        </w:r>
        <w:r w:rsidR="00D739B2">
          <w:rPr>
            <w:noProof/>
            <w:webHidden/>
          </w:rPr>
          <w:fldChar w:fldCharType="begin"/>
        </w:r>
        <w:r w:rsidR="00D739B2">
          <w:rPr>
            <w:noProof/>
            <w:webHidden/>
          </w:rPr>
          <w:instrText xml:space="preserve"> PAGEREF _Toc474148071 \h </w:instrText>
        </w:r>
        <w:r w:rsidR="00D739B2">
          <w:rPr>
            <w:noProof/>
            <w:webHidden/>
          </w:rPr>
        </w:r>
        <w:r w:rsidR="00D739B2">
          <w:rPr>
            <w:noProof/>
            <w:webHidden/>
          </w:rPr>
          <w:fldChar w:fldCharType="separate"/>
        </w:r>
        <w:r w:rsidR="00D739B2">
          <w:rPr>
            <w:noProof/>
            <w:webHidden/>
          </w:rPr>
          <w:t>8</w:t>
        </w:r>
        <w:r w:rsidR="00D739B2">
          <w:rPr>
            <w:noProof/>
            <w:webHidden/>
          </w:rPr>
          <w:fldChar w:fldCharType="end"/>
        </w:r>
      </w:hyperlink>
    </w:p>
    <w:p w:rsidR="00D739B2" w:rsidRDefault="0060146D">
      <w:pPr>
        <w:pStyle w:val="TOC3"/>
        <w:tabs>
          <w:tab w:val="left" w:pos="1100"/>
          <w:tab w:val="right" w:leader="dot" w:pos="9629"/>
        </w:tabs>
        <w:rPr>
          <w:rFonts w:eastAsiaTheme="minorEastAsia" w:cstheme="minorBidi"/>
          <w:noProof/>
          <w:sz w:val="22"/>
          <w:szCs w:val="22"/>
          <w:lang w:val="da-DK" w:eastAsia="da-DK"/>
        </w:rPr>
      </w:pPr>
      <w:hyperlink w:anchor="_Toc474148072" w:history="1">
        <w:r w:rsidR="00D739B2" w:rsidRPr="009E0409">
          <w:rPr>
            <w:rStyle w:val="Hyperlink"/>
            <w:noProof/>
          </w:rPr>
          <w:t>A1.4.2</w:t>
        </w:r>
        <w:r w:rsidR="00D739B2">
          <w:rPr>
            <w:rFonts w:eastAsiaTheme="minorEastAsia" w:cstheme="minorBidi"/>
            <w:noProof/>
            <w:sz w:val="22"/>
            <w:szCs w:val="22"/>
            <w:lang w:val="da-DK" w:eastAsia="da-DK"/>
          </w:rPr>
          <w:tab/>
        </w:r>
        <w:r w:rsidR="00D739B2" w:rsidRPr="009E0409">
          <w:rPr>
            <w:rStyle w:val="Hyperlink"/>
            <w:noProof/>
          </w:rPr>
          <w:t>Determination of the standard uncertainty of the input parameters.</w:t>
        </w:r>
        <w:r w:rsidR="00D739B2">
          <w:rPr>
            <w:noProof/>
            <w:webHidden/>
          </w:rPr>
          <w:tab/>
        </w:r>
        <w:r w:rsidR="00D739B2">
          <w:rPr>
            <w:noProof/>
            <w:webHidden/>
          </w:rPr>
          <w:fldChar w:fldCharType="begin"/>
        </w:r>
        <w:r w:rsidR="00D739B2">
          <w:rPr>
            <w:noProof/>
            <w:webHidden/>
          </w:rPr>
          <w:instrText xml:space="preserve"> PAGEREF _Toc474148072 \h </w:instrText>
        </w:r>
        <w:r w:rsidR="00D739B2">
          <w:rPr>
            <w:noProof/>
            <w:webHidden/>
          </w:rPr>
        </w:r>
        <w:r w:rsidR="00D739B2">
          <w:rPr>
            <w:noProof/>
            <w:webHidden/>
          </w:rPr>
          <w:fldChar w:fldCharType="separate"/>
        </w:r>
        <w:r w:rsidR="00D739B2">
          <w:rPr>
            <w:noProof/>
            <w:webHidden/>
          </w:rPr>
          <w:t>8</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3" w:history="1">
        <w:r w:rsidR="00D739B2" w:rsidRPr="009E0409">
          <w:rPr>
            <w:rStyle w:val="Hyperlink"/>
            <w:noProof/>
          </w:rPr>
          <w:t>A1.5 Determination of the best estimate of the measurand (STEP 3)</w:t>
        </w:r>
        <w:r w:rsidR="00D739B2">
          <w:rPr>
            <w:noProof/>
            <w:webHidden/>
          </w:rPr>
          <w:tab/>
        </w:r>
        <w:r w:rsidR="00D739B2">
          <w:rPr>
            <w:noProof/>
            <w:webHidden/>
          </w:rPr>
          <w:fldChar w:fldCharType="begin"/>
        </w:r>
        <w:r w:rsidR="00D739B2">
          <w:rPr>
            <w:noProof/>
            <w:webHidden/>
          </w:rPr>
          <w:instrText xml:space="preserve"> PAGEREF _Toc474148073 \h </w:instrText>
        </w:r>
        <w:r w:rsidR="00D739B2">
          <w:rPr>
            <w:noProof/>
            <w:webHidden/>
          </w:rPr>
        </w:r>
        <w:r w:rsidR="00D739B2">
          <w:rPr>
            <w:noProof/>
            <w:webHidden/>
          </w:rPr>
          <w:fldChar w:fldCharType="separate"/>
        </w:r>
        <w:r w:rsidR="00D739B2">
          <w:rPr>
            <w:noProof/>
            <w:webHidden/>
          </w:rPr>
          <w:t>9</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4" w:history="1">
        <w:r w:rsidR="00D739B2" w:rsidRPr="009E0409">
          <w:rPr>
            <w:rStyle w:val="Hyperlink"/>
            <w:noProof/>
          </w:rPr>
          <w:t>A1.6 Calculation of the combined measurement uncertainty (STEP 4)</w:t>
        </w:r>
        <w:r w:rsidR="00D739B2">
          <w:rPr>
            <w:noProof/>
            <w:webHidden/>
          </w:rPr>
          <w:tab/>
        </w:r>
        <w:r w:rsidR="00D739B2">
          <w:rPr>
            <w:noProof/>
            <w:webHidden/>
          </w:rPr>
          <w:fldChar w:fldCharType="begin"/>
        </w:r>
        <w:r w:rsidR="00D739B2">
          <w:rPr>
            <w:noProof/>
            <w:webHidden/>
          </w:rPr>
          <w:instrText xml:space="preserve"> PAGEREF _Toc474148074 \h </w:instrText>
        </w:r>
        <w:r w:rsidR="00D739B2">
          <w:rPr>
            <w:noProof/>
            <w:webHidden/>
          </w:rPr>
        </w:r>
        <w:r w:rsidR="00D739B2">
          <w:rPr>
            <w:noProof/>
            <w:webHidden/>
          </w:rPr>
          <w:fldChar w:fldCharType="separate"/>
        </w:r>
        <w:r w:rsidR="00D739B2">
          <w:rPr>
            <w:noProof/>
            <w:webHidden/>
          </w:rPr>
          <w:t>9</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5" w:history="1">
        <w:r w:rsidR="00D739B2" w:rsidRPr="009E0409">
          <w:rPr>
            <w:rStyle w:val="Hyperlink"/>
            <w:noProof/>
          </w:rPr>
          <w:t>A1.7 Calculation of the expanded measurement uncertainty U (STEP 5)</w:t>
        </w:r>
        <w:r w:rsidR="00D739B2">
          <w:rPr>
            <w:noProof/>
            <w:webHidden/>
          </w:rPr>
          <w:tab/>
        </w:r>
        <w:r w:rsidR="00D739B2">
          <w:rPr>
            <w:noProof/>
            <w:webHidden/>
          </w:rPr>
          <w:fldChar w:fldCharType="begin"/>
        </w:r>
        <w:r w:rsidR="00D739B2">
          <w:rPr>
            <w:noProof/>
            <w:webHidden/>
          </w:rPr>
          <w:instrText xml:space="preserve"> PAGEREF _Toc474148075 \h </w:instrText>
        </w:r>
        <w:r w:rsidR="00D739B2">
          <w:rPr>
            <w:noProof/>
            <w:webHidden/>
          </w:rPr>
        </w:r>
        <w:r w:rsidR="00D739B2">
          <w:rPr>
            <w:noProof/>
            <w:webHidden/>
          </w:rPr>
          <w:fldChar w:fldCharType="separate"/>
        </w:r>
        <w:r w:rsidR="00D739B2">
          <w:rPr>
            <w:noProof/>
            <w:webHidden/>
          </w:rPr>
          <w:t>10</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6" w:history="1">
        <w:r w:rsidR="00D739B2" w:rsidRPr="009E0409">
          <w:rPr>
            <w:rStyle w:val="Hyperlink"/>
            <w:noProof/>
          </w:rPr>
          <w:t>A1.8 Record of the measurement uncertainty (STEP 6)</w:t>
        </w:r>
        <w:r w:rsidR="00D739B2">
          <w:rPr>
            <w:noProof/>
            <w:webHidden/>
          </w:rPr>
          <w:tab/>
        </w:r>
        <w:r w:rsidR="00D739B2">
          <w:rPr>
            <w:noProof/>
            <w:webHidden/>
          </w:rPr>
          <w:fldChar w:fldCharType="begin"/>
        </w:r>
        <w:r w:rsidR="00D739B2">
          <w:rPr>
            <w:noProof/>
            <w:webHidden/>
          </w:rPr>
          <w:instrText xml:space="preserve"> PAGEREF _Toc474148076 \h </w:instrText>
        </w:r>
        <w:r w:rsidR="00D739B2">
          <w:rPr>
            <w:noProof/>
            <w:webHidden/>
          </w:rPr>
        </w:r>
        <w:r w:rsidR="00D739B2">
          <w:rPr>
            <w:noProof/>
            <w:webHidden/>
          </w:rPr>
          <w:fldChar w:fldCharType="separate"/>
        </w:r>
        <w:r w:rsidR="00D739B2">
          <w:rPr>
            <w:noProof/>
            <w:webHidden/>
          </w:rPr>
          <w:t>10</w:t>
        </w:r>
        <w:r w:rsidR="00D739B2">
          <w:rPr>
            <w:noProof/>
            <w:webHidden/>
          </w:rPr>
          <w:fldChar w:fldCharType="end"/>
        </w:r>
      </w:hyperlink>
    </w:p>
    <w:p w:rsidR="00D739B2" w:rsidRDefault="0060146D">
      <w:pPr>
        <w:pStyle w:val="TOC1"/>
        <w:tabs>
          <w:tab w:val="right" w:leader="dot" w:pos="9629"/>
        </w:tabs>
        <w:rPr>
          <w:rFonts w:asciiTheme="minorHAnsi" w:eastAsiaTheme="minorEastAsia" w:hAnsiTheme="minorHAnsi" w:cstheme="minorBidi"/>
          <w:b w:val="0"/>
          <w:bCs w:val="0"/>
          <w:caps w:val="0"/>
          <w:noProof/>
          <w:sz w:val="22"/>
          <w:szCs w:val="22"/>
          <w:lang w:val="da-DK" w:eastAsia="da-DK"/>
        </w:rPr>
      </w:pPr>
      <w:hyperlink w:anchor="_Toc474148077" w:history="1">
        <w:r w:rsidR="00D739B2" w:rsidRPr="009E0409">
          <w:rPr>
            <w:rStyle w:val="Hyperlink"/>
            <w:noProof/>
          </w:rPr>
          <w:t>ANNEX 2: Examples</w:t>
        </w:r>
        <w:r w:rsidR="00D739B2">
          <w:rPr>
            <w:noProof/>
            <w:webHidden/>
          </w:rPr>
          <w:tab/>
        </w:r>
        <w:r w:rsidR="00D739B2">
          <w:rPr>
            <w:noProof/>
            <w:webHidden/>
          </w:rPr>
          <w:fldChar w:fldCharType="begin"/>
        </w:r>
        <w:r w:rsidR="00D739B2">
          <w:rPr>
            <w:noProof/>
            <w:webHidden/>
          </w:rPr>
          <w:instrText xml:space="preserve"> PAGEREF _Toc474148077 \h </w:instrText>
        </w:r>
        <w:r w:rsidR="00D739B2">
          <w:rPr>
            <w:noProof/>
            <w:webHidden/>
          </w:rPr>
        </w:r>
        <w:r w:rsidR="00D739B2">
          <w:rPr>
            <w:noProof/>
            <w:webHidden/>
          </w:rPr>
          <w:fldChar w:fldCharType="separate"/>
        </w:r>
        <w:r w:rsidR="00D739B2">
          <w:rPr>
            <w:noProof/>
            <w:webHidden/>
          </w:rPr>
          <w:t>11</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8" w:history="1">
        <w:r w:rsidR="00D739B2" w:rsidRPr="009E0409">
          <w:rPr>
            <w:rStyle w:val="Hyperlink"/>
            <w:rFonts w:cs="Arial"/>
            <w:noProof/>
          </w:rPr>
          <w:t>A2.1 Uncertainties and Ohm’s Law (V=R×I)</w:t>
        </w:r>
        <w:r w:rsidR="00D739B2">
          <w:rPr>
            <w:noProof/>
            <w:webHidden/>
          </w:rPr>
          <w:tab/>
        </w:r>
        <w:r w:rsidR="00D739B2">
          <w:rPr>
            <w:noProof/>
            <w:webHidden/>
          </w:rPr>
          <w:fldChar w:fldCharType="begin"/>
        </w:r>
        <w:r w:rsidR="00D739B2">
          <w:rPr>
            <w:noProof/>
            <w:webHidden/>
          </w:rPr>
          <w:instrText xml:space="preserve"> PAGEREF _Toc474148078 \h </w:instrText>
        </w:r>
        <w:r w:rsidR="00D739B2">
          <w:rPr>
            <w:noProof/>
            <w:webHidden/>
          </w:rPr>
        </w:r>
        <w:r w:rsidR="00D739B2">
          <w:rPr>
            <w:noProof/>
            <w:webHidden/>
          </w:rPr>
          <w:fldChar w:fldCharType="separate"/>
        </w:r>
        <w:r w:rsidR="00D739B2">
          <w:rPr>
            <w:noProof/>
            <w:webHidden/>
          </w:rPr>
          <w:t>11</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79" w:history="1">
        <w:r w:rsidR="00D739B2" w:rsidRPr="009E0409">
          <w:rPr>
            <w:rStyle w:val="Hyperlink"/>
            <w:noProof/>
          </w:rPr>
          <w:t>A2.2 Uncertainties resulting from the usage of two attenuators</w:t>
        </w:r>
        <w:r w:rsidR="00D739B2">
          <w:rPr>
            <w:noProof/>
            <w:webHidden/>
          </w:rPr>
          <w:tab/>
        </w:r>
        <w:r w:rsidR="00D739B2">
          <w:rPr>
            <w:noProof/>
            <w:webHidden/>
          </w:rPr>
          <w:fldChar w:fldCharType="begin"/>
        </w:r>
        <w:r w:rsidR="00D739B2">
          <w:rPr>
            <w:noProof/>
            <w:webHidden/>
          </w:rPr>
          <w:instrText xml:space="preserve"> PAGEREF _Toc474148079 \h </w:instrText>
        </w:r>
        <w:r w:rsidR="00D739B2">
          <w:rPr>
            <w:noProof/>
            <w:webHidden/>
          </w:rPr>
        </w:r>
        <w:r w:rsidR="00D739B2">
          <w:rPr>
            <w:noProof/>
            <w:webHidden/>
          </w:rPr>
          <w:fldChar w:fldCharType="separate"/>
        </w:r>
        <w:r w:rsidR="00D739B2">
          <w:rPr>
            <w:noProof/>
            <w:webHidden/>
          </w:rPr>
          <w:t>15</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80" w:history="1">
        <w:r w:rsidR="00D739B2" w:rsidRPr="009E0409">
          <w:rPr>
            <w:rStyle w:val="Hyperlink"/>
            <w:noProof/>
          </w:rPr>
          <w:t>A2.3 UNCERTAINTIES AND FIELD STRENGTH MEASUREMENTs (Mismatch uncertainty)</w:t>
        </w:r>
        <w:r w:rsidR="00D739B2">
          <w:rPr>
            <w:noProof/>
            <w:webHidden/>
          </w:rPr>
          <w:tab/>
        </w:r>
        <w:r w:rsidR="00D739B2">
          <w:rPr>
            <w:noProof/>
            <w:webHidden/>
          </w:rPr>
          <w:fldChar w:fldCharType="begin"/>
        </w:r>
        <w:r w:rsidR="00D739B2">
          <w:rPr>
            <w:noProof/>
            <w:webHidden/>
          </w:rPr>
          <w:instrText xml:space="preserve"> PAGEREF _Toc474148080 \h </w:instrText>
        </w:r>
        <w:r w:rsidR="00D739B2">
          <w:rPr>
            <w:noProof/>
            <w:webHidden/>
          </w:rPr>
        </w:r>
        <w:r w:rsidR="00D739B2">
          <w:rPr>
            <w:noProof/>
            <w:webHidden/>
          </w:rPr>
          <w:fldChar w:fldCharType="separate"/>
        </w:r>
        <w:r w:rsidR="00D739B2">
          <w:rPr>
            <w:noProof/>
            <w:webHidden/>
          </w:rPr>
          <w:t>18</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81" w:history="1">
        <w:r w:rsidR="00D739B2" w:rsidRPr="009E0409">
          <w:rPr>
            <w:rStyle w:val="Hyperlink"/>
            <w:noProof/>
          </w:rPr>
          <w:t>A2.4 Uncertainties relating to Field strength measurements in the field</w:t>
        </w:r>
        <w:r w:rsidR="00D739B2">
          <w:rPr>
            <w:noProof/>
            <w:webHidden/>
          </w:rPr>
          <w:tab/>
        </w:r>
        <w:r w:rsidR="00D739B2">
          <w:rPr>
            <w:noProof/>
            <w:webHidden/>
          </w:rPr>
          <w:fldChar w:fldCharType="begin"/>
        </w:r>
        <w:r w:rsidR="00D739B2">
          <w:rPr>
            <w:noProof/>
            <w:webHidden/>
          </w:rPr>
          <w:instrText xml:space="preserve"> PAGEREF _Toc474148081 \h </w:instrText>
        </w:r>
        <w:r w:rsidR="00D739B2">
          <w:rPr>
            <w:noProof/>
            <w:webHidden/>
          </w:rPr>
        </w:r>
        <w:r w:rsidR="00D739B2">
          <w:rPr>
            <w:noProof/>
            <w:webHidden/>
          </w:rPr>
          <w:fldChar w:fldCharType="separate"/>
        </w:r>
        <w:r w:rsidR="00D739B2">
          <w:rPr>
            <w:noProof/>
            <w:webHidden/>
          </w:rPr>
          <w:t>22</w:t>
        </w:r>
        <w:r w:rsidR="00D739B2">
          <w:rPr>
            <w:noProof/>
            <w:webHidden/>
          </w:rPr>
          <w:fldChar w:fldCharType="end"/>
        </w:r>
      </w:hyperlink>
    </w:p>
    <w:p w:rsidR="00D739B2" w:rsidRDefault="0060146D">
      <w:pPr>
        <w:pStyle w:val="TOC1"/>
        <w:tabs>
          <w:tab w:val="right" w:leader="dot" w:pos="9629"/>
        </w:tabs>
        <w:rPr>
          <w:rFonts w:asciiTheme="minorHAnsi" w:eastAsiaTheme="minorEastAsia" w:hAnsiTheme="minorHAnsi" w:cstheme="minorBidi"/>
          <w:b w:val="0"/>
          <w:bCs w:val="0"/>
          <w:caps w:val="0"/>
          <w:noProof/>
          <w:sz w:val="22"/>
          <w:szCs w:val="22"/>
          <w:lang w:val="da-DK" w:eastAsia="da-DK"/>
        </w:rPr>
      </w:pPr>
      <w:hyperlink w:anchor="_Toc474148082" w:history="1">
        <w:r w:rsidR="00D739B2" w:rsidRPr="009E0409">
          <w:rPr>
            <w:rStyle w:val="Hyperlink"/>
            <w:noProof/>
          </w:rPr>
          <w:t>ANNEX 3: Combination of distributions – Summary table</w:t>
        </w:r>
        <w:r w:rsidR="00D739B2">
          <w:rPr>
            <w:noProof/>
            <w:webHidden/>
          </w:rPr>
          <w:tab/>
        </w:r>
        <w:r w:rsidR="00D739B2">
          <w:rPr>
            <w:noProof/>
            <w:webHidden/>
          </w:rPr>
          <w:fldChar w:fldCharType="begin"/>
        </w:r>
        <w:r w:rsidR="00D739B2">
          <w:rPr>
            <w:noProof/>
            <w:webHidden/>
          </w:rPr>
          <w:instrText xml:space="preserve"> PAGEREF _Toc474148082 \h </w:instrText>
        </w:r>
        <w:r w:rsidR="00D739B2">
          <w:rPr>
            <w:noProof/>
            <w:webHidden/>
          </w:rPr>
        </w:r>
        <w:r w:rsidR="00D739B2">
          <w:rPr>
            <w:noProof/>
            <w:webHidden/>
          </w:rPr>
          <w:fldChar w:fldCharType="separate"/>
        </w:r>
        <w:r w:rsidR="00D739B2">
          <w:rPr>
            <w:noProof/>
            <w:webHidden/>
          </w:rPr>
          <w:t>26</w:t>
        </w:r>
        <w:r w:rsidR="00D739B2">
          <w:rPr>
            <w:noProof/>
            <w:webHidden/>
          </w:rPr>
          <w:fldChar w:fldCharType="end"/>
        </w:r>
      </w:hyperlink>
    </w:p>
    <w:p w:rsidR="00D739B2" w:rsidRDefault="0060146D">
      <w:pPr>
        <w:pStyle w:val="TOC1"/>
        <w:tabs>
          <w:tab w:val="right" w:leader="dot" w:pos="9629"/>
        </w:tabs>
        <w:rPr>
          <w:rFonts w:asciiTheme="minorHAnsi" w:eastAsiaTheme="minorEastAsia" w:hAnsiTheme="minorHAnsi" w:cstheme="minorBidi"/>
          <w:b w:val="0"/>
          <w:bCs w:val="0"/>
          <w:caps w:val="0"/>
          <w:noProof/>
          <w:sz w:val="22"/>
          <w:szCs w:val="22"/>
          <w:lang w:val="da-DK" w:eastAsia="da-DK"/>
        </w:rPr>
      </w:pPr>
      <w:hyperlink w:anchor="_Toc474148083" w:history="1">
        <w:r w:rsidR="00D739B2" w:rsidRPr="009E0409">
          <w:rPr>
            <w:rStyle w:val="Hyperlink"/>
            <w:noProof/>
          </w:rPr>
          <w:t>ANNEX 4: Probabilistic Excursus</w:t>
        </w:r>
        <w:r w:rsidR="00D739B2">
          <w:rPr>
            <w:noProof/>
            <w:webHidden/>
          </w:rPr>
          <w:tab/>
        </w:r>
        <w:r w:rsidR="00D739B2">
          <w:rPr>
            <w:noProof/>
            <w:webHidden/>
          </w:rPr>
          <w:fldChar w:fldCharType="begin"/>
        </w:r>
        <w:r w:rsidR="00D739B2">
          <w:rPr>
            <w:noProof/>
            <w:webHidden/>
          </w:rPr>
          <w:instrText xml:space="preserve"> PAGEREF _Toc474148083 \h </w:instrText>
        </w:r>
        <w:r w:rsidR="00D739B2">
          <w:rPr>
            <w:noProof/>
            <w:webHidden/>
          </w:rPr>
        </w:r>
        <w:r w:rsidR="00D739B2">
          <w:rPr>
            <w:noProof/>
            <w:webHidden/>
          </w:rPr>
          <w:fldChar w:fldCharType="separate"/>
        </w:r>
        <w:r w:rsidR="00D739B2">
          <w:rPr>
            <w:noProof/>
            <w:webHidden/>
          </w:rPr>
          <w:t>29</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84" w:history="1">
        <w:r w:rsidR="00D739B2" w:rsidRPr="009E0409">
          <w:rPr>
            <w:rStyle w:val="Hyperlink"/>
            <w:noProof/>
          </w:rPr>
          <w:t>A4.1 Random variables and their probability density functions</w:t>
        </w:r>
        <w:r w:rsidR="00D739B2">
          <w:rPr>
            <w:noProof/>
            <w:webHidden/>
          </w:rPr>
          <w:tab/>
        </w:r>
        <w:r w:rsidR="00D739B2">
          <w:rPr>
            <w:noProof/>
            <w:webHidden/>
          </w:rPr>
          <w:fldChar w:fldCharType="begin"/>
        </w:r>
        <w:r w:rsidR="00D739B2">
          <w:rPr>
            <w:noProof/>
            <w:webHidden/>
          </w:rPr>
          <w:instrText xml:space="preserve"> PAGEREF _Toc474148084 \h </w:instrText>
        </w:r>
        <w:r w:rsidR="00D739B2">
          <w:rPr>
            <w:noProof/>
            <w:webHidden/>
          </w:rPr>
        </w:r>
        <w:r w:rsidR="00D739B2">
          <w:rPr>
            <w:noProof/>
            <w:webHidden/>
          </w:rPr>
          <w:fldChar w:fldCharType="separate"/>
        </w:r>
        <w:r w:rsidR="00D739B2">
          <w:rPr>
            <w:noProof/>
            <w:webHidden/>
          </w:rPr>
          <w:t>29</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85" w:history="1">
        <w:r w:rsidR="00D739B2" w:rsidRPr="009E0409">
          <w:rPr>
            <w:rStyle w:val="Hyperlink"/>
            <w:noProof/>
          </w:rPr>
          <w:t>A4.2 Moments</w:t>
        </w:r>
        <w:r w:rsidR="00D739B2">
          <w:rPr>
            <w:noProof/>
            <w:webHidden/>
          </w:rPr>
          <w:tab/>
        </w:r>
        <w:r w:rsidR="00D739B2">
          <w:rPr>
            <w:noProof/>
            <w:webHidden/>
          </w:rPr>
          <w:fldChar w:fldCharType="begin"/>
        </w:r>
        <w:r w:rsidR="00D739B2">
          <w:rPr>
            <w:noProof/>
            <w:webHidden/>
          </w:rPr>
          <w:instrText xml:space="preserve"> PAGEREF _Toc474148085 \h </w:instrText>
        </w:r>
        <w:r w:rsidR="00D739B2">
          <w:rPr>
            <w:noProof/>
            <w:webHidden/>
          </w:rPr>
        </w:r>
        <w:r w:rsidR="00D739B2">
          <w:rPr>
            <w:noProof/>
            <w:webHidden/>
          </w:rPr>
          <w:fldChar w:fldCharType="separate"/>
        </w:r>
        <w:r w:rsidR="00D739B2">
          <w:rPr>
            <w:noProof/>
            <w:webHidden/>
          </w:rPr>
          <w:t>33</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86" w:history="1">
        <w:r w:rsidR="00D739B2" w:rsidRPr="009E0409">
          <w:rPr>
            <w:rStyle w:val="Hyperlink"/>
            <w:noProof/>
          </w:rPr>
          <w:t>A4.3 Contribution from each individual source of uncertainty to the combined standard uncertainty</w:t>
        </w:r>
        <w:r w:rsidR="00D739B2">
          <w:rPr>
            <w:noProof/>
            <w:webHidden/>
          </w:rPr>
          <w:tab/>
        </w:r>
        <w:r w:rsidR="00D739B2">
          <w:rPr>
            <w:noProof/>
            <w:webHidden/>
          </w:rPr>
          <w:fldChar w:fldCharType="begin"/>
        </w:r>
        <w:r w:rsidR="00D739B2">
          <w:rPr>
            <w:noProof/>
            <w:webHidden/>
          </w:rPr>
          <w:instrText xml:space="preserve"> PAGEREF _Toc474148086 \h </w:instrText>
        </w:r>
        <w:r w:rsidR="00D739B2">
          <w:rPr>
            <w:noProof/>
            <w:webHidden/>
          </w:rPr>
        </w:r>
        <w:r w:rsidR="00D739B2">
          <w:rPr>
            <w:noProof/>
            <w:webHidden/>
          </w:rPr>
          <w:fldChar w:fldCharType="separate"/>
        </w:r>
        <w:r w:rsidR="00D739B2">
          <w:rPr>
            <w:noProof/>
            <w:webHidden/>
          </w:rPr>
          <w:t>35</w:t>
        </w:r>
        <w:r w:rsidR="00D739B2">
          <w:rPr>
            <w:noProof/>
            <w:webHidden/>
          </w:rPr>
          <w:fldChar w:fldCharType="end"/>
        </w:r>
      </w:hyperlink>
    </w:p>
    <w:p w:rsidR="00D739B2" w:rsidRDefault="0060146D">
      <w:pPr>
        <w:pStyle w:val="TOC2"/>
        <w:tabs>
          <w:tab w:val="right" w:leader="dot" w:pos="9629"/>
        </w:tabs>
        <w:rPr>
          <w:rFonts w:eastAsiaTheme="minorEastAsia" w:cstheme="minorBidi"/>
          <w:b w:val="0"/>
          <w:bCs w:val="0"/>
          <w:noProof/>
          <w:sz w:val="22"/>
          <w:szCs w:val="22"/>
          <w:lang w:val="da-DK" w:eastAsia="da-DK"/>
        </w:rPr>
      </w:pPr>
      <w:hyperlink w:anchor="_Toc474148087" w:history="1">
        <w:r w:rsidR="00D739B2" w:rsidRPr="009E0409">
          <w:rPr>
            <w:rStyle w:val="Hyperlink"/>
            <w:noProof/>
          </w:rPr>
          <w:t>A4.4 Extension of the validity</w:t>
        </w:r>
        <w:r w:rsidR="00D739B2">
          <w:rPr>
            <w:noProof/>
            <w:webHidden/>
          </w:rPr>
          <w:tab/>
        </w:r>
        <w:r w:rsidR="00D739B2">
          <w:rPr>
            <w:noProof/>
            <w:webHidden/>
          </w:rPr>
          <w:fldChar w:fldCharType="begin"/>
        </w:r>
        <w:r w:rsidR="00D739B2">
          <w:rPr>
            <w:noProof/>
            <w:webHidden/>
          </w:rPr>
          <w:instrText xml:space="preserve"> PAGEREF _Toc474148087 \h </w:instrText>
        </w:r>
        <w:r w:rsidR="00D739B2">
          <w:rPr>
            <w:noProof/>
            <w:webHidden/>
          </w:rPr>
        </w:r>
        <w:r w:rsidR="00D739B2">
          <w:rPr>
            <w:noProof/>
            <w:webHidden/>
          </w:rPr>
          <w:fldChar w:fldCharType="separate"/>
        </w:r>
        <w:r w:rsidR="00D739B2">
          <w:rPr>
            <w:noProof/>
            <w:webHidden/>
          </w:rPr>
          <w:t>35</w:t>
        </w:r>
        <w:r w:rsidR="00D739B2">
          <w:rPr>
            <w:noProof/>
            <w:webHidden/>
          </w:rPr>
          <w:fldChar w:fldCharType="end"/>
        </w:r>
      </w:hyperlink>
    </w:p>
    <w:p w:rsidR="00D739B2" w:rsidRDefault="0060146D">
      <w:pPr>
        <w:pStyle w:val="TOC3"/>
        <w:tabs>
          <w:tab w:val="left" w:pos="1100"/>
          <w:tab w:val="right" w:leader="dot" w:pos="9629"/>
        </w:tabs>
        <w:rPr>
          <w:rFonts w:eastAsiaTheme="minorEastAsia" w:cstheme="minorBidi"/>
          <w:noProof/>
          <w:sz w:val="22"/>
          <w:szCs w:val="22"/>
          <w:lang w:val="da-DK" w:eastAsia="da-DK"/>
        </w:rPr>
      </w:pPr>
      <w:hyperlink w:anchor="_Toc474148088" w:history="1">
        <w:r w:rsidR="00D739B2" w:rsidRPr="009E0409">
          <w:rPr>
            <w:rStyle w:val="Hyperlink"/>
            <w:noProof/>
          </w:rPr>
          <w:t>A4.4.1</w:t>
        </w:r>
        <w:r w:rsidR="00D739B2">
          <w:rPr>
            <w:rFonts w:eastAsiaTheme="minorEastAsia" w:cstheme="minorBidi"/>
            <w:noProof/>
            <w:sz w:val="22"/>
            <w:szCs w:val="22"/>
            <w:lang w:val="da-DK" w:eastAsia="da-DK"/>
          </w:rPr>
          <w:tab/>
        </w:r>
        <w:r w:rsidR="00D739B2" w:rsidRPr="009E0409">
          <w:rPr>
            <w:rStyle w:val="Hyperlink"/>
            <w:noProof/>
          </w:rPr>
          <w:t>Validity in the case of linear functions and of non-linear functions</w:t>
        </w:r>
        <w:r w:rsidR="00D739B2">
          <w:rPr>
            <w:noProof/>
            <w:webHidden/>
          </w:rPr>
          <w:tab/>
        </w:r>
        <w:r w:rsidR="00D739B2">
          <w:rPr>
            <w:noProof/>
            <w:webHidden/>
          </w:rPr>
          <w:fldChar w:fldCharType="begin"/>
        </w:r>
        <w:r w:rsidR="00D739B2">
          <w:rPr>
            <w:noProof/>
            <w:webHidden/>
          </w:rPr>
          <w:instrText xml:space="preserve"> PAGEREF _Toc474148088 \h </w:instrText>
        </w:r>
        <w:r w:rsidR="00D739B2">
          <w:rPr>
            <w:noProof/>
            <w:webHidden/>
          </w:rPr>
        </w:r>
        <w:r w:rsidR="00D739B2">
          <w:rPr>
            <w:noProof/>
            <w:webHidden/>
          </w:rPr>
          <w:fldChar w:fldCharType="separate"/>
        </w:r>
        <w:r w:rsidR="00D739B2">
          <w:rPr>
            <w:noProof/>
            <w:webHidden/>
          </w:rPr>
          <w:t>35</w:t>
        </w:r>
        <w:r w:rsidR="00D739B2">
          <w:rPr>
            <w:noProof/>
            <w:webHidden/>
          </w:rPr>
          <w:fldChar w:fldCharType="end"/>
        </w:r>
      </w:hyperlink>
    </w:p>
    <w:p w:rsidR="00D739B2" w:rsidRDefault="0060146D">
      <w:pPr>
        <w:pStyle w:val="TOC3"/>
        <w:tabs>
          <w:tab w:val="left" w:pos="1100"/>
          <w:tab w:val="right" w:leader="dot" w:pos="9629"/>
        </w:tabs>
        <w:rPr>
          <w:rFonts w:eastAsiaTheme="minorEastAsia" w:cstheme="minorBidi"/>
          <w:noProof/>
          <w:sz w:val="22"/>
          <w:szCs w:val="22"/>
          <w:lang w:val="da-DK" w:eastAsia="da-DK"/>
        </w:rPr>
      </w:pPr>
      <w:hyperlink w:anchor="_Toc474148089" w:history="1">
        <w:r w:rsidR="00D739B2" w:rsidRPr="009E0409">
          <w:rPr>
            <w:rStyle w:val="Hyperlink"/>
            <w:noProof/>
          </w:rPr>
          <w:t>A4.4.2</w:t>
        </w:r>
        <w:r w:rsidR="00D739B2">
          <w:rPr>
            <w:rFonts w:eastAsiaTheme="minorEastAsia" w:cstheme="minorBidi"/>
            <w:noProof/>
            <w:sz w:val="22"/>
            <w:szCs w:val="22"/>
            <w:lang w:val="da-DK" w:eastAsia="da-DK"/>
          </w:rPr>
          <w:tab/>
        </w:r>
        <w:r w:rsidR="00D739B2" w:rsidRPr="009E0409">
          <w:rPr>
            <w:rStyle w:val="Hyperlink"/>
            <w:noProof/>
          </w:rPr>
          <w:t>Orders of magnitude and approximations</w:t>
        </w:r>
        <w:r w:rsidR="00D739B2">
          <w:rPr>
            <w:noProof/>
            <w:webHidden/>
          </w:rPr>
          <w:tab/>
        </w:r>
        <w:r w:rsidR="00D739B2">
          <w:rPr>
            <w:noProof/>
            <w:webHidden/>
          </w:rPr>
          <w:fldChar w:fldCharType="begin"/>
        </w:r>
        <w:r w:rsidR="00D739B2">
          <w:rPr>
            <w:noProof/>
            <w:webHidden/>
          </w:rPr>
          <w:instrText xml:space="preserve"> PAGEREF _Toc474148089 \h </w:instrText>
        </w:r>
        <w:r w:rsidR="00D739B2">
          <w:rPr>
            <w:noProof/>
            <w:webHidden/>
          </w:rPr>
        </w:r>
        <w:r w:rsidR="00D739B2">
          <w:rPr>
            <w:noProof/>
            <w:webHidden/>
          </w:rPr>
          <w:fldChar w:fldCharType="separate"/>
        </w:r>
        <w:r w:rsidR="00D739B2">
          <w:rPr>
            <w:noProof/>
            <w:webHidden/>
          </w:rPr>
          <w:t>36</w:t>
        </w:r>
        <w:r w:rsidR="00D739B2">
          <w:rPr>
            <w:noProof/>
            <w:webHidden/>
          </w:rPr>
          <w:fldChar w:fldCharType="end"/>
        </w:r>
      </w:hyperlink>
    </w:p>
    <w:p w:rsidR="00D739B2" w:rsidRDefault="0060146D">
      <w:pPr>
        <w:pStyle w:val="TOC3"/>
        <w:tabs>
          <w:tab w:val="left" w:pos="1100"/>
          <w:tab w:val="right" w:leader="dot" w:pos="9629"/>
        </w:tabs>
        <w:rPr>
          <w:rFonts w:eastAsiaTheme="minorEastAsia" w:cstheme="minorBidi"/>
          <w:noProof/>
          <w:sz w:val="22"/>
          <w:szCs w:val="22"/>
          <w:lang w:val="da-DK" w:eastAsia="da-DK"/>
        </w:rPr>
      </w:pPr>
      <w:hyperlink w:anchor="_Toc474148090" w:history="1">
        <w:r w:rsidR="00D739B2" w:rsidRPr="009E0409">
          <w:rPr>
            <w:rStyle w:val="Hyperlink"/>
            <w:noProof/>
          </w:rPr>
          <w:t>A4.4.3</w:t>
        </w:r>
        <w:r w:rsidR="00D739B2">
          <w:rPr>
            <w:rFonts w:eastAsiaTheme="minorEastAsia" w:cstheme="minorBidi"/>
            <w:noProof/>
            <w:sz w:val="22"/>
            <w:szCs w:val="22"/>
            <w:lang w:val="da-DK" w:eastAsia="da-DK"/>
          </w:rPr>
          <w:tab/>
        </w:r>
        <w:r w:rsidR="00D739B2" w:rsidRPr="009E0409">
          <w:rPr>
            <w:rStyle w:val="Hyperlink"/>
            <w:noProof/>
          </w:rPr>
          <w:t>Repetitions of measurements</w:t>
        </w:r>
        <w:r w:rsidR="00D739B2">
          <w:rPr>
            <w:noProof/>
            <w:webHidden/>
          </w:rPr>
          <w:tab/>
        </w:r>
        <w:r w:rsidR="00D739B2">
          <w:rPr>
            <w:noProof/>
            <w:webHidden/>
          </w:rPr>
          <w:fldChar w:fldCharType="begin"/>
        </w:r>
        <w:r w:rsidR="00D739B2">
          <w:rPr>
            <w:noProof/>
            <w:webHidden/>
          </w:rPr>
          <w:instrText xml:space="preserve"> PAGEREF _Toc474148090 \h </w:instrText>
        </w:r>
        <w:r w:rsidR="00D739B2">
          <w:rPr>
            <w:noProof/>
            <w:webHidden/>
          </w:rPr>
        </w:r>
        <w:r w:rsidR="00D739B2">
          <w:rPr>
            <w:noProof/>
            <w:webHidden/>
          </w:rPr>
          <w:fldChar w:fldCharType="separate"/>
        </w:r>
        <w:r w:rsidR="00D739B2">
          <w:rPr>
            <w:noProof/>
            <w:webHidden/>
          </w:rPr>
          <w:t>36</w:t>
        </w:r>
        <w:r w:rsidR="00D739B2">
          <w:rPr>
            <w:noProof/>
            <w:webHidden/>
          </w:rPr>
          <w:fldChar w:fldCharType="end"/>
        </w:r>
      </w:hyperlink>
    </w:p>
    <w:p w:rsidR="00D739B2" w:rsidRDefault="0060146D">
      <w:pPr>
        <w:pStyle w:val="TOC1"/>
        <w:tabs>
          <w:tab w:val="right" w:leader="dot" w:pos="9629"/>
        </w:tabs>
        <w:rPr>
          <w:rFonts w:asciiTheme="minorHAnsi" w:eastAsiaTheme="minorEastAsia" w:hAnsiTheme="minorHAnsi" w:cstheme="minorBidi"/>
          <w:b w:val="0"/>
          <w:bCs w:val="0"/>
          <w:caps w:val="0"/>
          <w:noProof/>
          <w:sz w:val="22"/>
          <w:szCs w:val="22"/>
          <w:lang w:val="da-DK" w:eastAsia="da-DK"/>
        </w:rPr>
      </w:pPr>
      <w:hyperlink w:anchor="_Toc474148091" w:history="1">
        <w:r w:rsidR="00D739B2" w:rsidRPr="009E0409">
          <w:rPr>
            <w:rStyle w:val="Hyperlink"/>
            <w:noProof/>
          </w:rPr>
          <w:t>ANNEX 5: List of referenceS</w:t>
        </w:r>
        <w:r w:rsidR="00D739B2">
          <w:rPr>
            <w:noProof/>
            <w:webHidden/>
          </w:rPr>
          <w:tab/>
        </w:r>
        <w:r w:rsidR="00D739B2">
          <w:rPr>
            <w:noProof/>
            <w:webHidden/>
          </w:rPr>
          <w:fldChar w:fldCharType="begin"/>
        </w:r>
        <w:r w:rsidR="00D739B2">
          <w:rPr>
            <w:noProof/>
            <w:webHidden/>
          </w:rPr>
          <w:instrText xml:space="preserve"> PAGEREF _Toc474148091 \h </w:instrText>
        </w:r>
        <w:r w:rsidR="00D739B2">
          <w:rPr>
            <w:noProof/>
            <w:webHidden/>
          </w:rPr>
        </w:r>
        <w:r w:rsidR="00D739B2">
          <w:rPr>
            <w:noProof/>
            <w:webHidden/>
          </w:rPr>
          <w:fldChar w:fldCharType="separate"/>
        </w:r>
        <w:r w:rsidR="00D739B2">
          <w:rPr>
            <w:noProof/>
            <w:webHidden/>
          </w:rPr>
          <w:t>37</w:t>
        </w:r>
        <w:r w:rsidR="00D739B2">
          <w:rPr>
            <w:noProof/>
            <w:webHidden/>
          </w:rPr>
          <w:fldChar w:fldCharType="end"/>
        </w:r>
      </w:hyperlink>
    </w:p>
    <w:p w:rsidR="00465560" w:rsidRDefault="00FA1E0F" w:rsidP="00465560">
      <w:pPr>
        <w:rPr>
          <w:b/>
          <w:color w:val="FFFFFF"/>
        </w:rPr>
      </w:pPr>
      <w:r>
        <w:rPr>
          <w:b/>
          <w:color w:val="FFFFFF"/>
        </w:rPr>
        <w:fldChar w:fldCharType="end"/>
      </w:r>
    </w:p>
    <w:p w:rsidR="00465560" w:rsidRPr="009B4646" w:rsidRDefault="00465560" w:rsidP="00465560">
      <w:pPr>
        <w:rPr>
          <w:b/>
          <w:color w:val="FFFFFF"/>
        </w:rPr>
      </w:pPr>
    </w:p>
    <w:p w:rsidR="00465560" w:rsidRDefault="00465560" w:rsidP="00465560"/>
    <w:p w:rsidR="00B6397B" w:rsidRPr="00FF4E4E" w:rsidRDefault="008C3FF7" w:rsidP="00D739B2">
      <w:pPr>
        <w:keepNext/>
        <w:pageBreakBefore/>
        <w:spacing w:before="400" w:after="240"/>
        <w:outlineLvl w:val="0"/>
        <w:rPr>
          <w:rFonts w:cs="Arial"/>
          <w:b/>
          <w:bCs/>
          <w:caps/>
          <w:color w:val="D2232A"/>
          <w:kern w:val="32"/>
          <w:szCs w:val="32"/>
          <w:lang w:eastAsia="en-US"/>
        </w:rPr>
      </w:pPr>
      <w:bookmarkStart w:id="2" w:name="_Toc470263858"/>
      <w:bookmarkStart w:id="3" w:name="_Toc473701666"/>
      <w:r w:rsidRPr="00FF4E4E">
        <w:rPr>
          <w:rFonts w:cs="Arial"/>
          <w:b/>
          <w:bCs/>
          <w:caps/>
          <w:color w:val="D2232A"/>
          <w:kern w:val="32"/>
          <w:szCs w:val="32"/>
          <w:lang w:eastAsia="en-US"/>
        </w:rPr>
        <w:lastRenderedPageBreak/>
        <w:t>introduction</w:t>
      </w:r>
      <w:bookmarkEnd w:id="2"/>
      <w:bookmarkEnd w:id="3"/>
    </w:p>
    <w:p w:rsidR="00B14F07" w:rsidRPr="00FF4E4E" w:rsidRDefault="00B14F07" w:rsidP="00B14F07">
      <w:pPr>
        <w:pStyle w:val="ECCParagraph"/>
      </w:pPr>
      <w:r w:rsidRPr="00FF4E4E">
        <w:t xml:space="preserve">The purpose of this Recommendation is to provide a common method which will enable CEPT Administrations to gain more insight into measurement uncertainty and therefore into the quality of their measurements. The knowledge of the quality of measurements in terms of measurement uncertainty associated with the measurement results obtained is essential in order to decide whether a </w:t>
      </w:r>
      <w:r w:rsidR="00F665E5">
        <w:t>measurement</w:t>
      </w:r>
      <w:r w:rsidR="00F665E5" w:rsidRPr="00FF4E4E">
        <w:t xml:space="preserve"> </w:t>
      </w:r>
      <w:r w:rsidRPr="00FF4E4E">
        <w:t>is usable for a certain purpose.</w:t>
      </w:r>
    </w:p>
    <w:p w:rsidR="00B14F07" w:rsidRPr="00FF4E4E" w:rsidRDefault="00B14F07" w:rsidP="00B14F07">
      <w:pPr>
        <w:pStyle w:val="ECCParagraph"/>
      </w:pPr>
      <w:r w:rsidRPr="00FF4E4E">
        <w:t>Using this recommendation allows to compare measurement results obtained by different organisation</w:t>
      </w:r>
      <w:r w:rsidR="007C2F81" w:rsidRPr="00FF4E4E">
        <w:t>s</w:t>
      </w:r>
      <w:r w:rsidRPr="00FF4E4E">
        <w:t xml:space="preserve"> using different equipment.</w:t>
      </w:r>
    </w:p>
    <w:p w:rsidR="007826A6" w:rsidRDefault="007826A6" w:rsidP="00B14F07">
      <w:pPr>
        <w:pStyle w:val="ECCParagraph"/>
      </w:pPr>
      <w:r w:rsidRPr="00FF4E4E">
        <w:t>Information regarding measurement uncertainty concepts, measurement methods and maximum acceptable measurement uncertainty may be found in ETSI documents and standards. These documents, however</w:t>
      </w:r>
      <w:r w:rsidR="00C76251">
        <w:t>,</w:t>
      </w:r>
      <w:r w:rsidRPr="00FF4E4E">
        <w:t xml:space="preserve"> are dedicated to laboratory measurement conditions. As these conditions are not given at field measurements, a self-contained Recommendation for field measurements is necessary.</w:t>
      </w:r>
    </w:p>
    <w:p w:rsidR="00B14F07" w:rsidRPr="00FF4E4E" w:rsidRDefault="00B14F07" w:rsidP="00B14F07">
      <w:pPr>
        <w:rPr>
          <w:highlight w:val="yellow"/>
        </w:rPr>
      </w:pPr>
      <w:r w:rsidRPr="00FF4E4E">
        <w:rPr>
          <w:highlight w:val="yellow"/>
        </w:rPr>
        <w:br w:type="page"/>
      </w:r>
    </w:p>
    <w:p w:rsidR="008C3FF7" w:rsidRPr="00FF4E4E" w:rsidRDefault="008C3FF7" w:rsidP="001442FC">
      <w:pPr>
        <w:keepNext/>
        <w:pageBreakBefore/>
        <w:spacing w:before="400" w:after="240"/>
        <w:outlineLvl w:val="0"/>
        <w:rPr>
          <w:rFonts w:cs="Arial"/>
          <w:b/>
          <w:bCs/>
          <w:caps/>
          <w:color w:val="D2232A"/>
          <w:kern w:val="32"/>
          <w:szCs w:val="32"/>
          <w:lang w:eastAsia="en-US"/>
        </w:rPr>
      </w:pPr>
      <w:bookmarkStart w:id="4" w:name="_Toc473701667"/>
      <w:r w:rsidRPr="00FF4E4E">
        <w:rPr>
          <w:rFonts w:cs="Arial"/>
          <w:b/>
          <w:bCs/>
          <w:caps/>
          <w:color w:val="D2232A"/>
          <w:kern w:val="32"/>
          <w:szCs w:val="32"/>
          <w:lang w:eastAsia="en-US"/>
        </w:rPr>
        <w:lastRenderedPageBreak/>
        <w:t xml:space="preserve">ECC recommendation </w:t>
      </w:r>
      <w:r w:rsidR="00617E16">
        <w:rPr>
          <w:rFonts w:cs="Arial"/>
          <w:b/>
          <w:bCs/>
          <w:caps/>
          <w:color w:val="D2232A"/>
          <w:kern w:val="32"/>
          <w:szCs w:val="32"/>
          <w:lang w:eastAsia="en-US"/>
        </w:rPr>
        <w:t xml:space="preserve">(17)01 </w:t>
      </w:r>
      <w:r w:rsidRPr="00FF4E4E">
        <w:rPr>
          <w:rFonts w:cs="Arial"/>
          <w:b/>
          <w:bCs/>
          <w:caps/>
          <w:color w:val="D2232A"/>
          <w:kern w:val="32"/>
          <w:szCs w:val="32"/>
          <w:lang w:eastAsia="en-US"/>
        </w:rPr>
        <w:t xml:space="preserve">of </w:t>
      </w:r>
      <w:bookmarkStart w:id="5" w:name="Text4"/>
      <w:r w:rsidR="00D739B2">
        <w:rPr>
          <w:rFonts w:cs="Arial"/>
          <w:b/>
          <w:bCs/>
          <w:caps/>
          <w:color w:val="D2232A"/>
          <w:kern w:val="32"/>
          <w:szCs w:val="32"/>
          <w:lang w:eastAsia="en-US"/>
        </w:rPr>
        <w:t>3 February</w:t>
      </w:r>
      <w:r w:rsidR="00617E16">
        <w:rPr>
          <w:rFonts w:cs="Arial"/>
          <w:b/>
          <w:bCs/>
          <w:caps/>
          <w:color w:val="D2232A"/>
          <w:kern w:val="32"/>
          <w:szCs w:val="32"/>
          <w:lang w:eastAsia="en-US"/>
        </w:rPr>
        <w:t xml:space="preserve"> 2017</w:t>
      </w:r>
      <w:bookmarkEnd w:id="5"/>
      <w:r w:rsidRPr="00FF4E4E">
        <w:rPr>
          <w:rFonts w:cs="Arial"/>
          <w:b/>
          <w:bCs/>
          <w:caps/>
          <w:color w:val="D2232A"/>
          <w:kern w:val="32"/>
          <w:szCs w:val="32"/>
          <w:lang w:eastAsia="en-US"/>
        </w:rPr>
        <w:t xml:space="preserve"> on </w:t>
      </w:r>
      <w:r w:rsidR="001442FC" w:rsidRPr="00FF4E4E">
        <w:rPr>
          <w:rFonts w:cs="Arial"/>
          <w:b/>
          <w:bCs/>
          <w:caps/>
          <w:color w:val="D2232A"/>
          <w:kern w:val="32"/>
          <w:szCs w:val="32"/>
          <w:lang w:eastAsia="en-US"/>
        </w:rPr>
        <w:t xml:space="preserve">measurement uncertainty assessment </w:t>
      </w:r>
      <w:r w:rsidR="00442615" w:rsidRPr="00FF4E4E">
        <w:rPr>
          <w:rFonts w:cs="Arial"/>
          <w:b/>
          <w:bCs/>
          <w:caps/>
          <w:color w:val="D2232A"/>
          <w:kern w:val="32"/>
          <w:szCs w:val="32"/>
          <w:lang w:eastAsia="en-US"/>
        </w:rPr>
        <w:t xml:space="preserve">for </w:t>
      </w:r>
      <w:r w:rsidR="001442FC" w:rsidRPr="00FF4E4E">
        <w:rPr>
          <w:rFonts w:cs="Arial"/>
          <w:b/>
          <w:bCs/>
          <w:caps/>
          <w:color w:val="D2232A"/>
          <w:kern w:val="32"/>
          <w:szCs w:val="32"/>
          <w:lang w:eastAsia="en-US"/>
        </w:rPr>
        <w:t>field measurements</w:t>
      </w:r>
      <w:bookmarkEnd w:id="4"/>
    </w:p>
    <w:p w:rsidR="00B14F07" w:rsidRPr="00FF4E4E" w:rsidRDefault="001442FC" w:rsidP="00B14F07">
      <w:pPr>
        <w:pStyle w:val="ECCParagraph"/>
      </w:pPr>
      <w:r w:rsidRPr="00FF4E4E">
        <w:t xml:space="preserve"> </w:t>
      </w:r>
      <w:r w:rsidR="00B14F07" w:rsidRPr="00FF4E4E">
        <w:t>“The European Conference of Postal and Telecommunications Administrations,</w:t>
      </w:r>
    </w:p>
    <w:p w:rsidR="00B14F07" w:rsidRPr="00FF4E4E" w:rsidRDefault="00B14F07" w:rsidP="00B14F07">
      <w:pPr>
        <w:pStyle w:val="ECCParagraph"/>
      </w:pPr>
      <w:r w:rsidRPr="00FF4E4E">
        <w:rPr>
          <w:i/>
          <w:color w:val="D2232A"/>
        </w:rPr>
        <w:t>considering</w:t>
      </w:r>
    </w:p>
    <w:p w:rsidR="00B14F07" w:rsidRPr="00FF4E4E" w:rsidRDefault="00B14F07" w:rsidP="00B14F07">
      <w:pPr>
        <w:pStyle w:val="LetteredList"/>
        <w:spacing w:after="240"/>
        <w:ind w:left="357" w:hanging="357"/>
        <w:rPr>
          <w:lang w:val="en-GB"/>
        </w:rPr>
      </w:pPr>
      <w:r w:rsidRPr="00FF4E4E">
        <w:rPr>
          <w:lang w:val="en-GB"/>
        </w:rPr>
        <w:t>that spectrum management for licenced and licence exempt applications in Europe is based on technical studies resulting in limits and conditions for spectrum use;</w:t>
      </w:r>
    </w:p>
    <w:p w:rsidR="00B14F07" w:rsidRPr="00FF4E4E" w:rsidRDefault="00B14F07" w:rsidP="00B14F07">
      <w:pPr>
        <w:pStyle w:val="LetteredList"/>
        <w:spacing w:after="240"/>
        <w:ind w:left="357" w:hanging="357"/>
        <w:rPr>
          <w:lang w:val="en-GB"/>
        </w:rPr>
      </w:pPr>
      <w:r w:rsidRPr="00FF4E4E">
        <w:rPr>
          <w:lang w:val="en-GB"/>
        </w:rPr>
        <w:t>that compliance to these limits is often determined by measurement;</w:t>
      </w:r>
    </w:p>
    <w:p w:rsidR="00B14F07" w:rsidRPr="00FF4E4E" w:rsidRDefault="00B14F07" w:rsidP="00B14F07">
      <w:pPr>
        <w:pStyle w:val="LetteredList"/>
        <w:spacing w:after="240"/>
        <w:ind w:left="357" w:hanging="357"/>
        <w:rPr>
          <w:lang w:val="en-GB"/>
        </w:rPr>
      </w:pPr>
      <w:r w:rsidRPr="00FF4E4E">
        <w:rPr>
          <w:lang w:val="en-GB"/>
        </w:rPr>
        <w:t>that measurements do not necessarily provide the precise value of the parameter being measured, because there is an inherent measurement uncertainty, which may depend on the effect of measurement environment conditions, measurement procedures and of the measurement equipment itself</w:t>
      </w:r>
      <w:r w:rsidR="001442FC" w:rsidRPr="00FF4E4E">
        <w:rPr>
          <w:lang w:val="en-GB"/>
        </w:rPr>
        <w:t>;</w:t>
      </w:r>
    </w:p>
    <w:p w:rsidR="00B14F07" w:rsidRPr="008A1EF9" w:rsidRDefault="00B14F07" w:rsidP="006B193D">
      <w:pPr>
        <w:pStyle w:val="LetteredList"/>
        <w:spacing w:after="240"/>
        <w:rPr>
          <w:lang w:val="en-GB"/>
        </w:rPr>
      </w:pPr>
      <w:r w:rsidRPr="008A1EF9">
        <w:rPr>
          <w:lang w:val="en-GB"/>
        </w:rPr>
        <w:t xml:space="preserve">that preferred practices concerning the description and assessment of measurement uncertainty are provided in documents such as ETSI TR 100 028 </w:t>
      </w:r>
      <w:r w:rsidRPr="008A1EF9">
        <w:rPr>
          <w:lang w:val="en-GB"/>
        </w:rPr>
        <w:fldChar w:fldCharType="begin"/>
      </w:r>
      <w:r w:rsidRPr="008A1EF9">
        <w:rPr>
          <w:lang w:val="en-GB"/>
        </w:rPr>
        <w:instrText xml:space="preserve"> REF _Ref450137848 \r \h </w:instrText>
      </w:r>
      <w:r w:rsidRPr="008A1EF9">
        <w:rPr>
          <w:lang w:val="en-GB"/>
        </w:rPr>
      </w:r>
      <w:r w:rsidRPr="008A1EF9">
        <w:rPr>
          <w:lang w:val="en-GB"/>
        </w:rPr>
        <w:fldChar w:fldCharType="separate"/>
      </w:r>
      <w:r w:rsidR="008B4A3E">
        <w:rPr>
          <w:lang w:val="en-GB"/>
        </w:rPr>
        <w:t>[1]</w:t>
      </w:r>
      <w:r w:rsidRPr="008A1EF9">
        <w:rPr>
          <w:lang w:val="en-GB"/>
        </w:rPr>
        <w:fldChar w:fldCharType="end"/>
      </w:r>
      <w:r w:rsidRPr="008A1EF9">
        <w:rPr>
          <w:lang w:val="en-GB"/>
        </w:rPr>
        <w:t xml:space="preserve">, European co-operation for Accreditation document EA-4/02 “Expression of the Uncertainty of Measurement in Calibration” </w:t>
      </w:r>
      <w:r w:rsidRPr="008A1EF9">
        <w:rPr>
          <w:lang w:val="en-GB"/>
        </w:rPr>
        <w:fldChar w:fldCharType="begin"/>
      </w:r>
      <w:r w:rsidRPr="008A1EF9">
        <w:rPr>
          <w:lang w:val="en-GB"/>
        </w:rPr>
        <w:instrText xml:space="preserve"> REF _Ref450137873 \r \h </w:instrText>
      </w:r>
      <w:r w:rsidRPr="008A1EF9">
        <w:rPr>
          <w:lang w:val="en-GB"/>
        </w:rPr>
      </w:r>
      <w:r w:rsidRPr="008A1EF9">
        <w:rPr>
          <w:lang w:val="en-GB"/>
        </w:rPr>
        <w:fldChar w:fldCharType="separate"/>
      </w:r>
      <w:r w:rsidR="008B4A3E">
        <w:rPr>
          <w:lang w:val="en-GB"/>
        </w:rPr>
        <w:t>[2]</w:t>
      </w:r>
      <w:r w:rsidRPr="008A1EF9">
        <w:rPr>
          <w:lang w:val="en-GB"/>
        </w:rPr>
        <w:fldChar w:fldCharType="end"/>
      </w:r>
      <w:r w:rsidRPr="008A1EF9">
        <w:rPr>
          <w:lang w:val="en-GB"/>
        </w:rPr>
        <w:t xml:space="preserve"> or UKAS M3003 “The Expression of Uncertainty and Confidence in Measurement” </w:t>
      </w:r>
      <w:r w:rsidRPr="008A1EF9">
        <w:rPr>
          <w:lang w:val="en-GB"/>
        </w:rPr>
        <w:fldChar w:fldCharType="begin"/>
      </w:r>
      <w:r w:rsidRPr="008A1EF9">
        <w:rPr>
          <w:lang w:val="en-GB"/>
        </w:rPr>
        <w:instrText xml:space="preserve"> REF _Ref450137882 \r \h </w:instrText>
      </w:r>
      <w:r w:rsidRPr="008A1EF9">
        <w:rPr>
          <w:lang w:val="en-GB"/>
        </w:rPr>
      </w:r>
      <w:r w:rsidRPr="008A1EF9">
        <w:rPr>
          <w:lang w:val="en-GB"/>
        </w:rPr>
        <w:fldChar w:fldCharType="separate"/>
      </w:r>
      <w:r w:rsidR="008B4A3E">
        <w:rPr>
          <w:lang w:val="en-GB"/>
        </w:rPr>
        <w:t>[3]</w:t>
      </w:r>
      <w:r w:rsidRPr="008A1EF9">
        <w:rPr>
          <w:lang w:val="en-GB"/>
        </w:rPr>
        <w:fldChar w:fldCharType="end"/>
      </w:r>
      <w:r w:rsidRPr="008A1EF9">
        <w:rPr>
          <w:lang w:val="en-GB"/>
        </w:rPr>
        <w:t xml:space="preserve">;  </w:t>
      </w:r>
    </w:p>
    <w:p w:rsidR="00E21548" w:rsidRPr="008A1EF9" w:rsidRDefault="00E21548" w:rsidP="00B14F07">
      <w:pPr>
        <w:pStyle w:val="LetteredList"/>
        <w:spacing w:after="240"/>
        <w:rPr>
          <w:lang w:val="en-GB"/>
        </w:rPr>
      </w:pPr>
      <w:r w:rsidRPr="008A1EF9">
        <w:rPr>
          <w:lang w:val="en-GB"/>
        </w:rPr>
        <w:t>that beside field measurements, in measurements performed in laboratories typically Harmonised Standards are used for the assessment of radio products. These standards usually include methods of measurements, the method to calculate the corresponding uncertainty and the associated maximum acceptable measurement uncertainty levels, which are certainly different from those valid for field measurements.</w:t>
      </w:r>
    </w:p>
    <w:p w:rsidR="00B14F07" w:rsidRPr="00FF4E4E" w:rsidRDefault="00B14F07" w:rsidP="00B14F07">
      <w:pPr>
        <w:pStyle w:val="ECCParagraph"/>
        <w:rPr>
          <w:i/>
          <w:color w:val="D2232A"/>
        </w:rPr>
      </w:pPr>
      <w:r w:rsidRPr="00FF4E4E">
        <w:rPr>
          <w:i/>
          <w:color w:val="D2232A"/>
        </w:rPr>
        <w:t xml:space="preserve">recommends </w:t>
      </w:r>
    </w:p>
    <w:p w:rsidR="00B14F07" w:rsidRPr="00FF4E4E" w:rsidRDefault="00B14F07" w:rsidP="00B14F07">
      <w:pPr>
        <w:pStyle w:val="NumberedList"/>
        <w:numPr>
          <w:ilvl w:val="0"/>
          <w:numId w:val="15"/>
        </w:numPr>
        <w:spacing w:after="120"/>
      </w:pPr>
      <w:r w:rsidRPr="00FF4E4E">
        <w:t xml:space="preserve">that each individual measurement performed in the field to prove compliance with any RF limits is accompanied by an assessment of the  measurement uncertainty based on the </w:t>
      </w:r>
      <w:r w:rsidR="001442FC" w:rsidRPr="00FF4E4E">
        <w:t>following aspects:</w:t>
      </w:r>
    </w:p>
    <w:p w:rsidR="00B14F07" w:rsidRPr="00FF4E4E" w:rsidRDefault="00B14F07" w:rsidP="001442FC">
      <w:pPr>
        <w:pStyle w:val="NumberedList"/>
        <w:numPr>
          <w:ilvl w:val="0"/>
          <w:numId w:val="16"/>
        </w:numPr>
        <w:spacing w:after="120"/>
        <w:ind w:left="714" w:hanging="357"/>
      </w:pPr>
      <w:r w:rsidRPr="00FF4E4E">
        <w:t>performance of the measurement equipment including cables, antennas and attenuators used in that particular measurement;</w:t>
      </w:r>
    </w:p>
    <w:p w:rsidR="00B14F07" w:rsidRPr="00FF4E4E" w:rsidRDefault="00B14F07" w:rsidP="001442FC">
      <w:pPr>
        <w:pStyle w:val="NumberedList"/>
        <w:numPr>
          <w:ilvl w:val="0"/>
          <w:numId w:val="16"/>
        </w:numPr>
        <w:spacing w:after="120"/>
        <w:ind w:left="714" w:hanging="357"/>
      </w:pPr>
      <w:r w:rsidRPr="00FF4E4E">
        <w:t>the measurement procedure and the prevailing measurement conditions;</w:t>
      </w:r>
    </w:p>
    <w:p w:rsidR="00B14F07" w:rsidRPr="00FF4E4E" w:rsidRDefault="00B14F07" w:rsidP="00B14F07">
      <w:pPr>
        <w:pStyle w:val="NumberedList"/>
        <w:numPr>
          <w:ilvl w:val="0"/>
          <w:numId w:val="16"/>
        </w:numPr>
      </w:pPr>
      <w:r w:rsidRPr="00FF4E4E">
        <w:t>environmental conditions;</w:t>
      </w:r>
    </w:p>
    <w:p w:rsidR="00B14F07" w:rsidRPr="00FF4E4E" w:rsidRDefault="00B14F07" w:rsidP="00597BD4">
      <w:pPr>
        <w:pStyle w:val="ECCParagraph"/>
        <w:numPr>
          <w:ilvl w:val="0"/>
          <w:numId w:val="15"/>
        </w:numPr>
      </w:pPr>
      <w:r w:rsidRPr="00FF4E4E">
        <w:t xml:space="preserve">that in ECC Recommendations defining field measurement methods, a maximum acceptable </w:t>
      </w:r>
      <w:r w:rsidR="00A976A3">
        <w:t xml:space="preserve">expanded </w:t>
      </w:r>
      <w:r w:rsidRPr="00FF4E4E">
        <w:t>measurement uncertainty should be stated, this value should consider capabilities of available measurement equipment and measurement methods;</w:t>
      </w:r>
    </w:p>
    <w:p w:rsidR="00B14F07" w:rsidRPr="00FF4E4E" w:rsidRDefault="00B14F07" w:rsidP="00B14F07">
      <w:pPr>
        <w:pStyle w:val="ECCParagraph"/>
        <w:numPr>
          <w:ilvl w:val="0"/>
          <w:numId w:val="15"/>
        </w:numPr>
        <w:ind w:left="357" w:hanging="357"/>
      </w:pPr>
      <w:r w:rsidRPr="00FF4E4E">
        <w:t xml:space="preserve">that the evaluation of measurement uncertainties and the presentation of the corresponding calculations should follow the principles provided in Annex 1 and, as much as practical, the methodology used in the examples found in </w:t>
      </w:r>
      <w:r w:rsidRPr="00904D38">
        <w:fldChar w:fldCharType="begin"/>
      </w:r>
      <w:r w:rsidRPr="00FF4E4E">
        <w:instrText xml:space="preserve"> REF _Ref450137903 \r \h </w:instrText>
      </w:r>
      <w:r w:rsidRPr="00904D38">
        <w:fldChar w:fldCharType="separate"/>
      </w:r>
      <w:r w:rsidR="008B4A3E">
        <w:t>ANNEX 2:</w:t>
      </w:r>
      <w:r w:rsidRPr="00904D38">
        <w:fldChar w:fldCharType="end"/>
      </w:r>
      <w:r w:rsidRPr="00FF4E4E">
        <w:t>;</w:t>
      </w:r>
    </w:p>
    <w:p w:rsidR="00B14F07" w:rsidRDefault="00B14F07" w:rsidP="00B14F07">
      <w:pPr>
        <w:pStyle w:val="ListParagraph"/>
        <w:numPr>
          <w:ilvl w:val="0"/>
          <w:numId w:val="15"/>
        </w:numPr>
        <w:rPr>
          <w:lang w:val="en-GB"/>
        </w:rPr>
      </w:pPr>
      <w:r w:rsidRPr="008A1EF9">
        <w:rPr>
          <w:lang w:val="en-GB"/>
        </w:rPr>
        <w:t xml:space="preserve">that uncertainty calculators (see </w:t>
      </w:r>
      <w:r w:rsidR="00617E16">
        <w:rPr>
          <w:lang w:val="en-GB"/>
        </w:rPr>
        <w:t xml:space="preserve">clause </w:t>
      </w:r>
      <w:r w:rsidRPr="008A1EF9">
        <w:rPr>
          <w:lang w:val="en-GB"/>
        </w:rPr>
        <w:fldChar w:fldCharType="begin"/>
      </w:r>
      <w:r w:rsidRPr="008A1EF9">
        <w:rPr>
          <w:lang w:val="en-GB"/>
        </w:rPr>
        <w:instrText xml:space="preserve"> REF _Ref450140474 \r \h </w:instrText>
      </w:r>
      <w:r w:rsidRPr="008A1EF9">
        <w:rPr>
          <w:lang w:val="en-GB"/>
        </w:rPr>
      </w:r>
      <w:r w:rsidRPr="008A1EF9">
        <w:rPr>
          <w:lang w:val="en-GB"/>
        </w:rPr>
        <w:fldChar w:fldCharType="separate"/>
      </w:r>
      <w:r w:rsidR="008B4A3E">
        <w:rPr>
          <w:lang w:val="en-GB"/>
        </w:rPr>
        <w:t>A2.4</w:t>
      </w:r>
      <w:r w:rsidRPr="008A1EF9">
        <w:rPr>
          <w:lang w:val="en-GB"/>
        </w:rPr>
        <w:fldChar w:fldCharType="end"/>
      </w:r>
      <w:r w:rsidRPr="008A1EF9">
        <w:rPr>
          <w:lang w:val="en-GB"/>
        </w:rPr>
        <w:t>) should be developed for specific cases, as needed.</w:t>
      </w:r>
      <w:r w:rsidR="001442FC" w:rsidRPr="008A1EF9">
        <w:rPr>
          <w:lang w:val="en-GB"/>
        </w:rPr>
        <w:t>”</w:t>
      </w:r>
    </w:p>
    <w:p w:rsidR="005E1EE9" w:rsidRPr="005E1EE9" w:rsidRDefault="005E1EE9" w:rsidP="005E1EE9"/>
    <w:p w:rsidR="001442FC" w:rsidRPr="005E1EE9" w:rsidRDefault="00B14F07" w:rsidP="005E1EE9">
      <w:pPr>
        <w:pStyle w:val="ECCParagraph"/>
        <w:spacing w:after="0"/>
        <w:rPr>
          <w:sz w:val="18"/>
          <w:szCs w:val="18"/>
        </w:rPr>
      </w:pPr>
      <w:r w:rsidRPr="005E1EE9">
        <w:rPr>
          <w:sz w:val="18"/>
          <w:szCs w:val="18"/>
        </w:rPr>
        <w:t>Note:</w:t>
      </w:r>
    </w:p>
    <w:p w:rsidR="00B14F07" w:rsidRPr="005E1EE9" w:rsidRDefault="00B14F07" w:rsidP="005E1EE9">
      <w:pPr>
        <w:pStyle w:val="ECCParagraph"/>
        <w:spacing w:after="120"/>
        <w:jc w:val="left"/>
        <w:rPr>
          <w:i/>
          <w:sz w:val="18"/>
          <w:szCs w:val="18"/>
        </w:rPr>
      </w:pPr>
      <w:r w:rsidRPr="005E1EE9">
        <w:rPr>
          <w:sz w:val="18"/>
          <w:szCs w:val="18"/>
        </w:rPr>
        <w:t xml:space="preserve">Generally ETSI TR 100 028 </w:t>
      </w:r>
      <w:r w:rsidRPr="005E1EE9">
        <w:rPr>
          <w:sz w:val="18"/>
          <w:szCs w:val="18"/>
        </w:rPr>
        <w:fldChar w:fldCharType="begin"/>
      </w:r>
      <w:r w:rsidRPr="005E1EE9">
        <w:rPr>
          <w:sz w:val="18"/>
          <w:szCs w:val="18"/>
        </w:rPr>
        <w:instrText xml:space="preserve"> REF _Ref450137848 \r \h  \* MERGEFORMAT </w:instrText>
      </w:r>
      <w:r w:rsidRPr="005E1EE9">
        <w:rPr>
          <w:sz w:val="18"/>
          <w:szCs w:val="18"/>
        </w:rPr>
      </w:r>
      <w:r w:rsidRPr="005E1EE9">
        <w:rPr>
          <w:sz w:val="18"/>
          <w:szCs w:val="18"/>
        </w:rPr>
        <w:fldChar w:fldCharType="separate"/>
      </w:r>
      <w:r w:rsidR="008B4A3E">
        <w:rPr>
          <w:sz w:val="18"/>
          <w:szCs w:val="18"/>
        </w:rPr>
        <w:t>[1]</w:t>
      </w:r>
      <w:r w:rsidRPr="005E1EE9">
        <w:rPr>
          <w:sz w:val="18"/>
          <w:szCs w:val="18"/>
        </w:rPr>
        <w:fldChar w:fldCharType="end"/>
      </w:r>
      <w:r w:rsidRPr="005E1EE9">
        <w:rPr>
          <w:sz w:val="18"/>
          <w:szCs w:val="18"/>
        </w:rPr>
        <w:t xml:space="preserve"> is in use for measurement uncertainty calculations in ETSI. It contains a large number of examples (see </w:t>
      </w:r>
      <w:r w:rsidR="008A51A5" w:rsidRPr="005E1EE9">
        <w:rPr>
          <w:sz w:val="18"/>
          <w:szCs w:val="18"/>
        </w:rPr>
        <w:t>c</w:t>
      </w:r>
      <w:r w:rsidRPr="005E1EE9">
        <w:rPr>
          <w:sz w:val="18"/>
          <w:szCs w:val="18"/>
        </w:rPr>
        <w:t xml:space="preserve">lauses 6, 7 and 8 in part 1 and </w:t>
      </w:r>
      <w:r w:rsidR="008A51A5" w:rsidRPr="005E1EE9">
        <w:rPr>
          <w:sz w:val="18"/>
          <w:szCs w:val="18"/>
        </w:rPr>
        <w:t>c</w:t>
      </w:r>
      <w:r w:rsidRPr="005E1EE9">
        <w:rPr>
          <w:sz w:val="18"/>
          <w:szCs w:val="18"/>
        </w:rPr>
        <w:t>lause 4 in part 2). However it is not exhaustive in terms of examples of measurements because the ETSI TR was specifically developed for measurements made in laboratories and in their test sites. It also offers the general method (in part 2 Annex D).</w:t>
      </w:r>
      <w:r w:rsidR="005E1EE9">
        <w:rPr>
          <w:sz w:val="18"/>
          <w:szCs w:val="18"/>
        </w:rPr>
        <w:br/>
      </w:r>
      <w:r w:rsidRPr="005E1EE9">
        <w:rPr>
          <w:sz w:val="18"/>
          <w:szCs w:val="18"/>
          <w:lang w:eastAsia="de-DE"/>
        </w:rPr>
        <w:t xml:space="preserve">Furthermore, the </w:t>
      </w:r>
      <w:r w:rsidRPr="005E1EE9">
        <w:rPr>
          <w:sz w:val="18"/>
          <w:szCs w:val="18"/>
        </w:rPr>
        <w:t>methodology</w:t>
      </w:r>
      <w:r w:rsidRPr="005E1EE9">
        <w:rPr>
          <w:sz w:val="18"/>
          <w:szCs w:val="18"/>
          <w:lang w:eastAsia="de-DE"/>
        </w:rPr>
        <w:t xml:space="preserve"> developed in this Recommendation can also support field strength predictions and radio coverage predictions.</w:t>
      </w:r>
    </w:p>
    <w:p w:rsidR="00B14F07" w:rsidRPr="00FF4E4E" w:rsidRDefault="00B14F07" w:rsidP="00B14F07">
      <w:pPr>
        <w:pStyle w:val="ECCAnnex-heading1"/>
      </w:pPr>
      <w:bookmarkStart w:id="6" w:name="_Toc473701668"/>
      <w:bookmarkStart w:id="7" w:name="_Toc474148066"/>
      <w:r w:rsidRPr="00FF4E4E">
        <w:lastRenderedPageBreak/>
        <w:t>Method FOR measurement uncertainty calculations</w:t>
      </w:r>
      <w:bookmarkEnd w:id="6"/>
      <w:bookmarkEnd w:id="7"/>
    </w:p>
    <w:p w:rsidR="00B14F07" w:rsidRPr="00FF4E4E" w:rsidRDefault="00B14F07" w:rsidP="00B14F07">
      <w:pPr>
        <w:pStyle w:val="ECCAnnexheading2"/>
        <w:tabs>
          <w:tab w:val="left" w:pos="8364"/>
        </w:tabs>
        <w:rPr>
          <w:lang w:val="en-GB"/>
        </w:rPr>
      </w:pPr>
      <w:bookmarkStart w:id="8" w:name="_Ref450141522"/>
      <w:bookmarkStart w:id="9" w:name="_Toc474148067"/>
      <w:r w:rsidRPr="00FF4E4E">
        <w:rPr>
          <w:lang w:val="en-GB"/>
        </w:rPr>
        <w:t>General considerations regarding the measurement process</w:t>
      </w:r>
      <w:bookmarkEnd w:id="8"/>
      <w:bookmarkEnd w:id="9"/>
    </w:p>
    <w:p w:rsidR="00B14F07" w:rsidRPr="00FF4E4E" w:rsidRDefault="00B14F07" w:rsidP="00B14F07">
      <w:pPr>
        <w:pStyle w:val="ECCParagraph"/>
      </w:pPr>
      <w:r w:rsidRPr="00FF4E4E">
        <w:t>The science of measurement is called metrology. Any measurement of an object means the determination of a level of measurement which includes dimensions (units) and uncertainty.</w:t>
      </w:r>
    </w:p>
    <w:p w:rsidR="00B14F07" w:rsidRPr="00FF4E4E" w:rsidRDefault="00B14F07" w:rsidP="00B14F07">
      <w:pPr>
        <w:pStyle w:val="ECCParagraph"/>
      </w:pPr>
      <w:r w:rsidRPr="00FF4E4E">
        <w:t>There are many reasons why measurements do not generally provide results as accurate as one would have desired. For example, the temperature of an object will be slightly changed by attaching a sensor. The voltage of a power source will be changed due to the impedance of the voltage meter used to measure it.</w:t>
      </w:r>
    </w:p>
    <w:p w:rsidR="00B14F07" w:rsidRPr="00FF4E4E" w:rsidRDefault="00B14F07" w:rsidP="00B14F07">
      <w:pPr>
        <w:pStyle w:val="ECCParagraph"/>
      </w:pPr>
      <w:r w:rsidRPr="00FF4E4E">
        <w:t>It is important to distinguish between measurement resolution, precision and measurement uncertainty. A precise scales may have a low resolution, e.g. if the display resolves steps of 1 kg. Conversely, a scale with 100 g resolution may nevertheless have a measurement uncertainty or a measurement error (as appropriate) of 2 kg.</w:t>
      </w:r>
    </w:p>
    <w:p w:rsidR="00B14F07" w:rsidRPr="00FF4E4E" w:rsidRDefault="00B14F07" w:rsidP="00B14F07">
      <w:pPr>
        <w:pStyle w:val="ECCParagraph"/>
      </w:pPr>
      <w:r w:rsidRPr="00FF4E4E">
        <w:t>More precisely, measurement uncertainty provides the range of values within which the true value is estimated to lie.</w:t>
      </w:r>
    </w:p>
    <w:p w:rsidR="00B14F07" w:rsidRPr="00FF4E4E" w:rsidRDefault="00B14F07" w:rsidP="00B14F07">
      <w:pPr>
        <w:pStyle w:val="ECCParagraph"/>
      </w:pPr>
      <w:r w:rsidRPr="00FF4E4E">
        <w:t xml:space="preserve">Knowing the measurement uncertainty is essential in order to decide whether a </w:t>
      </w:r>
      <w:r w:rsidR="00F665E5">
        <w:t>measurement</w:t>
      </w:r>
      <w:r w:rsidR="00F665E5" w:rsidRPr="00FF4E4E">
        <w:t xml:space="preserve"> </w:t>
      </w:r>
      <w:r w:rsidRPr="00FF4E4E">
        <w:t>is usable for a certain purpose.</w:t>
      </w:r>
    </w:p>
    <w:p w:rsidR="00B14F07" w:rsidRPr="00FF4E4E" w:rsidRDefault="00B14F07" w:rsidP="00B14F07">
      <w:pPr>
        <w:pStyle w:val="ECCParagraph"/>
      </w:pPr>
      <w:r w:rsidRPr="00FF4E4E">
        <w:t xml:space="preserve">The determination of the measurement uncertainty is generally done using the following sequence of steps – using the terms defined in </w:t>
      </w:r>
      <w:r w:rsidRPr="00904D38">
        <w:fldChar w:fldCharType="begin"/>
      </w:r>
      <w:r w:rsidRPr="00FF4E4E">
        <w:instrText xml:space="preserve"> REF _Ref450140594 \h </w:instrText>
      </w:r>
      <w:r w:rsidRPr="00904D38">
        <w:fldChar w:fldCharType="separate"/>
      </w:r>
      <w:r w:rsidR="008B4A3E" w:rsidRPr="008A1EF9">
        <w:t xml:space="preserve">Table </w:t>
      </w:r>
      <w:r w:rsidR="008B4A3E">
        <w:rPr>
          <w:noProof/>
        </w:rPr>
        <w:t>1</w:t>
      </w:r>
      <w:r w:rsidRPr="00904D38">
        <w:fldChar w:fldCharType="end"/>
      </w:r>
      <w:r w:rsidRPr="00FF4E4E">
        <w:t>(below):</w:t>
      </w:r>
    </w:p>
    <w:p w:rsidR="00B14F07" w:rsidRPr="00FF4E4E" w:rsidRDefault="00B14F07" w:rsidP="00B14F07">
      <w:pPr>
        <w:pStyle w:val="NumberedList"/>
      </w:pPr>
      <w:r w:rsidRPr="00FF4E4E">
        <w:t>characterise the measurement system used to evaluate the value of measurand Y</w:t>
      </w:r>
      <w:r w:rsidR="001442FC" w:rsidRPr="00FF4E4E">
        <w:t>;</w:t>
      </w:r>
    </w:p>
    <w:p w:rsidR="00B14F07" w:rsidRPr="00FF4E4E" w:rsidRDefault="00B14F07" w:rsidP="00B14F07">
      <w:pPr>
        <w:pStyle w:val="NumberedList"/>
      </w:pPr>
      <w:r w:rsidRPr="00FF4E4E">
        <w:t>determine the best estimates x</w:t>
      </w:r>
      <w:r w:rsidRPr="00FF4E4E">
        <w:rPr>
          <w:vertAlign w:val="subscript"/>
        </w:rPr>
        <w:t>i</w:t>
      </w:r>
      <w:r w:rsidRPr="00FF4E4E">
        <w:t xml:space="preserve"> of the input parameters X</w:t>
      </w:r>
      <w:r w:rsidRPr="00FF4E4E">
        <w:rPr>
          <w:vertAlign w:val="subscript"/>
        </w:rPr>
        <w:t>i</w:t>
      </w:r>
      <w:r w:rsidRPr="00FF4E4E">
        <w:t xml:space="preserve"> and their associated standard uncertainties u(x</w:t>
      </w:r>
      <w:r w:rsidRPr="00FF4E4E">
        <w:rPr>
          <w:vertAlign w:val="subscript"/>
        </w:rPr>
        <w:t>i</w:t>
      </w:r>
      <w:r w:rsidRPr="00FF4E4E">
        <w:t>)</w:t>
      </w:r>
      <w:r w:rsidR="001442FC" w:rsidRPr="00FF4E4E">
        <w:t>;</w:t>
      </w:r>
    </w:p>
    <w:p w:rsidR="00B14F07" w:rsidRPr="00FF4E4E" w:rsidRDefault="00B14F07" w:rsidP="00B14F07">
      <w:pPr>
        <w:pStyle w:val="NumberedList"/>
      </w:pPr>
      <w:r w:rsidRPr="00FF4E4E">
        <w:t xml:space="preserve">determine the best estimate y of the measurand Y e.g. by performing </w:t>
      </w:r>
      <w:r w:rsidR="00141812" w:rsidRPr="00FF4E4E">
        <w:t>a</w:t>
      </w:r>
      <w:r w:rsidR="001442FC" w:rsidRPr="00FF4E4E">
        <w:t xml:space="preserve"> measurement;</w:t>
      </w:r>
    </w:p>
    <w:p w:rsidR="00B14F07" w:rsidRPr="00FF4E4E" w:rsidRDefault="00B14F07" w:rsidP="00B14F07">
      <w:pPr>
        <w:pStyle w:val="NumberedList"/>
      </w:pPr>
      <w:r w:rsidRPr="00FF4E4E">
        <w:t>calculate the combined measurement uncertainty u</w:t>
      </w:r>
      <w:r w:rsidRPr="00FF4E4E">
        <w:rPr>
          <w:vertAlign w:val="subscript"/>
        </w:rPr>
        <w:t>c</w:t>
      </w:r>
      <w:r w:rsidRPr="00FF4E4E">
        <w:t>(y)</w:t>
      </w:r>
      <w:r w:rsidR="001442FC" w:rsidRPr="00FF4E4E">
        <w:t>;</w:t>
      </w:r>
    </w:p>
    <w:p w:rsidR="00B14F07" w:rsidRPr="00FF4E4E" w:rsidRDefault="00B14F07" w:rsidP="00B14F07">
      <w:pPr>
        <w:pStyle w:val="NumberedList"/>
      </w:pPr>
      <w:r w:rsidRPr="00FF4E4E">
        <w:t>calculate the expanded measurement uncertainty U</w:t>
      </w:r>
      <w:r w:rsidR="001442FC" w:rsidRPr="00FF4E4E">
        <w:t>;</w:t>
      </w:r>
    </w:p>
    <w:p w:rsidR="00B14F07" w:rsidRPr="00FF4E4E" w:rsidRDefault="00B14F07" w:rsidP="00B14F07">
      <w:pPr>
        <w:pStyle w:val="NumberedList"/>
      </w:pPr>
      <w:r w:rsidRPr="00FF4E4E">
        <w:t>record in writing the expanded measurement uncertainty U</w:t>
      </w:r>
      <w:r w:rsidR="001442FC" w:rsidRPr="00FF4E4E">
        <w:t>.</w:t>
      </w:r>
    </w:p>
    <w:p w:rsidR="00B14F07" w:rsidRPr="00FF4E4E" w:rsidRDefault="00B14F07" w:rsidP="00B14F07">
      <w:pPr>
        <w:pStyle w:val="ECCAnnexheading2"/>
        <w:keepNext/>
        <w:ind w:left="567" w:hanging="567"/>
        <w:rPr>
          <w:lang w:val="en-GB"/>
        </w:rPr>
      </w:pPr>
      <w:bookmarkStart w:id="10" w:name="_Toc474148068"/>
      <w:r w:rsidRPr="00FF4E4E">
        <w:rPr>
          <w:lang w:val="en-GB"/>
        </w:rPr>
        <w:t>Terms, Definitions, Abbreviations and symbols</w:t>
      </w:r>
      <w:bookmarkEnd w:id="10"/>
    </w:p>
    <w:p w:rsidR="00B14F07" w:rsidRPr="008A1EF9" w:rsidRDefault="00B14F07" w:rsidP="00B14F07">
      <w:pPr>
        <w:pStyle w:val="Caption"/>
        <w:rPr>
          <w:lang w:val="en-GB"/>
        </w:rPr>
      </w:pPr>
      <w:bookmarkStart w:id="11" w:name="_Ref450140594"/>
      <w:r w:rsidRPr="008A1EF9">
        <w:rPr>
          <w:lang w:val="en-GB"/>
        </w:rPr>
        <w:t xml:space="preserve">Table </w:t>
      </w:r>
      <w:r w:rsidRPr="008A1EF9">
        <w:rPr>
          <w:lang w:val="en-GB"/>
        </w:rPr>
        <w:fldChar w:fldCharType="begin"/>
      </w:r>
      <w:r w:rsidRPr="008A1EF9">
        <w:rPr>
          <w:lang w:val="en-GB"/>
        </w:rPr>
        <w:instrText xml:space="preserve"> SEQ Table \* ARABIC </w:instrText>
      </w:r>
      <w:r w:rsidRPr="008A1EF9">
        <w:rPr>
          <w:lang w:val="en-GB"/>
        </w:rPr>
        <w:fldChar w:fldCharType="separate"/>
      </w:r>
      <w:r w:rsidR="008B4A3E">
        <w:rPr>
          <w:noProof/>
          <w:lang w:val="en-GB"/>
        </w:rPr>
        <w:t>1</w:t>
      </w:r>
      <w:r w:rsidRPr="008A1EF9">
        <w:rPr>
          <w:lang w:val="en-GB"/>
        </w:rPr>
        <w:fldChar w:fldCharType="end"/>
      </w:r>
      <w:bookmarkEnd w:id="11"/>
      <w:r w:rsidRPr="008A1EF9">
        <w:rPr>
          <w:lang w:val="en-GB"/>
        </w:rPr>
        <w:t>: Definitions</w:t>
      </w:r>
    </w:p>
    <w:tbl>
      <w:tblPr>
        <w:tblStyle w:val="ECCTable-redheader"/>
        <w:tblW w:w="0" w:type="auto"/>
        <w:tblLook w:val="01E0" w:firstRow="1" w:lastRow="1" w:firstColumn="1" w:lastColumn="1" w:noHBand="0" w:noVBand="0"/>
      </w:tblPr>
      <w:tblGrid>
        <w:gridCol w:w="1526"/>
        <w:gridCol w:w="7762"/>
      </w:tblGrid>
      <w:tr w:rsidR="00B14F07" w:rsidRPr="00FF4E4E" w:rsidTr="001442FC">
        <w:trPr>
          <w:cnfStyle w:val="100000000000" w:firstRow="1" w:lastRow="0" w:firstColumn="0" w:lastColumn="0" w:oddVBand="0" w:evenVBand="0" w:oddHBand="0" w:evenHBand="0" w:firstRowFirstColumn="0" w:firstRowLastColumn="0" w:lastRowFirstColumn="0" w:lastRowLastColumn="0"/>
        </w:trPr>
        <w:tc>
          <w:tcPr>
            <w:tcW w:w="1526" w:type="dxa"/>
          </w:tcPr>
          <w:p w:rsidR="00B14F07" w:rsidRPr="00FF4E4E" w:rsidRDefault="00B14F07" w:rsidP="00266D20">
            <w:pPr>
              <w:keepNext/>
              <w:spacing w:before="60" w:after="60" w:line="288" w:lineRule="auto"/>
              <w:rPr>
                <w:b w:val="0"/>
                <w:color w:val="FFFFFF"/>
              </w:rPr>
            </w:pPr>
            <w:r w:rsidRPr="00FF4E4E">
              <w:rPr>
                <w:color w:val="FFFFFF"/>
              </w:rPr>
              <w:t>Symbol</w:t>
            </w:r>
          </w:p>
        </w:tc>
        <w:tc>
          <w:tcPr>
            <w:tcW w:w="7762" w:type="dxa"/>
          </w:tcPr>
          <w:p w:rsidR="00B14F07" w:rsidRPr="00FF4E4E" w:rsidRDefault="00B14F07" w:rsidP="00266D20">
            <w:pPr>
              <w:keepNext/>
              <w:spacing w:before="60" w:after="60" w:line="288" w:lineRule="auto"/>
              <w:rPr>
                <w:b w:val="0"/>
                <w:color w:val="FFFFFF"/>
              </w:rPr>
            </w:pPr>
            <w:r w:rsidRPr="00FF4E4E">
              <w:rPr>
                <w:color w:val="FFFFFF"/>
              </w:rPr>
              <w:t>Definition</w:t>
            </w:r>
          </w:p>
        </w:tc>
      </w:tr>
      <w:tr w:rsidR="00B14F07" w:rsidRPr="00FF4E4E" w:rsidTr="001442FC">
        <w:tc>
          <w:tcPr>
            <w:tcW w:w="1526" w:type="dxa"/>
          </w:tcPr>
          <w:p w:rsidR="00B14F07" w:rsidRPr="00FF4E4E" w:rsidRDefault="00B14F07" w:rsidP="00266D20">
            <w:pPr>
              <w:spacing w:line="288" w:lineRule="auto"/>
              <w:rPr>
                <w:b/>
              </w:rPr>
            </w:pPr>
            <w:r w:rsidRPr="00FF4E4E">
              <w:rPr>
                <w:b/>
              </w:rPr>
              <w:t>c</w:t>
            </w:r>
            <w:r w:rsidRPr="00FF4E4E">
              <w:rPr>
                <w:b/>
                <w:vertAlign w:val="subscript"/>
              </w:rPr>
              <w:t>i</w:t>
            </w:r>
          </w:p>
        </w:tc>
        <w:tc>
          <w:tcPr>
            <w:tcW w:w="7762" w:type="dxa"/>
          </w:tcPr>
          <w:p w:rsidR="00B14F07" w:rsidRPr="00FF4E4E" w:rsidRDefault="00B14F07" w:rsidP="00266D20">
            <w:pPr>
              <w:pStyle w:val="ECCParagraph"/>
              <w:spacing w:after="0"/>
              <w:rPr>
                <w:szCs w:val="20"/>
              </w:rPr>
            </w:pPr>
            <w:r w:rsidRPr="00FF4E4E">
              <w:t xml:space="preserve">The </w:t>
            </w:r>
            <w:r w:rsidRPr="00FF4E4E">
              <w:rPr>
                <w:b/>
              </w:rPr>
              <w:t>sensitivity coefficient</w:t>
            </w:r>
            <w:r w:rsidRPr="00FF4E4E">
              <w:rPr>
                <w:szCs w:val="20"/>
              </w:rPr>
              <w:t xml:space="preserve"> indicates the impact (or weight) of an uncertainty contribution u(x</w:t>
            </w:r>
            <w:r w:rsidRPr="00FF4E4E">
              <w:rPr>
                <w:szCs w:val="20"/>
                <w:vertAlign w:val="subscript"/>
              </w:rPr>
              <w:t>i</w:t>
            </w:r>
            <w:r w:rsidRPr="00FF4E4E">
              <w:rPr>
                <w:szCs w:val="20"/>
              </w:rPr>
              <w:t>) on the combined uncertainty u</w:t>
            </w:r>
            <w:r w:rsidRPr="00FF4E4E">
              <w:rPr>
                <w:szCs w:val="20"/>
                <w:vertAlign w:val="subscript"/>
              </w:rPr>
              <w:t>c</w:t>
            </w:r>
            <w:r w:rsidRPr="00FF4E4E">
              <w:rPr>
                <w:szCs w:val="20"/>
              </w:rPr>
              <w:t xml:space="preserve">(y) of the measurand Y. </w:t>
            </w:r>
            <w:r w:rsidRPr="00FF4E4E">
              <w:rPr>
                <w:szCs w:val="20"/>
              </w:rPr>
              <w:br/>
              <w:t xml:space="preserve">It can be calculated with the formula: </w:t>
            </w:r>
          </w:p>
          <w:p w:rsidR="00B14F07" w:rsidRPr="00FF4E4E" w:rsidRDefault="0060146D" w:rsidP="00266D20">
            <w:pPr>
              <w:pStyle w:val="ECCParagraph"/>
              <w:spacing w:after="0"/>
              <w:rPr>
                <w:szCs w:val="20"/>
              </w:rPr>
            </w:pPr>
            <m:oMathPara>
              <m:oMathParaPr>
                <m:jc m:val="center"/>
              </m:oMathParaP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sSub>
                  <m:sSubPr>
                    <m:ctrlPr>
                      <w:rPr>
                        <w:rFonts w:ascii="Cambria Math" w:hAnsi="Cambria Math"/>
                        <w:i/>
                      </w:rPr>
                    </m:ctrlPr>
                  </m:sSubPr>
                  <m:e>
                    <m:r>
                      <w:rPr>
                        <w:rFonts w:ascii="Cambria Math" w:hAnsi="Cambria Math"/>
                      </w:rPr>
                      <m:t>|</m:t>
                    </m:r>
                  </m:e>
                  <m: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hint="eastAsia"/>
                          </w:rPr>
                          <m:t>…</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t>
                        </m:r>
                      </m:e>
                      <m:sub>
                        <m:r>
                          <w:rPr>
                            <w:rFonts w:ascii="Cambria Math" w:hAnsi="Cambria Math"/>
                          </w:rPr>
                          <m:t>n</m:t>
                        </m:r>
                      </m:sub>
                    </m:sSub>
                  </m:sub>
                </m:sSub>
              </m:oMath>
            </m:oMathPara>
          </w:p>
          <w:p w:rsidR="00B14F07" w:rsidRPr="00FF4E4E" w:rsidRDefault="00B14F07" w:rsidP="00266D20">
            <w:pPr>
              <w:pStyle w:val="ECCParagraph"/>
              <w:spacing w:after="0" w:line="288" w:lineRule="auto"/>
            </w:pPr>
            <w:r w:rsidRPr="00FF4E4E">
              <w:t>This is the partial derivative of the function F with respect to the variable X</w:t>
            </w:r>
            <w:r w:rsidRPr="00FF4E4E">
              <w:rPr>
                <w:vertAlign w:val="subscript"/>
              </w:rPr>
              <w:t>i</w:t>
            </w:r>
            <w:r w:rsidRPr="00FF4E4E">
              <w:t xml:space="preserve"> and evaluated at the point (x</w:t>
            </w:r>
            <w:r w:rsidRPr="00FF4E4E">
              <w:rPr>
                <w:vertAlign w:val="subscript"/>
              </w:rPr>
              <w:t>1</w:t>
            </w:r>
            <w:r w:rsidRPr="00FF4E4E">
              <w:t>, x</w:t>
            </w:r>
            <w:r w:rsidRPr="00FF4E4E">
              <w:rPr>
                <w:vertAlign w:val="subscript"/>
              </w:rPr>
              <w:t>2</w:t>
            </w:r>
            <w:r w:rsidRPr="00FF4E4E">
              <w:t>, x</w:t>
            </w:r>
            <w:r w:rsidRPr="00FF4E4E">
              <w:rPr>
                <w:vertAlign w:val="subscript"/>
              </w:rPr>
              <w:t xml:space="preserve">3, </w:t>
            </w:r>
            <w:r w:rsidRPr="00FF4E4E">
              <w:t>…, x</w:t>
            </w:r>
            <w:r w:rsidRPr="00FF4E4E">
              <w:rPr>
                <w:vertAlign w:val="subscript"/>
              </w:rPr>
              <w:t>n</w:t>
            </w:r>
            <w:r w:rsidRPr="00FF4E4E">
              <w:t>) where x</w:t>
            </w:r>
            <w:r w:rsidRPr="00FF4E4E">
              <w:rPr>
                <w:vertAlign w:val="subscript"/>
              </w:rPr>
              <w:t>i</w:t>
            </w:r>
            <w:r w:rsidRPr="00FF4E4E">
              <w:t xml:space="preserve"> is the estimated value of X</w:t>
            </w:r>
            <w:r w:rsidRPr="00FF4E4E">
              <w:rPr>
                <w:vertAlign w:val="subscript"/>
              </w:rPr>
              <w:t>i</w:t>
            </w:r>
            <w:r w:rsidRPr="00FF4E4E">
              <w:t xml:space="preserve">. </w:t>
            </w:r>
          </w:p>
        </w:tc>
      </w:tr>
      <w:tr w:rsidR="00B14F07" w:rsidRPr="00FF4E4E" w:rsidTr="001442FC">
        <w:tc>
          <w:tcPr>
            <w:tcW w:w="1526" w:type="dxa"/>
          </w:tcPr>
          <w:p w:rsidR="00B14F07" w:rsidRPr="00FF4E4E" w:rsidRDefault="00B14F07" w:rsidP="00266D20">
            <w:pPr>
              <w:spacing w:line="288" w:lineRule="auto"/>
              <w:rPr>
                <w:b/>
              </w:rPr>
            </w:pPr>
            <w:r w:rsidRPr="00FF4E4E">
              <w:rPr>
                <w:b/>
              </w:rPr>
              <w:t>F</w:t>
            </w:r>
          </w:p>
        </w:tc>
        <w:tc>
          <w:tcPr>
            <w:tcW w:w="7762" w:type="dxa"/>
          </w:tcPr>
          <w:p w:rsidR="00B14F07" w:rsidRPr="00FF4E4E" w:rsidRDefault="00B14F07" w:rsidP="00266D20">
            <w:pPr>
              <w:pStyle w:val="ECCParagraph"/>
              <w:spacing w:after="0" w:line="288" w:lineRule="auto"/>
              <w:rPr>
                <w:szCs w:val="20"/>
              </w:rPr>
            </w:pPr>
            <w:r w:rsidRPr="00FF4E4E">
              <w:rPr>
                <w:szCs w:val="20"/>
              </w:rPr>
              <w:t xml:space="preserve">The </w:t>
            </w:r>
            <w:r w:rsidRPr="00FF4E4E">
              <w:rPr>
                <w:b/>
                <w:szCs w:val="20"/>
              </w:rPr>
              <w:t>function F</w:t>
            </w:r>
            <w:r w:rsidRPr="00FF4E4E">
              <w:rPr>
                <w:szCs w:val="20"/>
              </w:rPr>
              <w:t xml:space="preserve"> </w:t>
            </w:r>
            <w:r w:rsidR="00597BD4">
              <w:rPr>
                <w:szCs w:val="20"/>
              </w:rPr>
              <w:t xml:space="preserve">depends on </w:t>
            </w:r>
            <w:r w:rsidRPr="00FF4E4E">
              <w:rPr>
                <w:szCs w:val="20"/>
              </w:rPr>
              <w:t>the measurement setup and provides the expression of the measurand (output variable) as a function of its input parameters.</w:t>
            </w:r>
          </w:p>
          <w:p w:rsidR="00B14F07" w:rsidRPr="00FF4E4E" w:rsidRDefault="00B14F07" w:rsidP="00E703FB">
            <w:pPr>
              <w:pStyle w:val="ECCParagraph"/>
              <w:spacing w:after="0"/>
              <w:ind w:left="-108"/>
              <w:jc w:val="center"/>
              <w:rPr>
                <w:szCs w:val="20"/>
              </w:rPr>
            </w:pPr>
            <w:r w:rsidRPr="00FF4E4E">
              <w:lastRenderedPageBreak/>
              <w:t>Y=F(X</w:t>
            </w:r>
            <w:r w:rsidRPr="00FF4E4E">
              <w:rPr>
                <w:vertAlign w:val="subscript"/>
              </w:rPr>
              <w:t>1</w:t>
            </w:r>
            <w:r w:rsidRPr="00FF4E4E">
              <w:t>, X</w:t>
            </w:r>
            <w:r w:rsidRPr="00FF4E4E">
              <w:rPr>
                <w:vertAlign w:val="subscript"/>
              </w:rPr>
              <w:t>2</w:t>
            </w:r>
            <w:r w:rsidRPr="00FF4E4E">
              <w:t>, ..., X</w:t>
            </w:r>
            <w:r w:rsidRPr="00FF4E4E">
              <w:rPr>
                <w:vertAlign w:val="subscript"/>
              </w:rPr>
              <w:t>n</w:t>
            </w:r>
            <w:r w:rsidRPr="00FF4E4E">
              <w:t>)</w:t>
            </w:r>
          </w:p>
        </w:tc>
      </w:tr>
      <w:tr w:rsidR="00B14F07" w:rsidRPr="00FF4E4E" w:rsidTr="001442FC">
        <w:tc>
          <w:tcPr>
            <w:tcW w:w="1526" w:type="dxa"/>
          </w:tcPr>
          <w:p w:rsidR="00B14F07" w:rsidRPr="00FF4E4E" w:rsidRDefault="00B14F07" w:rsidP="00266D20">
            <w:pPr>
              <w:spacing w:line="288" w:lineRule="auto"/>
              <w:rPr>
                <w:b/>
              </w:rPr>
            </w:pPr>
            <w:r w:rsidRPr="00FF4E4E">
              <w:rPr>
                <w:b/>
              </w:rPr>
              <w:lastRenderedPageBreak/>
              <w:t>k</w:t>
            </w:r>
          </w:p>
        </w:tc>
        <w:tc>
          <w:tcPr>
            <w:tcW w:w="7762" w:type="dxa"/>
          </w:tcPr>
          <w:p w:rsidR="00B14F07" w:rsidRPr="00FF4E4E" w:rsidRDefault="00B14F07" w:rsidP="001E312C">
            <w:pPr>
              <w:pStyle w:val="ECCParagraph"/>
              <w:spacing w:after="0" w:line="288" w:lineRule="auto"/>
              <w:jc w:val="left"/>
              <w:rPr>
                <w:szCs w:val="20"/>
              </w:rPr>
            </w:pPr>
            <w:r w:rsidRPr="00FF4E4E">
              <w:t xml:space="preserve">The </w:t>
            </w:r>
            <w:r w:rsidRPr="00FF4E4E">
              <w:rPr>
                <w:b/>
              </w:rPr>
              <w:t xml:space="preserve">expansion or coverage factor k </w:t>
            </w:r>
            <w:r w:rsidRPr="00FF4E4E">
              <w:t>is used to calculate the expanded uncertainty U = ku</w:t>
            </w:r>
            <w:r w:rsidRPr="00FF4E4E">
              <w:rPr>
                <w:vertAlign w:val="subscript"/>
              </w:rPr>
              <w:t>c</w:t>
            </w:r>
            <w:r w:rsidRPr="00FF4E4E">
              <w:t>(y) of output estimate y from its combined standard uncertainty u</w:t>
            </w:r>
            <w:r w:rsidRPr="00FF4E4E">
              <w:rPr>
                <w:vertAlign w:val="subscript"/>
              </w:rPr>
              <w:t>c</w:t>
            </w:r>
            <w:r w:rsidRPr="00FF4E4E">
              <w:t>(y) in order to achieve the sought level of confidence.</w:t>
            </w:r>
          </w:p>
        </w:tc>
      </w:tr>
      <w:tr w:rsidR="00B14F07" w:rsidRPr="00FF4E4E" w:rsidTr="001442FC">
        <w:tc>
          <w:tcPr>
            <w:tcW w:w="1526" w:type="dxa"/>
          </w:tcPr>
          <w:p w:rsidR="00B14F07" w:rsidRPr="00FF4E4E" w:rsidRDefault="00B14F07" w:rsidP="00266D20">
            <w:pPr>
              <w:spacing w:line="288" w:lineRule="auto"/>
              <w:rPr>
                <w:b/>
              </w:rPr>
            </w:pPr>
            <w:r w:rsidRPr="00FF4E4E">
              <w:rPr>
                <w:b/>
              </w:rPr>
              <w:t>u(x</w:t>
            </w:r>
            <w:r w:rsidRPr="00FF4E4E">
              <w:rPr>
                <w:b/>
                <w:vertAlign w:val="subscript"/>
              </w:rPr>
              <w:t>i</w:t>
            </w:r>
            <w:r w:rsidRPr="00FF4E4E">
              <w:rPr>
                <w:b/>
              </w:rPr>
              <w:t>)</w:t>
            </w:r>
          </w:p>
        </w:tc>
        <w:tc>
          <w:tcPr>
            <w:tcW w:w="7762" w:type="dxa"/>
          </w:tcPr>
          <w:p w:rsidR="00B14F07" w:rsidRPr="00FF4E4E" w:rsidRDefault="00B14F07" w:rsidP="00E703FB">
            <w:pPr>
              <w:pStyle w:val="ECCParagraph"/>
              <w:spacing w:after="0" w:line="288" w:lineRule="auto"/>
              <w:jc w:val="left"/>
              <w:rPr>
                <w:szCs w:val="20"/>
              </w:rPr>
            </w:pPr>
            <w:r w:rsidRPr="00FF4E4E">
              <w:rPr>
                <w:b/>
                <w:szCs w:val="20"/>
              </w:rPr>
              <w:t xml:space="preserve">Standard uncertainty </w:t>
            </w:r>
            <w:r w:rsidRPr="00FF4E4E">
              <w:rPr>
                <w:b/>
              </w:rPr>
              <w:t>u(x</w:t>
            </w:r>
            <w:r w:rsidRPr="00FF4E4E">
              <w:rPr>
                <w:b/>
                <w:vertAlign w:val="subscript"/>
              </w:rPr>
              <w:t>i</w:t>
            </w:r>
            <w:r w:rsidRPr="00FF4E4E">
              <w:rPr>
                <w:b/>
              </w:rPr>
              <w:t xml:space="preserve">) </w:t>
            </w:r>
            <w:r w:rsidRPr="00FF4E4E">
              <w:rPr>
                <w:b/>
                <w:szCs w:val="20"/>
              </w:rPr>
              <w:t>of the input estimate x</w:t>
            </w:r>
            <w:r w:rsidRPr="00FF4E4E">
              <w:rPr>
                <w:b/>
                <w:szCs w:val="20"/>
                <w:vertAlign w:val="subscript"/>
              </w:rPr>
              <w:t>i</w:t>
            </w:r>
            <w:r w:rsidRPr="00FF4E4E">
              <w:rPr>
                <w:szCs w:val="20"/>
              </w:rPr>
              <w:t xml:space="preserve"> that estimates the input parameter</w:t>
            </w:r>
            <w:r w:rsidR="004E57D0" w:rsidRPr="00FF4E4E">
              <w:rPr>
                <w:szCs w:val="20"/>
              </w:rPr>
              <w:t xml:space="preserve"> </w:t>
            </w:r>
            <w:r w:rsidRPr="00FF4E4E">
              <w:rPr>
                <w:szCs w:val="20"/>
              </w:rPr>
              <w:t>X</w:t>
            </w:r>
            <w:r w:rsidRPr="00FF4E4E">
              <w:rPr>
                <w:szCs w:val="20"/>
                <w:vertAlign w:val="subscript"/>
              </w:rPr>
              <w:t>i</w:t>
            </w:r>
            <w:r w:rsidRPr="00FF4E4E">
              <w:rPr>
                <w:szCs w:val="20"/>
              </w:rPr>
              <w:t>.</w:t>
            </w:r>
            <w:r w:rsidR="009E7640" w:rsidRPr="00FF4E4E">
              <w:rPr>
                <w:szCs w:val="20"/>
              </w:rPr>
              <w:t xml:space="preserve"> (See </w:t>
            </w:r>
            <w:r w:rsidR="00E703FB">
              <w:rPr>
                <w:szCs w:val="20"/>
              </w:rPr>
              <w:fldChar w:fldCharType="begin"/>
            </w:r>
            <w:r w:rsidR="00E703FB">
              <w:rPr>
                <w:szCs w:val="20"/>
              </w:rPr>
              <w:instrText xml:space="preserve"> REF _Ref473704476 \n \h </w:instrText>
            </w:r>
            <w:r w:rsidR="00E703FB">
              <w:rPr>
                <w:szCs w:val="20"/>
              </w:rPr>
            </w:r>
            <w:r w:rsidR="00E703FB">
              <w:rPr>
                <w:szCs w:val="20"/>
              </w:rPr>
              <w:fldChar w:fldCharType="separate"/>
            </w:r>
            <w:r w:rsidR="008B4A3E">
              <w:rPr>
                <w:szCs w:val="20"/>
              </w:rPr>
              <w:t>A1.4.1</w:t>
            </w:r>
            <w:r w:rsidR="00E703FB">
              <w:rPr>
                <w:szCs w:val="20"/>
              </w:rPr>
              <w:fldChar w:fldCharType="end"/>
            </w:r>
            <w:r w:rsidR="009E7640" w:rsidRPr="00FF4E4E">
              <w:rPr>
                <w:szCs w:val="20"/>
              </w:rPr>
              <w:t>)</w:t>
            </w:r>
          </w:p>
        </w:tc>
      </w:tr>
      <w:tr w:rsidR="00B14F07" w:rsidRPr="00FF4E4E" w:rsidTr="001442FC">
        <w:tc>
          <w:tcPr>
            <w:tcW w:w="1526" w:type="dxa"/>
          </w:tcPr>
          <w:p w:rsidR="00B14F07" w:rsidRPr="00FF4E4E" w:rsidRDefault="00B14F07" w:rsidP="00266D20">
            <w:pPr>
              <w:spacing w:line="288" w:lineRule="auto"/>
              <w:rPr>
                <w:b/>
              </w:rPr>
            </w:pPr>
            <w:r w:rsidRPr="00FF4E4E">
              <w:rPr>
                <w:b/>
              </w:rPr>
              <w:t>u</w:t>
            </w:r>
            <w:r w:rsidRPr="00FF4E4E">
              <w:rPr>
                <w:b/>
                <w:vertAlign w:val="subscript"/>
              </w:rPr>
              <w:t>i</w:t>
            </w:r>
            <w:r w:rsidRPr="00FF4E4E">
              <w:rPr>
                <w:b/>
              </w:rPr>
              <w:t>(y)</w:t>
            </w:r>
          </w:p>
        </w:tc>
        <w:tc>
          <w:tcPr>
            <w:tcW w:w="7762" w:type="dxa"/>
          </w:tcPr>
          <w:p w:rsidR="00B14F07" w:rsidRPr="00FF4E4E" w:rsidRDefault="00B14F07" w:rsidP="001E312C">
            <w:pPr>
              <w:pStyle w:val="ECCParagraph"/>
              <w:spacing w:after="0" w:line="288" w:lineRule="auto"/>
              <w:jc w:val="left"/>
              <w:rPr>
                <w:szCs w:val="20"/>
              </w:rPr>
            </w:pPr>
            <w:r w:rsidRPr="00FF4E4E">
              <w:rPr>
                <w:szCs w:val="20"/>
              </w:rPr>
              <w:t xml:space="preserve">Intermediate step: </w:t>
            </w:r>
            <w:r w:rsidRPr="00FF4E4E">
              <w:rPr>
                <w:b/>
              </w:rPr>
              <w:t>u</w:t>
            </w:r>
            <w:r w:rsidRPr="00FF4E4E">
              <w:rPr>
                <w:b/>
                <w:vertAlign w:val="subscript"/>
              </w:rPr>
              <w:t>i</w:t>
            </w:r>
            <w:r w:rsidRPr="00FF4E4E">
              <w:rPr>
                <w:b/>
              </w:rPr>
              <w:t>(y)</w:t>
            </w:r>
            <w:r w:rsidRPr="00FF4E4E">
              <w:rPr>
                <w:szCs w:val="20"/>
              </w:rPr>
              <w:t xml:space="preserve"> is the component of combined standard uncertainty u</w:t>
            </w:r>
            <w:r w:rsidRPr="00FF4E4E">
              <w:rPr>
                <w:szCs w:val="20"/>
                <w:vertAlign w:val="subscript"/>
              </w:rPr>
              <w:t>c</w:t>
            </w:r>
            <w:r w:rsidRPr="00FF4E4E">
              <w:rPr>
                <w:szCs w:val="20"/>
              </w:rPr>
              <w:t>(y) of output estimate y generated by the standard uncertainty of input estimate x</w:t>
            </w:r>
            <w:r w:rsidRPr="00FF4E4E">
              <w:rPr>
                <w:szCs w:val="20"/>
                <w:vertAlign w:val="subscript"/>
              </w:rPr>
              <w:t>i</w:t>
            </w:r>
            <w:r w:rsidRPr="00FF4E4E">
              <w:rPr>
                <w:szCs w:val="20"/>
              </w:rPr>
              <w:t>.</w:t>
            </w:r>
          </w:p>
        </w:tc>
      </w:tr>
      <w:tr w:rsidR="00B14F07" w:rsidRPr="00FF4E4E" w:rsidTr="001442FC">
        <w:tc>
          <w:tcPr>
            <w:tcW w:w="1526" w:type="dxa"/>
          </w:tcPr>
          <w:p w:rsidR="00B14F07" w:rsidRPr="00FF4E4E" w:rsidRDefault="00B14F07" w:rsidP="00266D20">
            <w:pPr>
              <w:spacing w:line="288" w:lineRule="auto"/>
              <w:rPr>
                <w:b/>
              </w:rPr>
            </w:pPr>
            <w:r w:rsidRPr="00FF4E4E">
              <w:rPr>
                <w:b/>
              </w:rPr>
              <w:t>u</w:t>
            </w:r>
            <w:r w:rsidRPr="00FF4E4E">
              <w:rPr>
                <w:b/>
                <w:vertAlign w:val="subscript"/>
              </w:rPr>
              <w:t>c</w:t>
            </w:r>
            <w:r w:rsidRPr="00FF4E4E">
              <w:rPr>
                <w:b/>
              </w:rPr>
              <w:t>(y)</w:t>
            </w:r>
          </w:p>
        </w:tc>
        <w:tc>
          <w:tcPr>
            <w:tcW w:w="7762" w:type="dxa"/>
          </w:tcPr>
          <w:p w:rsidR="00B14F07" w:rsidRPr="00FF4E4E" w:rsidRDefault="00B14F07" w:rsidP="001E312C">
            <w:pPr>
              <w:pStyle w:val="ECCParagraph"/>
              <w:spacing w:after="0" w:line="288" w:lineRule="auto"/>
              <w:jc w:val="left"/>
              <w:rPr>
                <w:szCs w:val="20"/>
              </w:rPr>
            </w:pPr>
            <w:r w:rsidRPr="00FF4E4E">
              <w:rPr>
                <w:b/>
                <w:szCs w:val="20"/>
              </w:rPr>
              <w:t>Combined standard uncertainty</w:t>
            </w:r>
            <w:r w:rsidRPr="00FF4E4E">
              <w:rPr>
                <w:szCs w:val="20"/>
              </w:rPr>
              <w:t xml:space="preserve"> of output estimate y indicates the measurement uncertainty u</w:t>
            </w:r>
            <w:r w:rsidRPr="00FF4E4E">
              <w:rPr>
                <w:szCs w:val="20"/>
                <w:vertAlign w:val="subscript"/>
              </w:rPr>
              <w:t>c</w:t>
            </w:r>
            <w:r w:rsidRPr="00FF4E4E">
              <w:rPr>
                <w:szCs w:val="20"/>
              </w:rPr>
              <w:t xml:space="preserve">(y) of the measurand Y taking account of the function </w:t>
            </w:r>
            <w:r w:rsidR="00442615" w:rsidRPr="00FF4E4E">
              <w:rPr>
                <w:szCs w:val="20"/>
              </w:rPr>
              <w:t xml:space="preserve">F </w:t>
            </w:r>
            <w:r w:rsidRPr="00FF4E4E">
              <w:rPr>
                <w:szCs w:val="20"/>
              </w:rPr>
              <w:t>and the measurement uncertainties of the input parameters.</w:t>
            </w:r>
          </w:p>
        </w:tc>
      </w:tr>
      <w:tr w:rsidR="00B14F07" w:rsidRPr="00FF4E4E" w:rsidTr="001442FC">
        <w:tc>
          <w:tcPr>
            <w:tcW w:w="1526" w:type="dxa"/>
          </w:tcPr>
          <w:p w:rsidR="00B14F07" w:rsidRPr="00FF4E4E" w:rsidRDefault="00B14F07" w:rsidP="00266D20">
            <w:pPr>
              <w:spacing w:line="288" w:lineRule="auto"/>
              <w:rPr>
                <w:b/>
              </w:rPr>
            </w:pPr>
            <w:r w:rsidRPr="00FF4E4E">
              <w:rPr>
                <w:b/>
              </w:rPr>
              <w:t>U</w:t>
            </w:r>
          </w:p>
        </w:tc>
        <w:tc>
          <w:tcPr>
            <w:tcW w:w="7762" w:type="dxa"/>
          </w:tcPr>
          <w:p w:rsidR="00E703FB" w:rsidRDefault="00B14F07" w:rsidP="00E703FB">
            <w:pPr>
              <w:autoSpaceDE w:val="0"/>
              <w:autoSpaceDN w:val="0"/>
              <w:adjustRightInd w:val="0"/>
              <w:jc w:val="left"/>
              <w:rPr>
                <w:rFonts w:cs="Arial"/>
                <w:lang w:eastAsia="nl-NL"/>
              </w:rPr>
            </w:pPr>
            <w:r w:rsidRPr="008A51A5">
              <w:rPr>
                <w:rFonts w:cs="Arial"/>
                <w:lang w:eastAsia="nl-NL"/>
              </w:rPr>
              <w:t xml:space="preserve">The </w:t>
            </w:r>
            <w:r w:rsidRPr="008A51A5">
              <w:rPr>
                <w:rFonts w:cs="Arial"/>
                <w:b/>
                <w:lang w:eastAsia="nl-NL"/>
              </w:rPr>
              <w:t xml:space="preserve">expanded measurement uncertainty U </w:t>
            </w:r>
            <w:r w:rsidRPr="008A51A5">
              <w:rPr>
                <w:rFonts w:cs="Arial"/>
                <w:lang w:eastAsia="nl-NL"/>
              </w:rPr>
              <w:t>of the output estimate</w:t>
            </w:r>
            <w:r w:rsidRPr="008A51A5">
              <w:rPr>
                <w:rFonts w:cs="Arial"/>
                <w:b/>
                <w:lang w:eastAsia="nl-NL"/>
              </w:rPr>
              <w:t xml:space="preserve"> </w:t>
            </w:r>
            <w:r w:rsidRPr="008A51A5">
              <w:rPr>
                <w:rFonts w:cs="Arial"/>
                <w:iCs/>
                <w:lang w:eastAsia="nl-NL"/>
              </w:rPr>
              <w:t xml:space="preserve">y </w:t>
            </w:r>
            <w:r w:rsidRPr="008A51A5">
              <w:rPr>
                <w:rFonts w:cs="Arial"/>
                <w:lang w:eastAsia="nl-NL"/>
              </w:rPr>
              <w:t xml:space="preserve">defines an interval </w:t>
            </w:r>
            <w:r w:rsidRPr="008A51A5">
              <w:rPr>
                <w:rFonts w:cs="Arial"/>
                <w:iCs/>
                <w:lang w:eastAsia="nl-NL"/>
              </w:rPr>
              <w:t xml:space="preserve">Y </w:t>
            </w:r>
            <w:r w:rsidRPr="008A51A5">
              <w:rPr>
                <w:rFonts w:cs="Arial"/>
                <w:lang w:eastAsia="nl-NL"/>
              </w:rPr>
              <w:t xml:space="preserve">= </w:t>
            </w:r>
            <w:r w:rsidRPr="008A51A5">
              <w:rPr>
                <w:rFonts w:cs="Arial"/>
                <w:iCs/>
                <w:lang w:eastAsia="nl-NL"/>
              </w:rPr>
              <w:t xml:space="preserve">y </w:t>
            </w:r>
            <w:r w:rsidRPr="008A51A5">
              <w:rPr>
                <w:rFonts w:cs="Arial"/>
                <w:lang w:eastAsia="nl-NL"/>
              </w:rPr>
              <w:t xml:space="preserve">± </w:t>
            </w:r>
            <w:r w:rsidRPr="008A51A5">
              <w:rPr>
                <w:rFonts w:cs="Arial"/>
                <w:iCs/>
                <w:lang w:eastAsia="nl-NL"/>
              </w:rPr>
              <w:t>U</w:t>
            </w:r>
            <w:r w:rsidRPr="008A51A5">
              <w:rPr>
                <w:rFonts w:ascii="TimesNewRoman,Italic" w:hAnsi="TimesNewRoman,Italic" w:cs="TimesNewRoman,Italic"/>
                <w:i/>
                <w:iCs/>
                <w:lang w:eastAsia="nl-NL"/>
              </w:rPr>
              <w:t xml:space="preserve"> </w:t>
            </w:r>
            <w:r w:rsidRPr="008A51A5">
              <w:rPr>
                <w:rFonts w:cs="Arial"/>
                <w:lang w:eastAsia="nl-NL"/>
              </w:rPr>
              <w:t xml:space="preserve">having the sought level of confidence, equal to the </w:t>
            </w:r>
            <w:r w:rsidR="00597BD4">
              <w:rPr>
                <w:rFonts w:cs="Arial"/>
                <w:lang w:eastAsia="nl-NL"/>
              </w:rPr>
              <w:t xml:space="preserve">expansion </w:t>
            </w:r>
            <w:r w:rsidRPr="008A51A5">
              <w:rPr>
                <w:rFonts w:cs="Arial"/>
                <w:lang w:eastAsia="nl-NL"/>
              </w:rPr>
              <w:t xml:space="preserve">factor </w:t>
            </w:r>
            <w:r w:rsidRPr="008A51A5">
              <w:rPr>
                <w:rFonts w:ascii="TimesNewRoman,Italic" w:hAnsi="TimesNewRoman,Italic" w:cs="TimesNewRoman,Italic"/>
                <w:iCs/>
                <w:lang w:eastAsia="nl-NL"/>
              </w:rPr>
              <w:t>k</w:t>
            </w:r>
            <w:r w:rsidRPr="008A51A5">
              <w:rPr>
                <w:rFonts w:ascii="TimesNewRoman,Italic" w:hAnsi="TimesNewRoman,Italic" w:cs="TimesNewRoman,Italic"/>
                <w:i/>
                <w:iCs/>
                <w:lang w:eastAsia="nl-NL"/>
              </w:rPr>
              <w:t xml:space="preserve"> </w:t>
            </w:r>
            <w:r w:rsidRPr="008A51A5">
              <w:rPr>
                <w:rFonts w:cs="Arial"/>
                <w:lang w:eastAsia="nl-NL"/>
              </w:rPr>
              <w:t xml:space="preserve">times the combined standard uncertainty </w:t>
            </w:r>
            <w:r w:rsidRPr="008A51A5">
              <w:rPr>
                <w:rFonts w:cs="Arial"/>
                <w:iCs/>
                <w:lang w:eastAsia="nl-NL"/>
              </w:rPr>
              <w:t>u</w:t>
            </w:r>
            <w:r w:rsidRPr="008A51A5">
              <w:rPr>
                <w:rFonts w:cs="Arial"/>
                <w:vertAlign w:val="subscript"/>
                <w:lang w:eastAsia="nl-NL"/>
              </w:rPr>
              <w:t>c</w:t>
            </w:r>
            <w:r w:rsidRPr="008A51A5">
              <w:rPr>
                <w:rFonts w:cs="Arial"/>
                <w:lang w:eastAsia="nl-NL"/>
              </w:rPr>
              <w:t>(</w:t>
            </w:r>
            <w:r w:rsidRPr="008A51A5">
              <w:rPr>
                <w:rFonts w:cs="Arial"/>
                <w:iCs/>
                <w:lang w:eastAsia="nl-NL"/>
              </w:rPr>
              <w:t>y</w:t>
            </w:r>
            <w:r w:rsidRPr="008A51A5">
              <w:rPr>
                <w:rFonts w:cs="Arial"/>
                <w:lang w:eastAsia="nl-NL"/>
              </w:rPr>
              <w:t xml:space="preserve">) of </w:t>
            </w:r>
            <w:r w:rsidRPr="008A51A5">
              <w:rPr>
                <w:rFonts w:cs="Arial"/>
                <w:iCs/>
                <w:lang w:eastAsia="nl-NL"/>
              </w:rPr>
              <w:t>y</w:t>
            </w:r>
            <w:r w:rsidRPr="008A51A5">
              <w:rPr>
                <w:rFonts w:cs="Arial"/>
                <w:lang w:eastAsia="nl-NL"/>
              </w:rPr>
              <w:t xml:space="preserve">: </w:t>
            </w:r>
          </w:p>
          <w:p w:rsidR="00B14F07" w:rsidRPr="008A51A5" w:rsidRDefault="00B14F07" w:rsidP="00E703FB">
            <w:pPr>
              <w:autoSpaceDE w:val="0"/>
              <w:autoSpaceDN w:val="0"/>
              <w:adjustRightInd w:val="0"/>
              <w:ind w:left="-108"/>
              <w:jc w:val="center"/>
            </w:pPr>
            <w:r w:rsidRPr="008A51A5">
              <w:rPr>
                <w:lang w:eastAsia="nl-NL"/>
              </w:rPr>
              <w:t>U = k u</w:t>
            </w:r>
            <w:r w:rsidRPr="008A51A5">
              <w:rPr>
                <w:vertAlign w:val="subscript"/>
                <w:lang w:eastAsia="nl-NL"/>
              </w:rPr>
              <w:t>c</w:t>
            </w:r>
            <w:r w:rsidRPr="008A51A5">
              <w:rPr>
                <w:lang w:eastAsia="nl-NL"/>
              </w:rPr>
              <w:t xml:space="preserve"> (y)</w:t>
            </w:r>
          </w:p>
        </w:tc>
      </w:tr>
      <w:tr w:rsidR="00B14F07" w:rsidRPr="00FF4E4E" w:rsidTr="001442FC">
        <w:tc>
          <w:tcPr>
            <w:tcW w:w="1526" w:type="dxa"/>
          </w:tcPr>
          <w:p w:rsidR="00B14F07" w:rsidRPr="00FF4E4E" w:rsidRDefault="00B14F07" w:rsidP="00266D20">
            <w:pPr>
              <w:spacing w:line="288" w:lineRule="auto"/>
              <w:rPr>
                <w:b/>
              </w:rPr>
            </w:pPr>
            <w:r w:rsidRPr="00FF4E4E">
              <w:rPr>
                <w:b/>
              </w:rPr>
              <w:t>x</w:t>
            </w:r>
            <w:r w:rsidRPr="00FF4E4E">
              <w:rPr>
                <w:b/>
                <w:vertAlign w:val="subscript"/>
              </w:rPr>
              <w:t>i</w:t>
            </w:r>
          </w:p>
        </w:tc>
        <w:tc>
          <w:tcPr>
            <w:tcW w:w="7762" w:type="dxa"/>
          </w:tcPr>
          <w:p w:rsidR="00B14F07" w:rsidRPr="00FF4E4E" w:rsidRDefault="00B14F07">
            <w:pPr>
              <w:pStyle w:val="ECCParagraph"/>
              <w:spacing w:after="0" w:line="288" w:lineRule="auto"/>
              <w:jc w:val="left"/>
              <w:rPr>
                <w:szCs w:val="20"/>
              </w:rPr>
            </w:pPr>
            <w:r w:rsidRPr="00FF4E4E">
              <w:t xml:space="preserve">The </w:t>
            </w:r>
            <w:r w:rsidRPr="00FF4E4E">
              <w:rPr>
                <w:b/>
              </w:rPr>
              <w:t>estimate</w:t>
            </w:r>
            <w:r w:rsidRPr="00FF4E4E">
              <w:t xml:space="preserve"> of input parameter X</w:t>
            </w:r>
            <w:r w:rsidRPr="00FF4E4E">
              <w:rPr>
                <w:vertAlign w:val="subscript"/>
              </w:rPr>
              <w:t xml:space="preserve">i </w:t>
            </w:r>
            <w:r w:rsidRPr="00FF4E4E">
              <w:t>which may be the result of a measurement</w:t>
            </w:r>
            <w:r w:rsidR="004E57D0" w:rsidRPr="00FF4E4E">
              <w:t>, specification</w:t>
            </w:r>
            <w:r w:rsidRPr="00FF4E4E">
              <w:t xml:space="preserve"> or calculation.</w:t>
            </w:r>
          </w:p>
        </w:tc>
      </w:tr>
      <w:tr w:rsidR="00B14F07" w:rsidRPr="00FF4E4E" w:rsidTr="001442FC">
        <w:tc>
          <w:tcPr>
            <w:tcW w:w="1526" w:type="dxa"/>
          </w:tcPr>
          <w:p w:rsidR="00B14F07" w:rsidRPr="00FF4E4E" w:rsidRDefault="00B14F07" w:rsidP="00266D20">
            <w:pPr>
              <w:spacing w:line="288" w:lineRule="auto"/>
              <w:rPr>
                <w:b/>
              </w:rPr>
            </w:pPr>
            <w:r w:rsidRPr="00FF4E4E">
              <w:rPr>
                <w:b/>
              </w:rPr>
              <w:t>X</w:t>
            </w:r>
            <w:r w:rsidRPr="00FF4E4E">
              <w:rPr>
                <w:b/>
                <w:vertAlign w:val="subscript"/>
              </w:rPr>
              <w:t>i</w:t>
            </w:r>
          </w:p>
        </w:tc>
        <w:tc>
          <w:tcPr>
            <w:tcW w:w="7762" w:type="dxa"/>
          </w:tcPr>
          <w:p w:rsidR="00B14F07" w:rsidRPr="00FF4E4E" w:rsidRDefault="00B14F07" w:rsidP="001E312C">
            <w:pPr>
              <w:pStyle w:val="ECCParagraph"/>
              <w:spacing w:after="0" w:line="288" w:lineRule="auto"/>
              <w:jc w:val="left"/>
            </w:pPr>
            <w:r w:rsidRPr="00FF4E4E">
              <w:t>i</w:t>
            </w:r>
            <w:r w:rsidRPr="00FF4E4E">
              <w:rPr>
                <w:vertAlign w:val="superscript"/>
              </w:rPr>
              <w:t>th</w:t>
            </w:r>
            <w:r w:rsidRPr="00FF4E4E">
              <w:t xml:space="preserve"> </w:t>
            </w:r>
            <w:r w:rsidRPr="00FF4E4E">
              <w:rPr>
                <w:b/>
              </w:rPr>
              <w:t>input parameter</w:t>
            </w:r>
            <w:r w:rsidRPr="00FF4E4E">
              <w:t xml:space="preserve"> on which the measurand Y depends</w:t>
            </w:r>
          </w:p>
        </w:tc>
      </w:tr>
      <w:tr w:rsidR="00B14F07" w:rsidRPr="00FF4E4E" w:rsidTr="001442FC">
        <w:tc>
          <w:tcPr>
            <w:tcW w:w="1526" w:type="dxa"/>
          </w:tcPr>
          <w:p w:rsidR="00B14F07" w:rsidRPr="00FF4E4E" w:rsidRDefault="00B14F07" w:rsidP="00266D20">
            <w:pPr>
              <w:spacing w:line="288" w:lineRule="auto"/>
              <w:rPr>
                <w:b/>
              </w:rPr>
            </w:pPr>
            <w:r w:rsidRPr="00FF4E4E">
              <w:rPr>
                <w:b/>
              </w:rPr>
              <w:t>Y</w:t>
            </w:r>
          </w:p>
        </w:tc>
        <w:tc>
          <w:tcPr>
            <w:tcW w:w="7762" w:type="dxa"/>
          </w:tcPr>
          <w:p w:rsidR="00B14F07" w:rsidRPr="00FF4E4E" w:rsidRDefault="00B14F07" w:rsidP="001E312C">
            <w:pPr>
              <w:pStyle w:val="ECCParagraph"/>
              <w:spacing w:after="0" w:line="288" w:lineRule="auto"/>
              <w:jc w:val="left"/>
            </w:pPr>
            <w:r w:rsidRPr="00FF4E4E">
              <w:t>The measurand, which may sometimes be determined by direct measurements and sometimes indirectly by measurement of other parameters and subsequent calculations.</w:t>
            </w:r>
          </w:p>
        </w:tc>
      </w:tr>
    </w:tbl>
    <w:p w:rsidR="00B14F07" w:rsidRPr="008A1EF9" w:rsidRDefault="00B14F07" w:rsidP="00B14F07">
      <w:pPr>
        <w:pStyle w:val="ECCAnnexheading2"/>
        <w:rPr>
          <w:lang w:val="en-GB"/>
        </w:rPr>
      </w:pPr>
      <w:bookmarkStart w:id="12" w:name="_Toc474148069"/>
      <w:r w:rsidRPr="008A1EF9">
        <w:rPr>
          <w:lang w:val="en-GB"/>
        </w:rPr>
        <w:t>Description of the measurement system (STEP 1)</w:t>
      </w:r>
      <w:bookmarkEnd w:id="12"/>
    </w:p>
    <w:p w:rsidR="00B14F07" w:rsidRPr="00FF4E4E" w:rsidRDefault="00B14F07" w:rsidP="00B14F07">
      <w:pPr>
        <w:pStyle w:val="ECCParagraph"/>
      </w:pPr>
      <w:r w:rsidRPr="00FF4E4E">
        <w:t xml:space="preserve">First a block diagram of the measurement system showing all relevant components </w:t>
      </w:r>
      <w:r w:rsidR="001442FC" w:rsidRPr="00FF4E4E">
        <w:t>(</w:t>
      </w:r>
      <w:r w:rsidRPr="00FF4E4E">
        <w:t xml:space="preserve">antennas, amplifiers, attenuators, combiners, splitters, cables, connectors, etc.) and their interconnections should be drawn. Also environmental conditions may have to be taken into account. The </w:t>
      </w:r>
      <w:r w:rsidR="001E312C">
        <w:t>measur</w:t>
      </w:r>
      <w:r w:rsidRPr="00FF4E4E">
        <w:t>and Y is determined by the input parameters X</w:t>
      </w:r>
      <w:r w:rsidRPr="00FF4E4E">
        <w:rPr>
          <w:vertAlign w:val="subscript"/>
        </w:rPr>
        <w:t>i</w:t>
      </w:r>
      <w:r w:rsidRPr="00FF4E4E">
        <w:t xml:space="preserve"> (together with the appropriate equations).</w:t>
      </w:r>
    </w:p>
    <w:p w:rsidR="00B14F07" w:rsidRPr="00FF4E4E" w:rsidRDefault="00B14F07" w:rsidP="00B14F07">
      <w:pPr>
        <w:pStyle w:val="ECCParagraph"/>
        <w:spacing w:after="120"/>
        <w:jc w:val="center"/>
      </w:pPr>
      <w:r w:rsidRPr="00904D38">
        <w:rPr>
          <w:noProof/>
          <w:lang w:val="da-DK" w:eastAsia="da-DK"/>
        </w:rPr>
        <w:drawing>
          <wp:inline distT="0" distB="0" distL="0" distR="0" wp14:anchorId="4C4ED2CD" wp14:editId="06F9E3BC">
            <wp:extent cx="3284524" cy="2501798"/>
            <wp:effectExtent l="0" t="0" r="0" b="0"/>
            <wp:docPr id="290" name="Grafik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756" r="35155"/>
                    <a:stretch/>
                  </pic:blipFill>
                  <pic:spPr bwMode="auto">
                    <a:xfrm>
                      <a:off x="0" y="0"/>
                      <a:ext cx="3287993" cy="2504440"/>
                    </a:xfrm>
                    <a:prstGeom prst="rect">
                      <a:avLst/>
                    </a:prstGeom>
                    <a:noFill/>
                    <a:ln>
                      <a:noFill/>
                    </a:ln>
                    <a:extLst>
                      <a:ext uri="{53640926-AAD7-44D8-BBD7-CCE9431645EC}">
                        <a14:shadowObscured xmlns:a14="http://schemas.microsoft.com/office/drawing/2010/main"/>
                      </a:ext>
                    </a:extLst>
                  </pic:spPr>
                </pic:pic>
              </a:graphicData>
            </a:graphic>
          </wp:inline>
        </w:drawing>
      </w:r>
    </w:p>
    <w:p w:rsidR="00B14F07" w:rsidRPr="008A1EF9" w:rsidRDefault="00B14F07" w:rsidP="00B14F07">
      <w:pPr>
        <w:pStyle w:val="Caption"/>
        <w:rPr>
          <w:lang w:val="en-GB"/>
        </w:rPr>
      </w:pPr>
      <w:r w:rsidRPr="008A1EF9">
        <w:rPr>
          <w:lang w:val="en-GB"/>
        </w:rPr>
        <w:t xml:space="preserve">Figure </w:t>
      </w:r>
      <w:r w:rsidRPr="008A1EF9">
        <w:rPr>
          <w:lang w:val="en-GB"/>
        </w:rPr>
        <w:fldChar w:fldCharType="begin"/>
      </w:r>
      <w:r w:rsidRPr="008A1EF9">
        <w:rPr>
          <w:lang w:val="en-GB"/>
        </w:rPr>
        <w:instrText xml:space="preserve"> SEQ Figure \* ARABIC </w:instrText>
      </w:r>
      <w:r w:rsidRPr="008A1EF9">
        <w:rPr>
          <w:lang w:val="en-GB"/>
        </w:rPr>
        <w:fldChar w:fldCharType="separate"/>
      </w:r>
      <w:r w:rsidR="008B4A3E">
        <w:rPr>
          <w:noProof/>
          <w:lang w:val="en-GB"/>
        </w:rPr>
        <w:t>1</w:t>
      </w:r>
      <w:r w:rsidRPr="008A1EF9">
        <w:rPr>
          <w:lang w:val="en-GB"/>
        </w:rPr>
        <w:fldChar w:fldCharType="end"/>
      </w:r>
      <w:r w:rsidRPr="008A1EF9">
        <w:rPr>
          <w:lang w:val="en-GB"/>
        </w:rPr>
        <w:t>: Description of the measurement system</w:t>
      </w:r>
    </w:p>
    <w:p w:rsidR="00B14F07" w:rsidRPr="00FF4E4E" w:rsidRDefault="00B14F07" w:rsidP="00B14F07">
      <w:pPr>
        <w:pStyle w:val="ECCParagraph"/>
      </w:pPr>
      <w:r w:rsidRPr="00FF4E4E">
        <w:lastRenderedPageBreak/>
        <w:t>Mathematically the input parameters X</w:t>
      </w:r>
      <w:r w:rsidRPr="00FF4E4E">
        <w:rPr>
          <w:vertAlign w:val="subscript"/>
        </w:rPr>
        <w:t>i</w:t>
      </w:r>
      <w:r w:rsidRPr="00FF4E4E">
        <w:t xml:space="preserve"> are associated with the measurand Y by means of a function F which characterises the measuring system. Its general form is:</w:t>
      </w:r>
    </w:p>
    <w:p w:rsidR="00B14F07" w:rsidRPr="00FF4E4E" w:rsidRDefault="00B14F07" w:rsidP="00B14F07">
      <w:pPr>
        <w:pStyle w:val="ECCParagraph"/>
        <w:jc w:val="center"/>
      </w:pPr>
      <w:r w:rsidRPr="00FF4E4E">
        <w:t>Y=F(X</w:t>
      </w:r>
      <w:r w:rsidRPr="00FF4E4E">
        <w:rPr>
          <w:vertAlign w:val="subscript"/>
        </w:rPr>
        <w:t>1</w:t>
      </w:r>
      <w:r w:rsidRPr="00FF4E4E">
        <w:t>, X</w:t>
      </w:r>
      <w:r w:rsidRPr="00FF4E4E">
        <w:rPr>
          <w:vertAlign w:val="subscript"/>
        </w:rPr>
        <w:t>2</w:t>
      </w:r>
      <w:r w:rsidRPr="00FF4E4E">
        <w:t>, ..., X</w:t>
      </w:r>
      <w:r w:rsidRPr="00FF4E4E">
        <w:rPr>
          <w:vertAlign w:val="subscript"/>
        </w:rPr>
        <w:t>n</w:t>
      </w:r>
      <w:r w:rsidRPr="00FF4E4E">
        <w:t>)</w:t>
      </w:r>
    </w:p>
    <w:p w:rsidR="00B14F07" w:rsidRPr="00FF4E4E" w:rsidRDefault="00B14F07" w:rsidP="00B14F07">
      <w:pPr>
        <w:pStyle w:val="ECCParagraph"/>
      </w:pPr>
      <w:r w:rsidRPr="00FF4E4E">
        <w:t>F is the function that describes the relation of the n parameters X</w:t>
      </w:r>
      <w:r w:rsidRPr="00FF4E4E">
        <w:rPr>
          <w:vertAlign w:val="subscript"/>
        </w:rPr>
        <w:t xml:space="preserve">i </w:t>
      </w:r>
      <w:r w:rsidRPr="00FF4E4E">
        <w:t>to the value of Y. This formula also illustrates that the measurement uncertainties of the input parameters contribute to the measurement uncertainty of Y.</w:t>
      </w:r>
    </w:p>
    <w:p w:rsidR="00B14F07" w:rsidRPr="00FF4E4E" w:rsidRDefault="00B14F07" w:rsidP="00B14F07">
      <w:pPr>
        <w:pStyle w:val="ECCParagraph"/>
      </w:pPr>
      <w:r w:rsidRPr="00FF4E4E">
        <w:rPr>
          <w:u w:val="single"/>
        </w:rPr>
        <w:t>Example</w:t>
      </w:r>
      <w:r w:rsidRPr="00FF4E4E">
        <w:t>: When measuring the field strength Y, the input parameter X</w:t>
      </w:r>
      <w:r w:rsidRPr="00FF4E4E">
        <w:rPr>
          <w:vertAlign w:val="subscript"/>
        </w:rPr>
        <w:t>1</w:t>
      </w:r>
      <w:r w:rsidRPr="00FF4E4E">
        <w:t xml:space="preserve"> could be the displayed voltage, X</w:t>
      </w:r>
      <w:r w:rsidRPr="00FF4E4E">
        <w:rPr>
          <w:vertAlign w:val="subscript"/>
        </w:rPr>
        <w:t>2</w:t>
      </w:r>
      <w:r w:rsidRPr="00FF4E4E">
        <w:t xml:space="preserve"> the cable attenuation (linear value) and X</w:t>
      </w:r>
      <w:r w:rsidRPr="00FF4E4E">
        <w:rPr>
          <w:vertAlign w:val="subscript"/>
        </w:rPr>
        <w:t>3</w:t>
      </w:r>
      <w:r w:rsidRPr="00FF4E4E">
        <w:t xml:space="preserve"> the linear antenna factor. Function F would then correspond to:</w:t>
      </w:r>
    </w:p>
    <w:p w:rsidR="00B14F07" w:rsidRPr="00FF4E4E" w:rsidRDefault="00B14F07" w:rsidP="004001D4">
      <w:pPr>
        <w:pStyle w:val="StyleAfter12pt"/>
      </w:pPr>
      <m:oMathPara>
        <m:oMathParaPr>
          <m:jc m:val="center"/>
        </m:oMathParaPr>
        <m:oMath>
          <m:r>
            <w:rPr>
              <w:rFonts w:ascii="Cambria Math" w:hAnsi="Cambria Math"/>
            </w:rPr>
            <m:t>Y</m:t>
          </m:r>
          <m:r>
            <m:rPr>
              <m:sty m:val="p"/>
            </m:rPr>
            <w:rPr>
              <w:rFonts w:ascii="Cambria Math" w:hAnsi="Cambria Math"/>
            </w:rPr>
            <m:t>=</m:t>
          </m:r>
          <m:f>
            <m:fPr>
              <m:ctrlPr>
                <w:rPr>
                  <w:rFonts w:ascii="Cambria Math" w:eastAsiaTheme="minorHAnsi" w:hAnsi="Cambria Math" w:cstheme="minorBidi"/>
                </w:rPr>
              </m:ctrlPr>
            </m:fPr>
            <m:num>
              <m:sSub>
                <m:sSubPr>
                  <m:ctrlPr>
                    <w:rPr>
                      <w:rFonts w:ascii="Cambria Math" w:eastAsiaTheme="minorHAnsi" w:hAnsi="Cambria Math" w:cstheme="minorBidi"/>
                    </w:rPr>
                  </m:ctrlPr>
                </m:sSubPr>
                <m:e>
                  <m:r>
                    <w:rPr>
                      <w:rFonts w:ascii="Cambria Math" w:hAnsi="Cambria Math"/>
                    </w:rPr>
                    <m:t>X</m:t>
                  </m:r>
                </m:e>
                <m:sub>
                  <m:r>
                    <m:rPr>
                      <m:sty m:val="p"/>
                    </m:rPr>
                    <w:rPr>
                      <w:rFonts w:ascii="Cambria Math" w:hAnsi="Cambria Math"/>
                    </w:rPr>
                    <m:t>1</m:t>
                  </m:r>
                </m:sub>
              </m:sSub>
              <m:sSub>
                <m:sSubPr>
                  <m:ctrlPr>
                    <w:rPr>
                      <w:rFonts w:ascii="Cambria Math" w:eastAsiaTheme="minorHAnsi" w:hAnsi="Cambria Math" w:cstheme="minorBidi"/>
                    </w:rPr>
                  </m:ctrlPr>
                </m:sSubPr>
                <m:e>
                  <m:r>
                    <w:rPr>
                      <w:rFonts w:ascii="Cambria Math" w:hAnsi="Cambria Math"/>
                    </w:rPr>
                    <m:t>X</m:t>
                  </m:r>
                </m:e>
                <m:sub>
                  <m:r>
                    <m:rPr>
                      <m:sty m:val="p"/>
                    </m:rPr>
                    <w:rPr>
                      <w:rFonts w:ascii="Cambria Math" w:hAnsi="Cambria Math"/>
                    </w:rPr>
                    <m:t>3</m:t>
                  </m:r>
                </m:sub>
              </m:sSub>
            </m:num>
            <m:den>
              <m:sSub>
                <m:sSubPr>
                  <m:ctrlPr>
                    <w:rPr>
                      <w:rFonts w:ascii="Cambria Math" w:eastAsiaTheme="minorHAnsi" w:hAnsi="Cambria Math" w:cstheme="minorBidi"/>
                    </w:rPr>
                  </m:ctrlPr>
                </m:sSubPr>
                <m:e>
                  <m:r>
                    <w:rPr>
                      <w:rFonts w:ascii="Cambria Math" w:hAnsi="Cambria Math"/>
                    </w:rPr>
                    <m:t>X</m:t>
                  </m:r>
                </m:e>
                <m:sub>
                  <m:r>
                    <m:rPr>
                      <m:sty m:val="p"/>
                    </m:rPr>
                    <w:rPr>
                      <w:rFonts w:ascii="Cambria Math" w:hAnsi="Cambria Math"/>
                    </w:rPr>
                    <m:t>2</m:t>
                  </m:r>
                </m:sub>
              </m:sSub>
            </m:den>
          </m:f>
        </m:oMath>
      </m:oMathPara>
    </w:p>
    <w:p w:rsidR="00B14F07" w:rsidRPr="00FF4E4E" w:rsidRDefault="00B14F07" w:rsidP="00B14F07">
      <w:pPr>
        <w:pStyle w:val="ECCParagraph"/>
      </w:pPr>
      <w:r w:rsidRPr="00FF4E4E">
        <w:t>The various components, the way in which the components are interconnected and the measurement procedure determine the measurement uncertainty. Hence, measurement uncertainty calculations cannot be copied from one measurement set-up to another, unless all components, the measurement set-up and the measurement procedures are identical.</w:t>
      </w:r>
    </w:p>
    <w:p w:rsidR="00B14F07" w:rsidRPr="005E1EE9" w:rsidRDefault="00B14F07" w:rsidP="00B14F07">
      <w:pPr>
        <w:pStyle w:val="ECCParagraph"/>
        <w:rPr>
          <w:sz w:val="18"/>
          <w:szCs w:val="18"/>
        </w:rPr>
      </w:pPr>
      <w:r w:rsidRPr="005E1EE9">
        <w:rPr>
          <w:sz w:val="18"/>
          <w:szCs w:val="18"/>
          <w:u w:val="single"/>
        </w:rPr>
        <w:t>Note</w:t>
      </w:r>
      <w:r w:rsidRPr="005E1EE9">
        <w:rPr>
          <w:sz w:val="18"/>
          <w:szCs w:val="18"/>
        </w:rPr>
        <w:t xml:space="preserve">: In the field, it often happens that values are not expressed in linear terms but in dB. Calculations are as much valid when performed in linear terms as when performed in dB, provided that all the terms are homogeneous. It has to be kept in mind, however, that if the uncertainty has a rectangular density of probability when expressed in dB, it will not have a rectangular density of probability when expressed in linear terms, and vice-versa. Converting densities of probability between dBs and linear terms is addressed in detail in Annex E of part 2 of TR 100 028 </w:t>
      </w:r>
      <w:r w:rsidRPr="005E1EE9">
        <w:rPr>
          <w:sz w:val="18"/>
          <w:szCs w:val="18"/>
        </w:rPr>
        <w:fldChar w:fldCharType="begin"/>
      </w:r>
      <w:r w:rsidRPr="005E1EE9">
        <w:rPr>
          <w:sz w:val="18"/>
          <w:szCs w:val="18"/>
        </w:rPr>
        <w:instrText xml:space="preserve"> REF _Ref450137848 \r \h </w:instrText>
      </w:r>
      <w:r w:rsidR="005E1EE9">
        <w:rPr>
          <w:sz w:val="18"/>
          <w:szCs w:val="18"/>
        </w:rPr>
        <w:instrText xml:space="preserve"> \* MERGEFORMAT </w:instrText>
      </w:r>
      <w:r w:rsidRPr="005E1EE9">
        <w:rPr>
          <w:sz w:val="18"/>
          <w:szCs w:val="18"/>
        </w:rPr>
      </w:r>
      <w:r w:rsidRPr="005E1EE9">
        <w:rPr>
          <w:sz w:val="18"/>
          <w:szCs w:val="18"/>
        </w:rPr>
        <w:fldChar w:fldCharType="separate"/>
      </w:r>
      <w:r w:rsidR="008B4A3E">
        <w:rPr>
          <w:sz w:val="18"/>
          <w:szCs w:val="18"/>
        </w:rPr>
        <w:t>[1]</w:t>
      </w:r>
      <w:r w:rsidRPr="005E1EE9">
        <w:rPr>
          <w:sz w:val="18"/>
          <w:szCs w:val="18"/>
        </w:rPr>
        <w:fldChar w:fldCharType="end"/>
      </w:r>
      <w:r w:rsidRPr="005E1EE9">
        <w:rPr>
          <w:sz w:val="18"/>
          <w:szCs w:val="18"/>
        </w:rPr>
        <w:t xml:space="preserve">. A summary relating to those conversions can be found in </w:t>
      </w:r>
      <w:r w:rsidR="00E703FB" w:rsidRPr="005E1EE9">
        <w:rPr>
          <w:sz w:val="18"/>
          <w:szCs w:val="18"/>
        </w:rPr>
        <w:t>Annex 3</w:t>
      </w:r>
      <w:r w:rsidR="008A1EF9" w:rsidRPr="005E1EE9">
        <w:rPr>
          <w:sz w:val="18"/>
          <w:szCs w:val="18"/>
        </w:rPr>
        <w:t>.</w:t>
      </w:r>
    </w:p>
    <w:p w:rsidR="00B14F07" w:rsidRPr="008A1EF9" w:rsidRDefault="00B14F07" w:rsidP="00B14F07">
      <w:pPr>
        <w:pStyle w:val="ECCAnnexheading2"/>
        <w:rPr>
          <w:lang w:val="en-GB"/>
        </w:rPr>
      </w:pPr>
      <w:bookmarkStart w:id="13" w:name="_Ref473704680"/>
      <w:bookmarkStart w:id="14" w:name="_Toc474148070"/>
      <w:r w:rsidRPr="008A1EF9">
        <w:rPr>
          <w:lang w:val="en-GB"/>
        </w:rPr>
        <w:t xml:space="preserve">Input parameters </w:t>
      </w:r>
      <w:r w:rsidR="00140104">
        <w:rPr>
          <w:lang w:val="en-GB"/>
        </w:rPr>
        <w:t xml:space="preserve">and their uncertainties </w:t>
      </w:r>
      <w:r w:rsidRPr="008A1EF9">
        <w:rPr>
          <w:lang w:val="en-GB"/>
        </w:rPr>
        <w:t>(STEP 2)</w:t>
      </w:r>
      <w:bookmarkEnd w:id="13"/>
      <w:bookmarkEnd w:id="14"/>
    </w:p>
    <w:p w:rsidR="00B14F07" w:rsidRPr="00FF4E4E" w:rsidRDefault="00B14F07" w:rsidP="00B14F07">
      <w:pPr>
        <w:pStyle w:val="ECCParagraph"/>
      </w:pPr>
      <w:r w:rsidRPr="00FF4E4E">
        <w:t>The best estimates x</w:t>
      </w:r>
      <w:r w:rsidRPr="00FF4E4E">
        <w:rPr>
          <w:vertAlign w:val="subscript"/>
        </w:rPr>
        <w:t>i</w:t>
      </w:r>
      <w:r w:rsidRPr="00FF4E4E">
        <w:t xml:space="preserve"> of all input parameters X</w:t>
      </w:r>
      <w:r w:rsidRPr="00FF4E4E">
        <w:rPr>
          <w:vertAlign w:val="subscript"/>
        </w:rPr>
        <w:t>i</w:t>
      </w:r>
      <w:r w:rsidRPr="00FF4E4E">
        <w:t xml:space="preserve"> and their associated uncertainty components u(x</w:t>
      </w:r>
      <w:r w:rsidRPr="00FF4E4E">
        <w:rPr>
          <w:vertAlign w:val="subscript"/>
        </w:rPr>
        <w:t>i</w:t>
      </w:r>
      <w:r w:rsidRPr="00FF4E4E">
        <w:t>) defined by a probability density function and quantified by the corresponding standard uncertainties have to be integrated into function F.</w:t>
      </w:r>
    </w:p>
    <w:p w:rsidR="00B14F07" w:rsidRPr="005E1EE9" w:rsidRDefault="00B14F07" w:rsidP="00B14F07">
      <w:pPr>
        <w:pStyle w:val="ECCParagraph"/>
        <w:rPr>
          <w:sz w:val="18"/>
          <w:szCs w:val="18"/>
        </w:rPr>
      </w:pPr>
      <w:r w:rsidRPr="005E1EE9">
        <w:rPr>
          <w:sz w:val="18"/>
          <w:szCs w:val="18"/>
          <w:u w:val="single"/>
        </w:rPr>
        <w:t>Note</w:t>
      </w:r>
      <w:r w:rsidRPr="005E1EE9">
        <w:rPr>
          <w:sz w:val="18"/>
          <w:szCs w:val="18"/>
        </w:rPr>
        <w:t>: Below it is assumed that all input parameters X</w:t>
      </w:r>
      <w:r w:rsidRPr="005E1EE9">
        <w:rPr>
          <w:sz w:val="18"/>
          <w:szCs w:val="18"/>
          <w:vertAlign w:val="subscript"/>
        </w:rPr>
        <w:t>i</w:t>
      </w:r>
      <w:r w:rsidRPr="005E1EE9">
        <w:rPr>
          <w:sz w:val="18"/>
          <w:szCs w:val="18"/>
        </w:rPr>
        <w:t xml:space="preserve"> are uncorrelated. Failing this, the mathematical relations below are not applicable and much more complex considerations according to </w:t>
      </w:r>
      <w:r w:rsidRPr="005E1EE9">
        <w:rPr>
          <w:sz w:val="18"/>
          <w:szCs w:val="18"/>
        </w:rPr>
        <w:fldChar w:fldCharType="begin"/>
      </w:r>
      <w:r w:rsidRPr="005E1EE9">
        <w:rPr>
          <w:sz w:val="18"/>
          <w:szCs w:val="18"/>
        </w:rPr>
        <w:instrText xml:space="preserve"> REF _Ref450140715 \r \h </w:instrText>
      </w:r>
      <w:r w:rsidR="005E1EE9">
        <w:rPr>
          <w:sz w:val="18"/>
          <w:szCs w:val="18"/>
        </w:rPr>
        <w:instrText xml:space="preserve"> \* MERGEFORMAT </w:instrText>
      </w:r>
      <w:r w:rsidRPr="005E1EE9">
        <w:rPr>
          <w:sz w:val="18"/>
          <w:szCs w:val="18"/>
        </w:rPr>
      </w:r>
      <w:r w:rsidRPr="005E1EE9">
        <w:rPr>
          <w:sz w:val="18"/>
          <w:szCs w:val="18"/>
        </w:rPr>
        <w:fldChar w:fldCharType="separate"/>
      </w:r>
      <w:r w:rsidR="008B4A3E">
        <w:rPr>
          <w:sz w:val="18"/>
          <w:szCs w:val="18"/>
        </w:rPr>
        <w:t>[5]</w:t>
      </w:r>
      <w:r w:rsidRPr="005E1EE9">
        <w:rPr>
          <w:sz w:val="18"/>
          <w:szCs w:val="18"/>
        </w:rPr>
        <w:fldChar w:fldCharType="end"/>
      </w:r>
      <w:r w:rsidRPr="005E1EE9">
        <w:rPr>
          <w:sz w:val="18"/>
          <w:szCs w:val="18"/>
        </w:rPr>
        <w:t xml:space="preserve"> have to be undertaken (in such a case see also table D.3.12 in Part 2 of TR 100 028 </w:t>
      </w:r>
      <w:r w:rsidRPr="005E1EE9">
        <w:rPr>
          <w:sz w:val="18"/>
          <w:szCs w:val="18"/>
        </w:rPr>
        <w:fldChar w:fldCharType="begin"/>
      </w:r>
      <w:r w:rsidRPr="005E1EE9">
        <w:rPr>
          <w:sz w:val="18"/>
          <w:szCs w:val="18"/>
        </w:rPr>
        <w:instrText xml:space="preserve"> REF _Ref450137848 \r \h </w:instrText>
      </w:r>
      <w:r w:rsidR="005E1EE9">
        <w:rPr>
          <w:sz w:val="18"/>
          <w:szCs w:val="18"/>
        </w:rPr>
        <w:instrText xml:space="preserve"> \* MERGEFORMAT </w:instrText>
      </w:r>
      <w:r w:rsidRPr="005E1EE9">
        <w:rPr>
          <w:sz w:val="18"/>
          <w:szCs w:val="18"/>
        </w:rPr>
      </w:r>
      <w:r w:rsidRPr="005E1EE9">
        <w:rPr>
          <w:sz w:val="18"/>
          <w:szCs w:val="18"/>
        </w:rPr>
        <w:fldChar w:fldCharType="separate"/>
      </w:r>
      <w:r w:rsidR="008B4A3E">
        <w:rPr>
          <w:sz w:val="18"/>
          <w:szCs w:val="18"/>
        </w:rPr>
        <w:t>[1]</w:t>
      </w:r>
      <w:r w:rsidRPr="005E1EE9">
        <w:rPr>
          <w:sz w:val="18"/>
          <w:szCs w:val="18"/>
        </w:rPr>
        <w:fldChar w:fldCharType="end"/>
      </w:r>
      <w:r w:rsidRPr="005E1EE9">
        <w:rPr>
          <w:sz w:val="18"/>
          <w:szCs w:val="18"/>
        </w:rPr>
        <w:t>).</w:t>
      </w:r>
    </w:p>
    <w:p w:rsidR="00B14F07" w:rsidRPr="00FF4E4E" w:rsidRDefault="00B14F07" w:rsidP="00B14F07">
      <w:pPr>
        <w:pStyle w:val="ECCAnnexheading3"/>
        <w:rPr>
          <w:lang w:val="en-GB"/>
        </w:rPr>
      </w:pPr>
      <w:bookmarkStart w:id="15" w:name="_Ref473704476"/>
      <w:bookmarkStart w:id="16" w:name="_Toc474148071"/>
      <w:r w:rsidRPr="00FF4E4E">
        <w:rPr>
          <w:lang w:val="en-GB"/>
        </w:rPr>
        <w:t>Determination of the best estimates of the input parameters</w:t>
      </w:r>
      <w:bookmarkEnd w:id="15"/>
      <w:bookmarkEnd w:id="16"/>
    </w:p>
    <w:p w:rsidR="00442615" w:rsidRPr="00FF4E4E" w:rsidRDefault="00B14F07" w:rsidP="00B14F07">
      <w:pPr>
        <w:pStyle w:val="ECCParagraph"/>
      </w:pPr>
      <w:r w:rsidRPr="00FF4E4E">
        <w:t>The best estimate x</w:t>
      </w:r>
      <w:r w:rsidRPr="00FF4E4E">
        <w:rPr>
          <w:vertAlign w:val="subscript"/>
        </w:rPr>
        <w:t>i</w:t>
      </w:r>
      <w:r w:rsidRPr="00FF4E4E">
        <w:t xml:space="preserve"> of the relevant input parameters X</w:t>
      </w:r>
      <w:r w:rsidRPr="00FF4E4E">
        <w:rPr>
          <w:vertAlign w:val="subscript"/>
        </w:rPr>
        <w:t>i</w:t>
      </w:r>
      <w:r w:rsidRPr="00FF4E4E">
        <w:t xml:space="preserve"> can be determined by using the reading value of a single measurement which is normally the case in radio measurements or using information from other sources such as the nominal value of a resistor</w:t>
      </w:r>
      <w:r w:rsidR="00141812" w:rsidRPr="00FF4E4E">
        <w:t xml:space="preserve">. </w:t>
      </w:r>
    </w:p>
    <w:p w:rsidR="00B14F07" w:rsidRPr="00904D38" w:rsidRDefault="00B14F07" w:rsidP="008A1EF9">
      <w:pPr>
        <w:pStyle w:val="ECCAnnexheading3"/>
      </w:pPr>
      <w:bookmarkStart w:id="17" w:name="_Toc474148072"/>
      <w:r w:rsidRPr="00FF4E4E">
        <w:rPr>
          <w:lang w:val="en-GB"/>
        </w:rPr>
        <w:t>Determination of the standard uncertainty of the input parameters</w:t>
      </w:r>
      <w:r w:rsidR="00141812" w:rsidRPr="00FF4E4E">
        <w:rPr>
          <w:lang w:val="en-GB"/>
        </w:rPr>
        <w:t>.</w:t>
      </w:r>
      <w:bookmarkEnd w:id="17"/>
    </w:p>
    <w:p w:rsidR="00B14F07" w:rsidRPr="00FF4E4E" w:rsidRDefault="005D19D6" w:rsidP="00E703FB">
      <w:pPr>
        <w:pStyle w:val="ECCParagraph"/>
        <w:spacing w:after="120"/>
      </w:pPr>
      <w:r>
        <w:t>T</w:t>
      </w:r>
      <w:r w:rsidR="00B14F07" w:rsidRPr="00FF4E4E">
        <w:t xml:space="preserve">he standard uncertainties of the input parameters can </w:t>
      </w:r>
      <w:r w:rsidR="00140104">
        <w:t xml:space="preserve">also </w:t>
      </w:r>
      <w:r w:rsidR="00B14F07" w:rsidRPr="00FF4E4E">
        <w:t>be determined by using information from other sources such as</w:t>
      </w:r>
    </w:p>
    <w:p w:rsidR="00B14F07" w:rsidRPr="00FF4E4E" w:rsidRDefault="00B14F07" w:rsidP="00B14F07">
      <w:pPr>
        <w:pStyle w:val="ECCBulletsLv1"/>
      </w:pPr>
      <w:r w:rsidRPr="00FF4E4E">
        <w:t>calibration certificates</w:t>
      </w:r>
      <w:r w:rsidR="001442FC" w:rsidRPr="00FF4E4E">
        <w:t>;</w:t>
      </w:r>
    </w:p>
    <w:p w:rsidR="00B14F07" w:rsidRPr="00FF4E4E" w:rsidRDefault="00B14F07" w:rsidP="00B14F07">
      <w:pPr>
        <w:pStyle w:val="ECCBulletsLv1"/>
      </w:pPr>
      <w:r w:rsidRPr="00FF4E4E">
        <w:t>equipment data sheets, e.g. tolerances such as (1 % of the reading ± 2 digits) or ±2 dB</w:t>
      </w:r>
      <w:r w:rsidR="001442FC" w:rsidRPr="00FF4E4E">
        <w:t>;</w:t>
      </w:r>
    </w:p>
    <w:p w:rsidR="00B14F07" w:rsidRPr="00FF4E4E" w:rsidRDefault="00B14F07" w:rsidP="00B14F07">
      <w:pPr>
        <w:pStyle w:val="ECCBulletsLv1"/>
      </w:pPr>
      <w:r w:rsidRPr="00FF4E4E">
        <w:t>literature</w:t>
      </w:r>
      <w:r w:rsidR="001442FC" w:rsidRPr="00FF4E4E">
        <w:t>.</w:t>
      </w:r>
    </w:p>
    <w:p w:rsidR="00B14F07" w:rsidRPr="00FF4E4E" w:rsidRDefault="00B14F07" w:rsidP="00B14F07">
      <w:pPr>
        <w:pStyle w:val="ECCBulletsLv1"/>
        <w:numPr>
          <w:ilvl w:val="0"/>
          <w:numId w:val="0"/>
        </w:numPr>
        <w:ind w:left="360"/>
      </w:pPr>
    </w:p>
    <w:p w:rsidR="00B14F07" w:rsidRPr="00FF4E4E" w:rsidRDefault="00B14F07" w:rsidP="00B14F07">
      <w:pPr>
        <w:pStyle w:val="ECCParagraph"/>
      </w:pPr>
      <w:r w:rsidRPr="00FF4E4E">
        <w:t xml:space="preserve">The following considerations and the explanations in Annex 4 </w:t>
      </w:r>
      <w:r w:rsidR="00B3634B">
        <w:t xml:space="preserve">are related </w:t>
      </w:r>
      <w:r w:rsidRPr="00FF4E4E">
        <w:t xml:space="preserve">to the typical situation of radio monitoring and inspection services using singular measurements where the indication of the measurement uncertainty is obtained from “other sources” (corresponding to the terminology “type B” as found in the GUM </w:t>
      </w:r>
      <w:r w:rsidRPr="00904D38">
        <w:fldChar w:fldCharType="begin"/>
      </w:r>
      <w:r w:rsidRPr="00FF4E4E">
        <w:instrText xml:space="preserve"> REF _Ref450140741 \r \h </w:instrText>
      </w:r>
      <w:r w:rsidRPr="00904D38">
        <w:fldChar w:fldCharType="separate"/>
      </w:r>
      <w:r w:rsidR="008B4A3E">
        <w:t>[4]</w:t>
      </w:r>
      <w:r w:rsidRPr="00904D38">
        <w:fldChar w:fldCharType="end"/>
      </w:r>
      <w:r w:rsidRPr="00FF4E4E">
        <w:t>).</w:t>
      </w:r>
    </w:p>
    <w:p w:rsidR="00B14F07" w:rsidRPr="00FF4E4E" w:rsidRDefault="00B14F07" w:rsidP="005E1EE9">
      <w:pPr>
        <w:pStyle w:val="ECCAnnexheading2"/>
        <w:keepNext/>
        <w:ind w:left="578" w:hanging="578"/>
        <w:rPr>
          <w:lang w:val="en-GB"/>
        </w:rPr>
      </w:pPr>
      <w:bookmarkStart w:id="18" w:name="_Toc474148073"/>
      <w:r w:rsidRPr="00FF4E4E">
        <w:rPr>
          <w:lang w:val="en-GB"/>
        </w:rPr>
        <w:lastRenderedPageBreak/>
        <w:t>Determination of the best estimate of the measurand (STEP 3)</w:t>
      </w:r>
      <w:bookmarkEnd w:id="18"/>
    </w:p>
    <w:p w:rsidR="00B14F07" w:rsidRPr="008A1EF9" w:rsidRDefault="00B14F07" w:rsidP="00B14F07">
      <w:pPr>
        <w:pStyle w:val="ECCParagraph"/>
      </w:pPr>
      <w:r w:rsidRPr="008A1EF9">
        <w:t>In the field measurand Y is often measured while, theoretically, the best estimate y of the measurand Y results from the function Y=F(X</w:t>
      </w:r>
      <w:r w:rsidRPr="008A1EF9">
        <w:rPr>
          <w:vertAlign w:val="subscript"/>
        </w:rPr>
        <w:t>1</w:t>
      </w:r>
      <w:r w:rsidRPr="008A1EF9">
        <w:t>, X</w:t>
      </w:r>
      <w:r w:rsidRPr="008A1EF9">
        <w:rPr>
          <w:vertAlign w:val="subscript"/>
        </w:rPr>
        <w:t>2</w:t>
      </w:r>
      <w:r w:rsidRPr="008A1EF9">
        <w:t>,..., X</w:t>
      </w:r>
      <w:r w:rsidRPr="008A1EF9">
        <w:rPr>
          <w:vertAlign w:val="subscript"/>
        </w:rPr>
        <w:t>n</w:t>
      </w:r>
      <w:r w:rsidRPr="008A1EF9">
        <w:t xml:space="preserve">). </w:t>
      </w:r>
    </w:p>
    <w:p w:rsidR="00B14F07" w:rsidRPr="008A1EF9" w:rsidRDefault="00B14F07" w:rsidP="00B14F07">
      <w:pPr>
        <w:pStyle w:val="ECCParagraph"/>
      </w:pPr>
      <w:r w:rsidRPr="008A1EF9">
        <w:t xml:space="preserve">When </w:t>
      </w:r>
      <w:r w:rsidR="003C67F1" w:rsidRPr="008A1EF9">
        <w:t xml:space="preserve">the measurand </w:t>
      </w:r>
      <w:r w:rsidRPr="008A1EF9">
        <w:t xml:space="preserve">Y is obtained by measurements systematic errors </w:t>
      </w:r>
      <w:r w:rsidR="003C67F1" w:rsidRPr="008A1EF9">
        <w:t xml:space="preserve">should </w:t>
      </w:r>
      <w:r w:rsidRPr="008A1EF9">
        <w:t>be compensated when possible.</w:t>
      </w:r>
    </w:p>
    <w:p w:rsidR="00B14F07" w:rsidRPr="00FF4E4E" w:rsidRDefault="00B14F07" w:rsidP="00B14F07">
      <w:pPr>
        <w:pStyle w:val="ECCAnnexheading2"/>
        <w:rPr>
          <w:lang w:val="en-GB"/>
        </w:rPr>
      </w:pPr>
      <w:bookmarkStart w:id="19" w:name="_Ref450142118"/>
      <w:bookmarkStart w:id="20" w:name="_Ref473705170"/>
      <w:bookmarkStart w:id="21" w:name="_Toc474148074"/>
      <w:r w:rsidRPr="00FF4E4E">
        <w:rPr>
          <w:lang w:val="en-GB"/>
        </w:rPr>
        <w:t>Calculation of the combined measurement uncertainty</w:t>
      </w:r>
      <w:bookmarkEnd w:id="19"/>
      <w:r w:rsidRPr="00FF4E4E">
        <w:rPr>
          <w:lang w:val="en-GB"/>
        </w:rPr>
        <w:t xml:space="preserve"> (STEP 4)</w:t>
      </w:r>
      <w:bookmarkEnd w:id="20"/>
      <w:bookmarkEnd w:id="21"/>
    </w:p>
    <w:p w:rsidR="00B14F07" w:rsidRPr="008A1EF9" w:rsidRDefault="00B14F07" w:rsidP="00B14F07">
      <w:pPr>
        <w:pStyle w:val="ECCParagraph"/>
      </w:pPr>
      <w:r w:rsidRPr="008A1EF9">
        <w:t>The combined effect of the measurement uncertainties of the input parameters X</w:t>
      </w:r>
      <w:r w:rsidRPr="008A1EF9">
        <w:rPr>
          <w:vertAlign w:val="subscript"/>
        </w:rPr>
        <w:t xml:space="preserve">i </w:t>
      </w:r>
      <w:r w:rsidRPr="008A1EF9">
        <w:t xml:space="preserve"> result in an uncertainty on the measurand Y.</w:t>
      </w:r>
      <w:r w:rsidR="00011781" w:rsidRPr="008A1EF9">
        <w:t xml:space="preserve"> This will imply the use of divisors, see </w:t>
      </w:r>
      <w:r w:rsidR="00E703FB">
        <w:fldChar w:fldCharType="begin"/>
      </w:r>
      <w:r w:rsidR="00E703FB">
        <w:instrText xml:space="preserve"> REF _Ref473704658 \n \h </w:instrText>
      </w:r>
      <w:r w:rsidR="00E703FB">
        <w:fldChar w:fldCharType="separate"/>
      </w:r>
      <w:r w:rsidR="008B4A3E">
        <w:t>A4.3</w:t>
      </w:r>
      <w:r w:rsidR="00E703FB">
        <w:fldChar w:fldCharType="end"/>
      </w:r>
      <w:r w:rsidR="00011781" w:rsidRPr="008A1EF9">
        <w:t>.</w:t>
      </w:r>
    </w:p>
    <w:p w:rsidR="00B14F07" w:rsidRPr="008A1EF9" w:rsidRDefault="00B14F07" w:rsidP="00B14F07">
      <w:pPr>
        <w:pStyle w:val="ECCParagraph"/>
      </w:pPr>
      <w:r w:rsidRPr="008A1EF9">
        <w:t xml:space="preserve">In probability theory, the Central Limit Theorem states that under certain (fairly common) conditions, the combination of many independent random variables will converge into an approximately normal distribution. Hence, with uncorrelated input parameters (see </w:t>
      </w:r>
      <w:r w:rsidR="00E703FB">
        <w:fldChar w:fldCharType="begin"/>
      </w:r>
      <w:r w:rsidR="00E703FB">
        <w:instrText xml:space="preserve"> REF _Ref473704680 \n \h </w:instrText>
      </w:r>
      <w:r w:rsidR="00E703FB">
        <w:fldChar w:fldCharType="separate"/>
      </w:r>
      <w:r w:rsidR="008B4A3E">
        <w:t>A1.4</w:t>
      </w:r>
      <w:r w:rsidR="00E703FB">
        <w:fldChar w:fldCharType="end"/>
      </w:r>
      <w:r w:rsidRPr="008A1EF9">
        <w:t xml:space="preserve"> above) the probability density function of the measurement uncertainty is a normal distribution.</w:t>
      </w:r>
    </w:p>
    <w:p w:rsidR="00B14F07" w:rsidRPr="008A1EF9" w:rsidRDefault="00B14F07" w:rsidP="00B14F07">
      <w:pPr>
        <w:pStyle w:val="ECCParagraph"/>
      </w:pPr>
      <w:r w:rsidRPr="008A1EF9">
        <w:t>Under these conditions the standard deviation of this normal distribution should be equal to the standard deviation of the combination of the various contributions of the uncertainty.</w:t>
      </w:r>
    </w:p>
    <w:p w:rsidR="00B14F07" w:rsidRPr="008A1EF9" w:rsidRDefault="00B14F07" w:rsidP="00B14F07">
      <w:pPr>
        <w:pStyle w:val="ECCParagraph"/>
      </w:pPr>
      <w:r w:rsidRPr="008A1EF9">
        <w:t xml:space="preserve">The </w:t>
      </w:r>
      <w:r w:rsidR="00F523F7" w:rsidRPr="008A1EF9">
        <w:t xml:space="preserve">combined standard uncertainty </w:t>
      </w:r>
      <w:r w:rsidRPr="008A1EF9">
        <w:t>u</w:t>
      </w:r>
      <w:r w:rsidRPr="008A1EF9">
        <w:rPr>
          <w:vertAlign w:val="subscript"/>
        </w:rPr>
        <w:t>c</w:t>
      </w:r>
      <w:r w:rsidRPr="008A1EF9">
        <w:t xml:space="preserve"> of the measurand Y is calculated according to</w:t>
      </w:r>
    </w:p>
    <w:p w:rsidR="00B14F07" w:rsidRPr="00FF4E4E" w:rsidRDefault="0060146D" w:rsidP="004001D4">
      <w:pPr>
        <w:pStyle w:val="StyleAfter12pt"/>
      </w:pPr>
      <m:oMathPara>
        <m:oMathParaPr>
          <m:jc m:val="center"/>
        </m:oMathParaPr>
        <m:oMath>
          <m:sSubSup>
            <m:sSubSupPr>
              <m:ctrlPr>
                <w:rPr>
                  <w:rFonts w:ascii="Cambria Math" w:hAnsi="Cambria Math"/>
                </w:rPr>
              </m:ctrlPr>
            </m:sSubSupPr>
            <m:e>
              <m:r>
                <w:rPr>
                  <w:rFonts w:ascii="Cambria Math" w:hAnsi="Cambria Math"/>
                </w:rPr>
                <m:t>u</m:t>
              </m:r>
            </m:e>
            <m:sub>
              <m:r>
                <w:rPr>
                  <w:rFonts w:ascii="Cambria Math" w:hAnsi="Cambria Math"/>
                </w:rPr>
                <m:t>c</m:t>
              </m:r>
            </m:sub>
            <m:sup>
              <m:r>
                <m:rPr>
                  <m:sty m:val="p"/>
                </m:rPr>
                <w:rPr>
                  <w:rFonts w:ascii="Cambria Math" w:hAnsi="Cambria Math"/>
                </w:rPr>
                <m:t xml:space="preserve"> </m:t>
              </m:r>
            </m:sup>
          </m:sSubSup>
          <m:sSup>
            <m:sSupPr>
              <m:ctrlPr>
                <w:rPr>
                  <w:rFonts w:ascii="Cambria Math" w:hAnsi="Cambria Math"/>
                </w:rPr>
              </m:ctrlPr>
            </m:sSupPr>
            <m:e>
              <m:r>
                <m:rPr>
                  <m:sty m:val="p"/>
                </m:rPr>
                <w:rPr>
                  <w:rFonts w:ascii="Cambria Math" w:hAnsi="Cambria Math"/>
                </w:rPr>
                <m:t>(</m:t>
              </m:r>
              <m:r>
                <w:rPr>
                  <w:rFonts w:ascii="Cambria Math" w:hAnsi="Cambria Math"/>
                </w:rPr>
                <m:t>y</m:t>
              </m:r>
              <m:r>
                <m:rPr>
                  <m:sty m:val="p"/>
                </m:rPr>
                <w:rPr>
                  <w:rFonts w:ascii="Cambria Math" w:hAnsi="Cambria Math"/>
                </w:rPr>
                <m:t>)</m:t>
              </m:r>
            </m:e>
            <m:sup>
              <m:r>
                <m:rPr>
                  <m:sty m:val="p"/>
                </m:rPr>
                <w:rPr>
                  <w:rFonts w:ascii="Cambria Math" w:hAnsi="Cambria Math"/>
                </w:rPr>
                <m:t xml:space="preserve"> </m:t>
              </m:r>
            </m:sup>
          </m:sSup>
          <m:r>
            <m:rPr>
              <m:sty m:val="p"/>
            </m:rPr>
            <w:rPr>
              <w:rFonts w:ascii="Cambria Math" w:hAnsi="Cambria Math"/>
            </w:rPr>
            <m:t>=</m:t>
          </m:r>
          <m:rad>
            <m:radPr>
              <m:degHide m:val="1"/>
              <m:ctrlPr>
                <w:rPr>
                  <w:rFonts w:ascii="Cambria Math" w:hAnsi="Cambria Math"/>
                </w:rPr>
              </m:ctrlPr>
            </m:radPr>
            <m:deg/>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∂F</m:t>
                              </m:r>
                            </m:num>
                            <m:den>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den>
                          </m:f>
                        </m:e>
                      </m:d>
                    </m:e>
                    <m:sup>
                      <m:r>
                        <m:rPr>
                          <m:sty m:val="p"/>
                        </m:rPr>
                        <w:rPr>
                          <w:rFonts w:ascii="Cambria Math" w:hAnsi="Cambria Math"/>
                        </w:rPr>
                        <m:t>2</m:t>
                      </m:r>
                    </m:sup>
                  </m:sSup>
                </m:e>
              </m:nary>
              <m:sSup>
                <m:sSupPr>
                  <m:ctrlPr>
                    <w:rPr>
                      <w:rFonts w:ascii="Cambria Math" w:hAnsi="Cambria Math"/>
                    </w:rPr>
                  </m:ctrlPr>
                </m:sSupPr>
                <m:e>
                  <m:r>
                    <w:rPr>
                      <w:rFonts w:ascii="Cambria Math" w:hAnsi="Cambria Math"/>
                    </w:rPr>
                    <m:t>u</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e>
          </m:rad>
        </m:oMath>
      </m:oMathPara>
    </w:p>
    <w:p w:rsidR="00B14F07" w:rsidRPr="008A1EF9" w:rsidRDefault="00B14F07" w:rsidP="00B14F07">
      <w:pPr>
        <w:pStyle w:val="ECCParagraph"/>
      </w:pPr>
      <w:r w:rsidRPr="008A1EF9">
        <w:t>The partial derivative of the function F with respect to the variable X</w:t>
      </w:r>
      <w:r w:rsidRPr="008A1EF9">
        <w:rPr>
          <w:vertAlign w:val="subscript"/>
        </w:rPr>
        <w:t>i</w:t>
      </w:r>
      <w:r w:rsidRPr="008A1EF9">
        <w:t>, evaluated at the point (x</w:t>
      </w:r>
      <w:r w:rsidRPr="00FF4E4E">
        <w:rPr>
          <w:vertAlign w:val="subscript"/>
        </w:rPr>
        <w:t>1</w:t>
      </w:r>
      <w:r w:rsidRPr="00FF4E4E">
        <w:t>, x</w:t>
      </w:r>
      <w:r w:rsidRPr="00FF4E4E">
        <w:rPr>
          <w:vertAlign w:val="subscript"/>
        </w:rPr>
        <w:t>2</w:t>
      </w:r>
      <w:r w:rsidRPr="00FF4E4E">
        <w:t>, x</w:t>
      </w:r>
      <w:r w:rsidRPr="00FF4E4E">
        <w:rPr>
          <w:vertAlign w:val="subscript"/>
        </w:rPr>
        <w:t xml:space="preserve">3, </w:t>
      </w:r>
      <w:r w:rsidRPr="00FF4E4E">
        <w:t>…, x</w:t>
      </w:r>
      <w:r w:rsidRPr="00FF4E4E">
        <w:rPr>
          <w:vertAlign w:val="subscript"/>
        </w:rPr>
        <w:t>n</w:t>
      </w:r>
      <w:r w:rsidRPr="00FF4E4E">
        <w:t>) where x</w:t>
      </w:r>
      <w:r w:rsidRPr="00FF4E4E">
        <w:rPr>
          <w:vertAlign w:val="subscript"/>
        </w:rPr>
        <w:t>i</w:t>
      </w:r>
      <w:r w:rsidRPr="00FF4E4E">
        <w:t xml:space="preserve"> denotes the expected value of X</w:t>
      </w:r>
      <w:r w:rsidRPr="00FF4E4E">
        <w:rPr>
          <w:vertAlign w:val="subscript"/>
        </w:rPr>
        <w:t>i</w:t>
      </w:r>
      <w:r w:rsidRPr="00FF4E4E">
        <w:t xml:space="preserve"> may be replaced by its estimate or its nominal value,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sSub>
          <m:sSubPr>
            <m:ctrlPr>
              <w:rPr>
                <w:rFonts w:ascii="Cambria Math" w:hAnsi="Cambria Math"/>
                <w:i/>
              </w:rPr>
            </m:ctrlPr>
          </m:sSubPr>
          <m:e>
            <m:r>
              <w:rPr>
                <w:rFonts w:ascii="Cambria Math" w:hAnsi="Cambria Math"/>
              </w:rPr>
              <m:t>|</m:t>
            </m:r>
          </m:e>
          <m: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hint="eastAsia"/>
                  </w:rPr>
                  <m:t>…</m:t>
                </m:r>
                <m:r>
                  <w:rPr>
                    <w:rFonts w:ascii="Cambria Math" w:hAnsi="Cambria Math"/>
                  </w:rPr>
                  <m:t>,  x</m:t>
                </m:r>
              </m:e>
              <m:sub>
                <m:r>
                  <w:rPr>
                    <w:rFonts w:ascii="Cambria Math" w:hAnsi="Cambria Math"/>
                  </w:rPr>
                  <m:t>n</m:t>
                </m:r>
              </m:sub>
            </m:sSub>
          </m:sub>
        </m:sSub>
      </m:oMath>
      <w:r w:rsidRPr="008A1EF9">
        <w:t xml:space="preserve"> and is called sensitivity coefficient or impact factor.</w:t>
      </w:r>
    </w:p>
    <w:p w:rsidR="00B14F07" w:rsidRPr="008A1EF9" w:rsidRDefault="00B14F07" w:rsidP="00B14F07">
      <w:pPr>
        <w:pStyle w:val="ECCParagraph"/>
      </w:pPr>
      <w:r w:rsidRPr="00FF4E4E">
        <w:rPr>
          <w:rFonts w:cs="Arial"/>
        </w:rPr>
        <w:t xml:space="preserve">The expression above is </w:t>
      </w:r>
      <w:r w:rsidR="00F523F7" w:rsidRPr="00FF4E4E">
        <w:rPr>
          <w:rFonts w:cs="Arial"/>
          <w:szCs w:val="20"/>
        </w:rPr>
        <w:t>sometimes</w:t>
      </w:r>
      <w:r w:rsidR="00F523F7" w:rsidRPr="00FF4E4E">
        <w:rPr>
          <w:rFonts w:cs="Arial"/>
        </w:rPr>
        <w:t xml:space="preserve"> </w:t>
      </w:r>
      <w:r w:rsidRPr="00FF4E4E">
        <w:rPr>
          <w:rFonts w:cs="Arial"/>
        </w:rPr>
        <w:t>referred to as the “Square Root of the Sum of the Squares</w:t>
      </w:r>
      <w:r w:rsidR="00F523F7" w:rsidRPr="00FF4E4E">
        <w:rPr>
          <w:rFonts w:cs="Arial"/>
        </w:rPr>
        <w:t>”</w:t>
      </w:r>
      <w:r w:rsidR="00442615" w:rsidRPr="00FF4E4E">
        <w:rPr>
          <w:rFonts w:cs="Arial"/>
        </w:rPr>
        <w:t xml:space="preserve">. </w:t>
      </w:r>
      <w:r w:rsidRPr="008A1EF9">
        <w:t>Sensitivity coefficients are necessary to use because in many cases some components have more impact on the end result than others, even when their standard uncertainties are equal. This depends on the function F. For example, a component whose value is multiplied by 10 in the function F will have more impact on Y than another component that is divided by 10. Hence</w:t>
      </w:r>
      <w:r w:rsidR="00442615" w:rsidRPr="008A1EF9">
        <w:t>,</w:t>
      </w:r>
      <w:r w:rsidRPr="008A1EF9">
        <w:t xml:space="preserve"> some components of the equation above may even be neglected.</w:t>
      </w:r>
    </w:p>
    <w:p w:rsidR="00B14F07" w:rsidRPr="00FF4E4E" w:rsidRDefault="00B14F07" w:rsidP="00111552">
      <w:pPr>
        <w:pStyle w:val="ECCParagraph"/>
      </w:pPr>
      <w:r w:rsidRPr="00FF4E4E">
        <w:rPr>
          <w:u w:val="single"/>
        </w:rPr>
        <w:t>Example</w:t>
      </w:r>
      <w:r w:rsidRPr="00FF4E4E">
        <w:t xml:space="preserve">: In case we know R and I and we are interested in the corresponding value of V we can use Ohm’s Law formula V= R*I. </w:t>
      </w:r>
    </w:p>
    <w:p w:rsidR="00B14F07" w:rsidRPr="00FF4E4E" w:rsidRDefault="00B14F07" w:rsidP="00111552">
      <w:pPr>
        <w:pStyle w:val="ECCParagraph"/>
      </w:pPr>
      <w:r w:rsidRPr="00FF4E4E">
        <w:t xml:space="preserve">The measurement uncertainty of our result V can be calculated when we know the measurement uncertainties of R and I. The impact of these contributions can be calculated as soon as we know the function F. The formula is </w:t>
      </w:r>
      <m:oMath>
        <m:r>
          <w:rPr>
            <w:rFonts w:ascii="Cambria Math" w:hAnsi="Cambria Math"/>
          </w:rPr>
          <m:t>V=F</m:t>
        </m:r>
        <m:d>
          <m:dPr>
            <m:ctrlPr>
              <w:rPr>
                <w:rFonts w:ascii="Cambria Math" w:hAnsi="Cambria Math"/>
                <w:i/>
              </w:rPr>
            </m:ctrlPr>
          </m:dPr>
          <m:e>
            <m:r>
              <w:rPr>
                <w:rFonts w:ascii="Cambria Math" w:hAnsi="Cambria Math"/>
              </w:rPr>
              <m:t>R,I</m:t>
            </m:r>
          </m:e>
        </m:d>
        <m:r>
          <w:rPr>
            <w:rFonts w:ascii="Cambria Math" w:hAnsi="Cambria Math"/>
          </w:rPr>
          <m:t>=R</m:t>
        </m:r>
        <m:r>
          <w:rPr>
            <w:rFonts w:ascii="Cambria Math" w:eastAsiaTheme="minorEastAsia" w:hAnsi="Cambria Math" w:cs="Arial" w:hint="eastAsia"/>
          </w:rPr>
          <m:t>×</m:t>
        </m:r>
        <m:r>
          <w:rPr>
            <w:rFonts w:ascii="Cambria Math" w:eastAsiaTheme="minorEastAsia" w:hAnsi="Cambria Math" w:cs="Arial"/>
          </w:rPr>
          <m:t>I</m:t>
        </m:r>
      </m:oMath>
      <w:r w:rsidRPr="00FF4E4E">
        <w:t xml:space="preserve">. </w:t>
      </w:r>
    </w:p>
    <w:p w:rsidR="00B14F07" w:rsidRPr="00FF4E4E" w:rsidRDefault="00B14F07" w:rsidP="00111552">
      <w:pPr>
        <w:pStyle w:val="ECCParagraph"/>
      </w:pPr>
      <w:r w:rsidRPr="00FF4E4E">
        <w:t>Using the formula above, the respective sensitivity coefficients are:</w:t>
      </w:r>
    </w:p>
    <w:p w:rsidR="00B14F07" w:rsidRPr="00FF4E4E" w:rsidRDefault="0060146D" w:rsidP="00B14F07">
      <w:pPr>
        <w:spacing w:after="240"/>
        <w:jc w:val="center"/>
      </w:pPr>
      <m:oMath>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∂R</m:t>
            </m:r>
          </m:den>
        </m:f>
        <m:sSub>
          <m:sSubPr>
            <m:ctrlPr>
              <w:rPr>
                <w:rFonts w:ascii="Cambria Math" w:hAnsi="Cambria Math"/>
                <w:i/>
              </w:rPr>
            </m:ctrlPr>
          </m:sSubPr>
          <m:e>
            <m:r>
              <w:rPr>
                <w:rFonts w:ascii="Cambria Math" w:hAnsi="Cambria Math"/>
              </w:rPr>
              <m:t>|</m:t>
            </m:r>
          </m:e>
          <m:sub>
            <m:r>
              <w:rPr>
                <w:rFonts w:ascii="Cambria Math" w:hAnsi="Cambria Math"/>
              </w:rPr>
              <m:t>v,  i</m:t>
            </m:r>
          </m:sub>
        </m:sSub>
        <m:r>
          <w:rPr>
            <w:rFonts w:ascii="Cambria Math" w:hAnsi="Cambria Math"/>
          </w:rPr>
          <m:t>=I</m:t>
        </m:r>
      </m:oMath>
      <w:r w:rsidR="00B14F07" w:rsidRPr="00FF4E4E">
        <w:t xml:space="preserve">, </w:t>
      </w:r>
      <w:r w:rsidR="00B14F07" w:rsidRPr="00FF4E4E">
        <w:rPr>
          <w:i/>
          <w:sz w:val="18"/>
          <w:szCs w:val="18"/>
        </w:rPr>
        <w:t xml:space="preserve">and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∂I</m:t>
            </m:r>
          </m:den>
        </m:f>
        <m:sSub>
          <m:sSubPr>
            <m:ctrlPr>
              <w:rPr>
                <w:rFonts w:ascii="Cambria Math" w:hAnsi="Cambria Math"/>
                <w:i/>
              </w:rPr>
            </m:ctrlPr>
          </m:sSubPr>
          <m:e>
            <m:r>
              <w:rPr>
                <w:rFonts w:ascii="Cambria Math" w:hAnsi="Cambria Math"/>
              </w:rPr>
              <m:t>|</m:t>
            </m:r>
          </m:e>
          <m:sub>
            <m:r>
              <w:rPr>
                <w:rFonts w:ascii="Cambria Math" w:hAnsi="Cambria Math"/>
              </w:rPr>
              <m:t>v,  i</m:t>
            </m:r>
          </m:sub>
        </m:sSub>
        <m:r>
          <w:rPr>
            <w:rFonts w:ascii="Cambria Math" w:hAnsi="Cambria Math"/>
          </w:rPr>
          <m:t>=R</m:t>
        </m:r>
      </m:oMath>
    </w:p>
    <w:p w:rsidR="00B14F07" w:rsidRPr="00FF4E4E" w:rsidRDefault="00B14F07" w:rsidP="00111552">
      <w:pPr>
        <w:pStyle w:val="ECCParagraph"/>
      </w:pPr>
      <w:r w:rsidRPr="00FF4E4E">
        <w:t>Knowing the sensitivity coefficients and the standard uncertainties of the input parameters we can calculate th</w:t>
      </w:r>
      <w:r w:rsidR="00283145" w:rsidRPr="00FF4E4E">
        <w:t xml:space="preserve">e </w:t>
      </w:r>
      <w:r w:rsidRPr="00FF4E4E">
        <w:t>combined measurement uncertainty u</w:t>
      </w:r>
      <w:r w:rsidRPr="00FF4E4E">
        <w:rPr>
          <w:vertAlign w:val="subscript"/>
        </w:rPr>
        <w:t>c</w:t>
      </w:r>
      <w:r w:rsidRPr="00FF4E4E">
        <w:t xml:space="preserve"> </w:t>
      </w:r>
      <w:r w:rsidR="00283145" w:rsidRPr="00FF4E4E">
        <w:t xml:space="preserve">of the measurand Y </w:t>
      </w:r>
      <w:r w:rsidRPr="00FF4E4E">
        <w:t xml:space="preserve">(this has been fully developed in the example provided in </w:t>
      </w:r>
      <w:r w:rsidRPr="00904D38">
        <w:fldChar w:fldCharType="begin"/>
      </w:r>
      <w:r w:rsidRPr="00FF4E4E">
        <w:instrText xml:space="preserve"> REF _Ref450141098 \r \h </w:instrText>
      </w:r>
      <w:r w:rsidR="00111552" w:rsidRPr="00FF4E4E">
        <w:instrText xml:space="preserve"> \* MERGEFORMAT </w:instrText>
      </w:r>
      <w:r w:rsidRPr="00904D38">
        <w:fldChar w:fldCharType="separate"/>
      </w:r>
      <w:r w:rsidR="008B4A3E">
        <w:t>A2.1</w:t>
      </w:r>
      <w:r w:rsidRPr="00904D38">
        <w:fldChar w:fldCharType="end"/>
      </w:r>
      <w:r w:rsidR="00283145" w:rsidRPr="00FF4E4E">
        <w:t xml:space="preserve"> </w:t>
      </w:r>
      <w:r w:rsidR="001D3496" w:rsidRPr="00FF4E4E">
        <w:t>S</w:t>
      </w:r>
      <w:r w:rsidR="00442615" w:rsidRPr="00FF4E4E">
        <w:t>tep 4A</w:t>
      </w:r>
      <w:r w:rsidR="00090715">
        <w:t>)</w:t>
      </w:r>
      <w:r w:rsidRPr="00FF4E4E">
        <w:t>.</w:t>
      </w:r>
    </w:p>
    <w:p w:rsidR="00B14F07" w:rsidRPr="00FF4E4E" w:rsidRDefault="00B14F07" w:rsidP="001442FC">
      <w:pPr>
        <w:pStyle w:val="ECCAnnexheading2"/>
        <w:keepNext/>
        <w:ind w:left="578" w:hanging="578"/>
        <w:rPr>
          <w:lang w:val="en-GB"/>
        </w:rPr>
      </w:pPr>
      <w:bookmarkStart w:id="22" w:name="_Toc474148075"/>
      <w:r w:rsidRPr="00FF4E4E">
        <w:rPr>
          <w:lang w:val="en-GB"/>
        </w:rPr>
        <w:lastRenderedPageBreak/>
        <w:t>Calculation of the expanded measurement uncertainty U (STEP 5)</w:t>
      </w:r>
      <w:bookmarkEnd w:id="22"/>
    </w:p>
    <w:p w:rsidR="00B14F07" w:rsidRPr="008A1EF9" w:rsidRDefault="00B14F07" w:rsidP="00B14F07">
      <w:pPr>
        <w:pStyle w:val="ECCParagraph"/>
        <w:rPr>
          <w:szCs w:val="20"/>
        </w:rPr>
      </w:pPr>
      <w:r w:rsidRPr="008A1EF9">
        <w:rPr>
          <w:szCs w:val="20"/>
        </w:rPr>
        <w:t>The expanded measurement uncertainty equals</w:t>
      </w:r>
    </w:p>
    <w:p w:rsidR="00B14F07" w:rsidRPr="008A1EF9" w:rsidRDefault="00B14F07" w:rsidP="00B14F07">
      <w:pPr>
        <w:pStyle w:val="ECCParagraph"/>
        <w:rPr>
          <w:szCs w:val="20"/>
        </w:rPr>
      </w:pPr>
      <m:oMathPara>
        <m:oMathParaPr>
          <m:jc m:val="center"/>
        </m:oMathParaPr>
        <m:oMath>
          <m:r>
            <m:rPr>
              <m:sty m:val="p"/>
            </m:rPr>
            <w:rPr>
              <w:rFonts w:ascii="Cambria Math" w:hAnsi="Cambria Math"/>
              <w:szCs w:val="20"/>
            </w:rPr>
            <m:t>U=k</m:t>
          </m:r>
          <m:sSub>
            <m:sSubPr>
              <m:ctrlPr>
                <w:rPr>
                  <w:rFonts w:ascii="Cambria Math" w:hAnsi="Cambria Math"/>
                  <w:szCs w:val="20"/>
                </w:rPr>
              </m:ctrlPr>
            </m:sSubPr>
            <m:e>
              <m:r>
                <m:rPr>
                  <m:sty m:val="p"/>
                </m:rPr>
                <w:rPr>
                  <w:rFonts w:ascii="Cambria Math" w:hAnsi="Cambria Math"/>
                  <w:szCs w:val="20"/>
                </w:rPr>
                <m:t xml:space="preserve"> U</m:t>
              </m:r>
            </m:e>
            <m:sub>
              <m:r>
                <m:rPr>
                  <m:sty m:val="p"/>
                </m:rPr>
                <w:rPr>
                  <w:rFonts w:ascii="Cambria Math" w:hAnsi="Cambria Math"/>
                  <w:szCs w:val="20"/>
                </w:rPr>
                <m:t>c</m:t>
              </m:r>
            </m:sub>
          </m:sSub>
          <m:r>
            <m:rPr>
              <m:sty m:val="p"/>
            </m:rPr>
            <w:rPr>
              <w:rFonts w:ascii="Cambria Math" w:hAnsi="Cambria Math"/>
              <w:szCs w:val="20"/>
            </w:rPr>
            <m:t>(y)</m:t>
          </m:r>
        </m:oMath>
      </m:oMathPara>
    </w:p>
    <w:p w:rsidR="00B14F07" w:rsidRPr="008A1EF9" w:rsidRDefault="00B14F07" w:rsidP="00B14F07">
      <w:pPr>
        <w:pStyle w:val="ECCParagraph"/>
        <w:rPr>
          <w:szCs w:val="20"/>
        </w:rPr>
      </w:pPr>
      <w:r w:rsidRPr="008A1EF9">
        <w:rPr>
          <w:szCs w:val="20"/>
        </w:rPr>
        <w:t xml:space="preserve">For a given confidence level α, the measured value Y is expected to lie in the interval [Y-U, Y+U]. </w:t>
      </w:r>
    </w:p>
    <w:p w:rsidR="00B14F07" w:rsidRPr="008A1EF9" w:rsidRDefault="00B14F07" w:rsidP="00B14F07">
      <w:pPr>
        <w:pStyle w:val="ECCParagraph"/>
        <w:rPr>
          <w:szCs w:val="20"/>
        </w:rPr>
      </w:pPr>
      <w:r w:rsidRPr="008A1EF9">
        <w:rPr>
          <w:szCs w:val="20"/>
        </w:rPr>
        <w:t xml:space="preserve">Often, it is assumed that the distribution of Y is normal and in that case the expansion factor k = 2 can be taken in order to obtain a confidence level close to α= 95% (see also </w:t>
      </w:r>
      <w:r w:rsidR="001442FC" w:rsidRPr="008A1EF9">
        <w:rPr>
          <w:szCs w:val="20"/>
        </w:rPr>
        <w:fldChar w:fldCharType="begin"/>
      </w:r>
      <w:r w:rsidR="001442FC" w:rsidRPr="008A1EF9">
        <w:rPr>
          <w:szCs w:val="20"/>
        </w:rPr>
        <w:instrText xml:space="preserve"> REF _Ref463611417 \n \h </w:instrText>
      </w:r>
      <w:r w:rsidR="001442FC" w:rsidRPr="008A1EF9">
        <w:rPr>
          <w:szCs w:val="20"/>
        </w:rPr>
      </w:r>
      <w:r w:rsidR="001442FC" w:rsidRPr="008A1EF9">
        <w:rPr>
          <w:szCs w:val="20"/>
        </w:rPr>
        <w:fldChar w:fldCharType="separate"/>
      </w:r>
      <w:r w:rsidR="008B4A3E">
        <w:rPr>
          <w:szCs w:val="20"/>
        </w:rPr>
        <w:t>0</w:t>
      </w:r>
      <w:r w:rsidR="001442FC" w:rsidRPr="008A1EF9">
        <w:rPr>
          <w:szCs w:val="20"/>
        </w:rPr>
        <w:fldChar w:fldCharType="end"/>
      </w:r>
      <w:r w:rsidR="003979E9" w:rsidRPr="008A1EF9">
        <w:rPr>
          <w:szCs w:val="20"/>
        </w:rPr>
        <w:t>)</w:t>
      </w:r>
      <w:r w:rsidRPr="008A1EF9">
        <w:rPr>
          <w:szCs w:val="20"/>
        </w:rPr>
        <w:t>.</w:t>
      </w:r>
    </w:p>
    <w:p w:rsidR="00B14F07" w:rsidRPr="008A1EF9" w:rsidRDefault="00B14F07" w:rsidP="00B14F07">
      <w:pPr>
        <w:pStyle w:val="ECCAnnexheading2"/>
        <w:rPr>
          <w:lang w:val="en-GB"/>
        </w:rPr>
      </w:pPr>
      <w:bookmarkStart w:id="23" w:name="_Ref473710101"/>
      <w:bookmarkStart w:id="24" w:name="_Toc474148076"/>
      <w:r w:rsidRPr="008A1EF9">
        <w:rPr>
          <w:lang w:val="en-GB"/>
        </w:rPr>
        <w:t>Record of the measurement uncertainty (STEP 6)</w:t>
      </w:r>
      <w:bookmarkEnd w:id="23"/>
      <w:bookmarkEnd w:id="24"/>
    </w:p>
    <w:p w:rsidR="00B14F07" w:rsidRPr="008A1EF9" w:rsidRDefault="00B14F07" w:rsidP="00B14F07">
      <w:pPr>
        <w:pStyle w:val="ECCParagraph"/>
      </w:pPr>
      <w:r w:rsidRPr="008A1EF9">
        <w:t xml:space="preserve">Reporting measurement uncertainties should comprise a complete description of the measurement system, showing all components such as attenuators, cables and measurement devices, showing all component properties and providing the function F. </w:t>
      </w:r>
    </w:p>
    <w:p w:rsidR="00B14F07" w:rsidRPr="008A1EF9" w:rsidRDefault="00B14F07" w:rsidP="00B14F07">
      <w:pPr>
        <w:pStyle w:val="ECCParagraph"/>
      </w:pPr>
      <w:r w:rsidRPr="008A1EF9">
        <w:t xml:space="preserve">The measurement uncertainty budget is often documented in tabular form as shown in </w:t>
      </w:r>
      <w:r w:rsidR="004001D4" w:rsidRPr="008A1EF9">
        <w:fldChar w:fldCharType="begin"/>
      </w:r>
      <w:r w:rsidR="004001D4" w:rsidRPr="008A1EF9">
        <w:instrText xml:space="preserve"> REF _Ref463611754 \h </w:instrText>
      </w:r>
      <w:r w:rsidR="004001D4" w:rsidRPr="008A1EF9">
        <w:fldChar w:fldCharType="separate"/>
      </w:r>
      <w:r w:rsidR="008B4A3E" w:rsidRPr="008A1EF9">
        <w:t xml:space="preserve">Table </w:t>
      </w:r>
      <w:r w:rsidR="008B4A3E">
        <w:rPr>
          <w:noProof/>
        </w:rPr>
        <w:t>2</w:t>
      </w:r>
      <w:r w:rsidR="004001D4" w:rsidRPr="008A1EF9">
        <w:fldChar w:fldCharType="end"/>
      </w:r>
      <w:r w:rsidRPr="008A1EF9">
        <w:t xml:space="preserve">. Such a tabular form is practical for the “linear functions” (see the corresponding example in Annex </w:t>
      </w:r>
      <w:r w:rsidRPr="008A1EF9">
        <w:fldChar w:fldCharType="begin"/>
      </w:r>
      <w:r w:rsidRPr="008A1EF9">
        <w:instrText xml:space="preserve"> REF _Ref450141082 \r \h </w:instrText>
      </w:r>
      <w:r w:rsidRPr="008A1EF9">
        <w:fldChar w:fldCharType="separate"/>
      </w:r>
      <w:r w:rsidR="008B4A3E">
        <w:t>A2.2</w:t>
      </w:r>
      <w:r w:rsidRPr="008A1EF9">
        <w:fldChar w:fldCharType="end"/>
      </w:r>
      <w:r w:rsidRPr="008A1EF9">
        <w:t>)</w:t>
      </w:r>
    </w:p>
    <w:p w:rsidR="00B14F07" w:rsidRPr="008A1EF9" w:rsidRDefault="00B14F07" w:rsidP="00B14F07">
      <w:pPr>
        <w:pStyle w:val="Caption"/>
        <w:keepLines/>
        <w:rPr>
          <w:lang w:val="en-GB"/>
        </w:rPr>
      </w:pPr>
      <w:bookmarkStart w:id="25" w:name="_Ref463611754"/>
      <w:r w:rsidRPr="008A1EF9">
        <w:rPr>
          <w:lang w:val="en-GB"/>
        </w:rPr>
        <w:t xml:space="preserve">Table </w:t>
      </w:r>
      <w:r w:rsidRPr="008A1EF9">
        <w:rPr>
          <w:lang w:val="en-GB"/>
        </w:rPr>
        <w:fldChar w:fldCharType="begin"/>
      </w:r>
      <w:r w:rsidRPr="008A1EF9">
        <w:rPr>
          <w:lang w:val="en-GB"/>
        </w:rPr>
        <w:instrText xml:space="preserve"> SEQ Table \* ARABIC </w:instrText>
      </w:r>
      <w:r w:rsidRPr="008A1EF9">
        <w:rPr>
          <w:lang w:val="en-GB"/>
        </w:rPr>
        <w:fldChar w:fldCharType="separate"/>
      </w:r>
      <w:r w:rsidR="008B4A3E">
        <w:rPr>
          <w:noProof/>
          <w:lang w:val="en-GB"/>
        </w:rPr>
        <w:t>2</w:t>
      </w:r>
      <w:r w:rsidRPr="008A1EF9">
        <w:rPr>
          <w:lang w:val="en-GB"/>
        </w:rPr>
        <w:fldChar w:fldCharType="end"/>
      </w:r>
      <w:bookmarkEnd w:id="25"/>
      <w:r w:rsidRPr="008A1EF9">
        <w:rPr>
          <w:lang w:val="en-GB"/>
        </w:rPr>
        <w:t>: Example of presentation of a measurement uncertainty budget</w:t>
      </w:r>
    </w:p>
    <w:tbl>
      <w:tblPr>
        <w:tblStyle w:val="ECCTable-redheader"/>
        <w:tblW w:w="5120" w:type="pct"/>
        <w:tblLayout w:type="fixed"/>
        <w:tblLook w:val="01E0" w:firstRow="1" w:lastRow="1" w:firstColumn="1" w:lastColumn="1" w:noHBand="0" w:noVBand="0"/>
      </w:tblPr>
      <w:tblGrid>
        <w:gridCol w:w="1021"/>
        <w:gridCol w:w="2410"/>
        <w:gridCol w:w="1276"/>
        <w:gridCol w:w="1419"/>
        <w:gridCol w:w="991"/>
        <w:gridCol w:w="1356"/>
        <w:gridCol w:w="1619"/>
      </w:tblGrid>
      <w:tr w:rsidR="004001D4" w:rsidRPr="00FF4E4E" w:rsidTr="004001D4">
        <w:trPr>
          <w:cnfStyle w:val="100000000000" w:firstRow="1" w:lastRow="0" w:firstColumn="0" w:lastColumn="0" w:oddVBand="0" w:evenVBand="0" w:oddHBand="0" w:evenHBand="0" w:firstRowFirstColumn="0" w:firstRowLastColumn="0" w:lastRowFirstColumn="0" w:lastRowLastColumn="0"/>
        </w:trPr>
        <w:tc>
          <w:tcPr>
            <w:tcW w:w="506" w:type="pct"/>
          </w:tcPr>
          <w:p w:rsidR="00B14F07" w:rsidRPr="00FF4E4E" w:rsidRDefault="00B14F07" w:rsidP="001442FC">
            <w:pPr>
              <w:keepLines/>
              <w:spacing w:line="288" w:lineRule="auto"/>
              <w:rPr>
                <w:b w:val="0"/>
                <w:color w:val="FFFFFF"/>
              </w:rPr>
            </w:pPr>
            <w:r w:rsidRPr="00FF4E4E">
              <w:t>Symbol</w:t>
            </w:r>
          </w:p>
        </w:tc>
        <w:tc>
          <w:tcPr>
            <w:tcW w:w="1194" w:type="pct"/>
          </w:tcPr>
          <w:p w:rsidR="00B14F07" w:rsidRPr="00FF4E4E" w:rsidRDefault="00B14F07" w:rsidP="004001D4">
            <w:pPr>
              <w:pStyle w:val="ECCParagraph"/>
              <w:keepLines/>
              <w:spacing w:after="120"/>
              <w:jc w:val="center"/>
              <w:rPr>
                <w:b w:val="0"/>
                <w:color w:val="FFFFFF"/>
                <w:szCs w:val="20"/>
              </w:rPr>
            </w:pPr>
            <w:r w:rsidRPr="00FF4E4E">
              <w:rPr>
                <w:szCs w:val="20"/>
              </w:rPr>
              <w:t>Source of uncertainty</w:t>
            </w:r>
            <w:r w:rsidR="004001D4" w:rsidRPr="00FF4E4E">
              <w:rPr>
                <w:szCs w:val="20"/>
              </w:rPr>
              <w:br/>
            </w:r>
            <w:r w:rsidRPr="00FF4E4E">
              <w:rPr>
                <w:szCs w:val="20"/>
              </w:rPr>
              <w:t>x</w:t>
            </w:r>
            <w:r w:rsidRPr="00FF4E4E">
              <w:rPr>
                <w:szCs w:val="20"/>
                <w:vertAlign w:val="subscript"/>
              </w:rPr>
              <w:t>i</w:t>
            </w:r>
          </w:p>
        </w:tc>
        <w:tc>
          <w:tcPr>
            <w:tcW w:w="632" w:type="pct"/>
          </w:tcPr>
          <w:p w:rsidR="00B14F07" w:rsidRPr="00FF4E4E" w:rsidRDefault="00B14F07" w:rsidP="004001D4">
            <w:pPr>
              <w:pStyle w:val="ECCParagraph"/>
              <w:keepLines/>
              <w:spacing w:after="120"/>
              <w:jc w:val="center"/>
              <w:rPr>
                <w:b w:val="0"/>
                <w:color w:val="FFFFFF"/>
                <w:szCs w:val="20"/>
              </w:rPr>
            </w:pPr>
            <w:r w:rsidRPr="00CB2241">
              <w:rPr>
                <w:sz w:val="18"/>
                <w:szCs w:val="18"/>
              </w:rPr>
              <w:t>Uncertainty</w:t>
            </w:r>
            <w:r w:rsidRPr="00CB2241">
              <w:rPr>
                <w:sz w:val="18"/>
                <w:szCs w:val="18"/>
              </w:rPr>
              <w:br/>
            </w:r>
            <w:r w:rsidRPr="00FF4E4E">
              <w:rPr>
                <w:szCs w:val="20"/>
              </w:rPr>
              <w:t>value</w:t>
            </w:r>
          </w:p>
        </w:tc>
        <w:tc>
          <w:tcPr>
            <w:tcW w:w="703" w:type="pct"/>
          </w:tcPr>
          <w:p w:rsidR="00B14F07" w:rsidRPr="00FF4E4E" w:rsidRDefault="00B14F07" w:rsidP="001442FC">
            <w:pPr>
              <w:keepLines/>
              <w:spacing w:line="288" w:lineRule="auto"/>
              <w:rPr>
                <w:b w:val="0"/>
                <w:color w:val="FFFFFF"/>
              </w:rPr>
            </w:pPr>
            <w:r w:rsidRPr="00FF4E4E">
              <w:t>Probability distribution</w:t>
            </w:r>
          </w:p>
        </w:tc>
        <w:tc>
          <w:tcPr>
            <w:tcW w:w="491" w:type="pct"/>
          </w:tcPr>
          <w:p w:rsidR="00B14F07" w:rsidRPr="00FF4E4E" w:rsidRDefault="00B14F07" w:rsidP="004001D4">
            <w:pPr>
              <w:pStyle w:val="ECCParagraph"/>
              <w:keepLines/>
              <w:spacing w:after="120"/>
              <w:jc w:val="center"/>
              <w:rPr>
                <w:b w:val="0"/>
                <w:color w:val="FFFFFF"/>
                <w:szCs w:val="20"/>
              </w:rPr>
            </w:pPr>
            <w:r w:rsidRPr="00FF4E4E">
              <w:rPr>
                <w:szCs w:val="20"/>
              </w:rPr>
              <w:t>Divisor</w:t>
            </w:r>
            <w:r w:rsidR="004001D4" w:rsidRPr="00FF4E4E">
              <w:rPr>
                <w:szCs w:val="20"/>
              </w:rPr>
              <w:br/>
            </w:r>
            <w:r w:rsidRPr="00FF4E4E">
              <w:rPr>
                <w:szCs w:val="20"/>
              </w:rPr>
              <w:t>d</w:t>
            </w:r>
            <w:r w:rsidRPr="00FF4E4E">
              <w:rPr>
                <w:szCs w:val="20"/>
                <w:vertAlign w:val="subscript"/>
              </w:rPr>
              <w:t>i</w:t>
            </w:r>
          </w:p>
        </w:tc>
        <w:tc>
          <w:tcPr>
            <w:tcW w:w="672" w:type="pct"/>
          </w:tcPr>
          <w:p w:rsidR="00B14F07" w:rsidRPr="00FF4E4E" w:rsidRDefault="00B14F07" w:rsidP="004001D4">
            <w:pPr>
              <w:pStyle w:val="ECCParagraph"/>
              <w:keepLines/>
              <w:spacing w:after="120"/>
              <w:jc w:val="center"/>
              <w:rPr>
                <w:b w:val="0"/>
                <w:color w:val="FFFFFF"/>
                <w:szCs w:val="20"/>
              </w:rPr>
            </w:pPr>
            <w:r w:rsidRPr="00FF4E4E">
              <w:rPr>
                <w:szCs w:val="20"/>
              </w:rPr>
              <w:t>Sensitivity coefficient</w:t>
            </w:r>
            <w:r w:rsidR="004001D4" w:rsidRPr="00FF4E4E">
              <w:rPr>
                <w:szCs w:val="20"/>
              </w:rPr>
              <w:br/>
            </w:r>
            <w:r w:rsidRPr="00FF4E4E">
              <w:rPr>
                <w:szCs w:val="20"/>
              </w:rPr>
              <w:t>c</w:t>
            </w:r>
            <w:r w:rsidRPr="00FF4E4E">
              <w:rPr>
                <w:szCs w:val="20"/>
                <w:vertAlign w:val="subscript"/>
              </w:rPr>
              <w:t>i</w:t>
            </w:r>
          </w:p>
        </w:tc>
        <w:tc>
          <w:tcPr>
            <w:tcW w:w="802" w:type="pct"/>
          </w:tcPr>
          <w:p w:rsidR="00B14F07" w:rsidRPr="00FF4E4E" w:rsidRDefault="00B14F07" w:rsidP="004001D4">
            <w:pPr>
              <w:pStyle w:val="ECCParagraph"/>
              <w:keepLines/>
              <w:spacing w:after="120"/>
              <w:jc w:val="center"/>
              <w:rPr>
                <w:b w:val="0"/>
                <w:color w:val="FFFFFF"/>
                <w:szCs w:val="20"/>
              </w:rPr>
            </w:pPr>
            <w:r w:rsidRPr="00FF4E4E">
              <w:rPr>
                <w:szCs w:val="20"/>
              </w:rPr>
              <w:t xml:space="preserve">Uncertainty </w:t>
            </w:r>
            <w:r w:rsidR="004001D4" w:rsidRPr="00FF4E4E">
              <w:rPr>
                <w:szCs w:val="20"/>
              </w:rPr>
              <w:br/>
            </w:r>
            <w:r w:rsidR="00442615" w:rsidRPr="00FF4E4E">
              <w:t>u(x</w:t>
            </w:r>
            <w:r w:rsidR="00442615" w:rsidRPr="00F2409C">
              <w:rPr>
                <w:vertAlign w:val="subscript"/>
              </w:rPr>
              <w:t>i</w:t>
            </w:r>
            <w:r w:rsidR="00442615" w:rsidRPr="00FF4E4E">
              <w:t>)</w:t>
            </w:r>
          </w:p>
        </w:tc>
      </w:tr>
      <w:tr w:rsidR="004001D4" w:rsidRPr="00FF4E4E" w:rsidTr="004001D4">
        <w:tc>
          <w:tcPr>
            <w:tcW w:w="506" w:type="pct"/>
          </w:tcPr>
          <w:p w:rsidR="00B14F07" w:rsidRPr="00FF4E4E" w:rsidRDefault="00B14F07" w:rsidP="00E703FB">
            <w:pPr>
              <w:pStyle w:val="ECCTabletext"/>
              <w:jc w:val="left"/>
            </w:pPr>
            <w:r w:rsidRPr="00FF4E4E">
              <w:t>U</w:t>
            </w:r>
            <w:r w:rsidRPr="00FF4E4E">
              <w:rPr>
                <w:vertAlign w:val="subscript"/>
              </w:rPr>
              <w:t>AT1</w:t>
            </w:r>
          </w:p>
        </w:tc>
        <w:tc>
          <w:tcPr>
            <w:tcW w:w="1194" w:type="pct"/>
          </w:tcPr>
          <w:p w:rsidR="00B14F07" w:rsidRPr="00FF4E4E" w:rsidRDefault="00B14F07" w:rsidP="00E703FB">
            <w:pPr>
              <w:pStyle w:val="ECCTabletext"/>
              <w:jc w:val="left"/>
            </w:pPr>
            <w:r w:rsidRPr="00FF4E4E">
              <w:t>Tolerance on the value of the attenuation as provided by the manufacturer</w:t>
            </w:r>
          </w:p>
        </w:tc>
        <w:tc>
          <w:tcPr>
            <w:tcW w:w="632" w:type="pct"/>
          </w:tcPr>
          <w:p w:rsidR="00B14F07" w:rsidRPr="00FF4E4E" w:rsidRDefault="00B14F07" w:rsidP="00E703FB">
            <w:pPr>
              <w:pStyle w:val="ECCTabletext"/>
              <w:jc w:val="left"/>
            </w:pPr>
            <w:r w:rsidRPr="00FF4E4E">
              <w:t>0.</w:t>
            </w:r>
            <w:r w:rsidR="007B3CC7">
              <w:t>8</w:t>
            </w:r>
            <w:r w:rsidRPr="00FF4E4E">
              <w:t xml:space="preserve"> dB</w:t>
            </w:r>
          </w:p>
        </w:tc>
        <w:tc>
          <w:tcPr>
            <w:tcW w:w="703" w:type="pct"/>
          </w:tcPr>
          <w:p w:rsidR="00B14F07" w:rsidRPr="00FF4E4E" w:rsidRDefault="00B14F07" w:rsidP="00E703FB">
            <w:pPr>
              <w:pStyle w:val="ECCTabletext"/>
              <w:jc w:val="left"/>
            </w:pPr>
            <w:r w:rsidRPr="00FF4E4E">
              <w:t>rectangular</w:t>
            </w:r>
          </w:p>
        </w:tc>
        <w:tc>
          <w:tcPr>
            <w:tcW w:w="491" w:type="pct"/>
          </w:tcPr>
          <w:p w:rsidR="00B14F07" w:rsidRPr="00E703FB" w:rsidRDefault="0060146D" w:rsidP="00E703FB">
            <w:pPr>
              <w:pStyle w:val="ECCTabletext"/>
              <w:jc w:val="left"/>
            </w:pPr>
            <m:oMathPara>
              <m:oMathParaPr>
                <m:jc m:val="left"/>
              </m:oMathParaPr>
              <m:oMath>
                <m:rad>
                  <m:radPr>
                    <m:degHide m:val="1"/>
                    <m:ctrlPr>
                      <w:rPr>
                        <w:rFonts w:ascii="Cambria Math" w:hAnsi="Cambria Math"/>
                        <w:i/>
                      </w:rPr>
                    </m:ctrlPr>
                  </m:radPr>
                  <m:deg/>
                  <m:e>
                    <m:r>
                      <w:rPr>
                        <w:rFonts w:ascii="Cambria Math" w:hAnsi="Cambria Math"/>
                      </w:rPr>
                      <m:t>3</m:t>
                    </m:r>
                  </m:e>
                </m:rad>
              </m:oMath>
            </m:oMathPara>
          </w:p>
        </w:tc>
        <w:tc>
          <w:tcPr>
            <w:tcW w:w="672" w:type="pct"/>
          </w:tcPr>
          <w:p w:rsidR="00B14F07" w:rsidRPr="00FF4E4E" w:rsidRDefault="00B14F07" w:rsidP="00E703FB">
            <w:pPr>
              <w:pStyle w:val="ECCTabletext"/>
              <w:jc w:val="left"/>
            </w:pPr>
            <w:r w:rsidRPr="00FF4E4E">
              <w:t>1</w:t>
            </w:r>
          </w:p>
        </w:tc>
        <w:tc>
          <w:tcPr>
            <w:tcW w:w="802" w:type="pct"/>
          </w:tcPr>
          <w:p w:rsidR="00B14F07" w:rsidRPr="00FF4E4E" w:rsidRDefault="00B14F07" w:rsidP="00E703FB">
            <w:pPr>
              <w:pStyle w:val="ECCTabletext"/>
              <w:jc w:val="left"/>
            </w:pPr>
            <w:r w:rsidRPr="00FF4E4E">
              <w:t>0.</w:t>
            </w:r>
            <w:r w:rsidR="007B3CC7">
              <w:t>461</w:t>
            </w:r>
            <w:r w:rsidRPr="00FF4E4E">
              <w:t xml:space="preserve"> dB</w:t>
            </w:r>
          </w:p>
        </w:tc>
      </w:tr>
      <w:tr w:rsidR="004001D4" w:rsidRPr="00FF4E4E" w:rsidTr="004001D4">
        <w:tc>
          <w:tcPr>
            <w:tcW w:w="506" w:type="pct"/>
          </w:tcPr>
          <w:p w:rsidR="00B14F07" w:rsidRPr="00FF4E4E" w:rsidRDefault="00B14F07" w:rsidP="00E703FB">
            <w:pPr>
              <w:pStyle w:val="ECCTabletext"/>
              <w:jc w:val="left"/>
            </w:pPr>
            <w:r w:rsidRPr="00FF4E4E">
              <w:t>U</w:t>
            </w:r>
            <w:r w:rsidRPr="00FF4E4E">
              <w:rPr>
                <w:vertAlign w:val="subscript"/>
              </w:rPr>
              <w:t>AT2</w:t>
            </w:r>
          </w:p>
        </w:tc>
        <w:tc>
          <w:tcPr>
            <w:tcW w:w="1194" w:type="pct"/>
          </w:tcPr>
          <w:p w:rsidR="00B14F07" w:rsidRPr="00FF4E4E" w:rsidRDefault="00B14F07" w:rsidP="00E703FB">
            <w:pPr>
              <w:pStyle w:val="ECCTabletext"/>
              <w:jc w:val="left"/>
            </w:pPr>
            <w:r w:rsidRPr="00FF4E4E">
              <w:t>Tolerance on the value of the attenuation as provided by the manufacturer</w:t>
            </w:r>
          </w:p>
        </w:tc>
        <w:tc>
          <w:tcPr>
            <w:tcW w:w="632" w:type="pct"/>
          </w:tcPr>
          <w:p w:rsidR="00B14F07" w:rsidRPr="00FF4E4E" w:rsidRDefault="00B14F07" w:rsidP="00E703FB">
            <w:pPr>
              <w:pStyle w:val="ECCTabletext"/>
              <w:jc w:val="left"/>
            </w:pPr>
            <w:r w:rsidRPr="00FF4E4E">
              <w:t>0.5 dB</w:t>
            </w:r>
          </w:p>
        </w:tc>
        <w:tc>
          <w:tcPr>
            <w:tcW w:w="703" w:type="pct"/>
          </w:tcPr>
          <w:p w:rsidR="00B14F07" w:rsidRPr="00FF4E4E" w:rsidRDefault="00B14F07" w:rsidP="00E703FB">
            <w:pPr>
              <w:pStyle w:val="ECCTabletext"/>
              <w:jc w:val="left"/>
            </w:pPr>
            <w:r w:rsidRPr="00FF4E4E">
              <w:t>rectangular</w:t>
            </w:r>
          </w:p>
        </w:tc>
        <w:tc>
          <w:tcPr>
            <w:tcW w:w="491" w:type="pct"/>
          </w:tcPr>
          <w:p w:rsidR="00B14F07" w:rsidRPr="00E703FB" w:rsidRDefault="0060146D" w:rsidP="00E703FB">
            <w:pPr>
              <w:pStyle w:val="ECCTabletext"/>
              <w:ind w:left="-53"/>
              <w:jc w:val="left"/>
            </w:pPr>
            <m:oMathPara>
              <m:oMathParaPr>
                <m:jc m:val="left"/>
              </m:oMathParaPr>
              <m:oMath>
                <m:rad>
                  <m:radPr>
                    <m:degHide m:val="1"/>
                    <m:ctrlPr>
                      <w:rPr>
                        <w:rFonts w:ascii="Cambria Math" w:hAnsi="Cambria Math"/>
                        <w:i/>
                      </w:rPr>
                    </m:ctrlPr>
                  </m:radPr>
                  <m:deg/>
                  <m:e>
                    <m:r>
                      <w:rPr>
                        <w:rFonts w:ascii="Cambria Math" w:hAnsi="Cambria Math"/>
                      </w:rPr>
                      <m:t>3</m:t>
                    </m:r>
                  </m:e>
                </m:rad>
              </m:oMath>
            </m:oMathPara>
          </w:p>
        </w:tc>
        <w:tc>
          <w:tcPr>
            <w:tcW w:w="672" w:type="pct"/>
          </w:tcPr>
          <w:p w:rsidR="00B14F07" w:rsidRPr="00FF4E4E" w:rsidRDefault="00B14F07" w:rsidP="00E703FB">
            <w:pPr>
              <w:pStyle w:val="ECCTabletext"/>
              <w:jc w:val="left"/>
            </w:pPr>
            <w:r w:rsidRPr="00FF4E4E">
              <w:t>1</w:t>
            </w:r>
          </w:p>
        </w:tc>
        <w:tc>
          <w:tcPr>
            <w:tcW w:w="802" w:type="pct"/>
          </w:tcPr>
          <w:p w:rsidR="00B14F07" w:rsidRPr="00FF4E4E" w:rsidRDefault="00B14F07" w:rsidP="00E703FB">
            <w:pPr>
              <w:pStyle w:val="ECCTabletext"/>
              <w:jc w:val="left"/>
            </w:pPr>
            <w:r w:rsidRPr="00FF4E4E">
              <w:t>0.288 dB</w:t>
            </w:r>
          </w:p>
        </w:tc>
      </w:tr>
      <w:tr w:rsidR="004001D4" w:rsidRPr="00FF4E4E" w:rsidTr="004001D4">
        <w:tc>
          <w:tcPr>
            <w:tcW w:w="506" w:type="pct"/>
          </w:tcPr>
          <w:p w:rsidR="00B14F07" w:rsidRPr="00FF4E4E" w:rsidRDefault="00B14F07" w:rsidP="00E703FB">
            <w:pPr>
              <w:pStyle w:val="ECCTabletext"/>
              <w:jc w:val="left"/>
            </w:pPr>
            <w:r w:rsidRPr="00FF4E4E">
              <w:t>U</w:t>
            </w:r>
            <w:r w:rsidRPr="00FF4E4E">
              <w:rPr>
                <w:vertAlign w:val="subscript"/>
              </w:rPr>
              <w:t>c</w:t>
            </w:r>
          </w:p>
        </w:tc>
        <w:tc>
          <w:tcPr>
            <w:tcW w:w="1194" w:type="pct"/>
          </w:tcPr>
          <w:p w:rsidR="00B14F07" w:rsidRPr="00FF4E4E" w:rsidRDefault="00B14F07" w:rsidP="00E703FB">
            <w:pPr>
              <w:pStyle w:val="ECCTabletext"/>
              <w:jc w:val="left"/>
            </w:pPr>
            <w:r w:rsidRPr="00FF4E4E">
              <w:t>Combined measurement uncertainty</w:t>
            </w:r>
          </w:p>
        </w:tc>
        <w:tc>
          <w:tcPr>
            <w:tcW w:w="632" w:type="pct"/>
          </w:tcPr>
          <w:p w:rsidR="00B14F07" w:rsidRPr="00FF4E4E" w:rsidRDefault="00B14F07" w:rsidP="00E703FB">
            <w:pPr>
              <w:pStyle w:val="ECCTabletext"/>
              <w:jc w:val="left"/>
            </w:pPr>
          </w:p>
        </w:tc>
        <w:tc>
          <w:tcPr>
            <w:tcW w:w="703" w:type="pct"/>
          </w:tcPr>
          <w:p w:rsidR="00B14F07" w:rsidRPr="00FF4E4E" w:rsidRDefault="00442615" w:rsidP="00E703FB">
            <w:pPr>
              <w:pStyle w:val="ECCTabletext"/>
              <w:jc w:val="left"/>
            </w:pPr>
            <w:r w:rsidRPr="00FF4E4E">
              <w:t xml:space="preserve">considered as </w:t>
            </w:r>
            <w:r w:rsidR="00B14F07" w:rsidRPr="00FF4E4E">
              <w:t>normal</w:t>
            </w:r>
          </w:p>
        </w:tc>
        <w:tc>
          <w:tcPr>
            <w:tcW w:w="491" w:type="pct"/>
          </w:tcPr>
          <w:p w:rsidR="00B14F07" w:rsidRPr="00FF4E4E" w:rsidRDefault="00B14F07" w:rsidP="00E703FB">
            <w:pPr>
              <w:pStyle w:val="ECCTabletext"/>
              <w:jc w:val="left"/>
            </w:pPr>
          </w:p>
        </w:tc>
        <w:tc>
          <w:tcPr>
            <w:tcW w:w="672" w:type="pct"/>
          </w:tcPr>
          <w:p w:rsidR="00B14F07" w:rsidRPr="00FF4E4E" w:rsidRDefault="00B14F07" w:rsidP="00E703FB">
            <w:pPr>
              <w:pStyle w:val="ECCTabletext"/>
              <w:jc w:val="left"/>
            </w:pPr>
          </w:p>
        </w:tc>
        <w:tc>
          <w:tcPr>
            <w:tcW w:w="802" w:type="pct"/>
          </w:tcPr>
          <w:p w:rsidR="00B14F07" w:rsidRPr="00FF4E4E" w:rsidRDefault="00B14F07" w:rsidP="00E703FB">
            <w:pPr>
              <w:pStyle w:val="ECCTabletext"/>
              <w:jc w:val="left"/>
            </w:pPr>
            <w:r w:rsidRPr="00FF4E4E">
              <w:t>0.</w:t>
            </w:r>
            <w:r w:rsidR="007B3CC7">
              <w:t>544</w:t>
            </w:r>
            <w:r w:rsidRPr="00FF4E4E">
              <w:t xml:space="preserve"> dB</w:t>
            </w:r>
          </w:p>
        </w:tc>
      </w:tr>
      <w:tr w:rsidR="004001D4" w:rsidRPr="00FF4E4E" w:rsidTr="004001D4">
        <w:tc>
          <w:tcPr>
            <w:tcW w:w="506" w:type="pct"/>
          </w:tcPr>
          <w:p w:rsidR="00B14F07" w:rsidRPr="00FF4E4E" w:rsidRDefault="00B14F07" w:rsidP="00E703FB">
            <w:pPr>
              <w:pStyle w:val="ECCTabletext"/>
              <w:jc w:val="left"/>
            </w:pPr>
            <w:r w:rsidRPr="00FF4E4E">
              <w:t>U</w:t>
            </w:r>
          </w:p>
        </w:tc>
        <w:tc>
          <w:tcPr>
            <w:tcW w:w="1194" w:type="pct"/>
          </w:tcPr>
          <w:p w:rsidR="00B14F07" w:rsidRPr="00FF4E4E" w:rsidRDefault="00B14F07" w:rsidP="00E703FB">
            <w:pPr>
              <w:pStyle w:val="ECCTabletext"/>
              <w:jc w:val="left"/>
            </w:pPr>
            <w:r w:rsidRPr="00FF4E4E">
              <w:t>Expanded measurement uncertainty</w:t>
            </w:r>
          </w:p>
        </w:tc>
        <w:tc>
          <w:tcPr>
            <w:tcW w:w="632" w:type="pct"/>
          </w:tcPr>
          <w:p w:rsidR="00B14F07" w:rsidRPr="00FF4E4E" w:rsidRDefault="00B14F07" w:rsidP="00E703FB">
            <w:pPr>
              <w:pStyle w:val="ECCTabletext"/>
              <w:jc w:val="left"/>
            </w:pPr>
          </w:p>
        </w:tc>
        <w:tc>
          <w:tcPr>
            <w:tcW w:w="703" w:type="pct"/>
          </w:tcPr>
          <w:p w:rsidR="00B14F07" w:rsidRPr="00FF4E4E" w:rsidRDefault="00B14F07" w:rsidP="00E703FB">
            <w:pPr>
              <w:pStyle w:val="ECCTabletext"/>
              <w:jc w:val="left"/>
            </w:pPr>
            <w:r w:rsidRPr="00FF4E4E">
              <w:t>normal</w:t>
            </w:r>
            <w:r w:rsidRPr="00FF4E4E">
              <w:br/>
              <w:t>(k=1.96)</w:t>
            </w:r>
          </w:p>
        </w:tc>
        <w:tc>
          <w:tcPr>
            <w:tcW w:w="491" w:type="pct"/>
          </w:tcPr>
          <w:p w:rsidR="00B14F07" w:rsidRPr="00FF4E4E" w:rsidRDefault="00B14F07" w:rsidP="00E703FB">
            <w:pPr>
              <w:pStyle w:val="ECCTabletext"/>
              <w:jc w:val="left"/>
            </w:pPr>
          </w:p>
        </w:tc>
        <w:tc>
          <w:tcPr>
            <w:tcW w:w="672" w:type="pct"/>
          </w:tcPr>
          <w:p w:rsidR="00B14F07" w:rsidRPr="00FF4E4E" w:rsidRDefault="00B14F07" w:rsidP="00E703FB">
            <w:pPr>
              <w:pStyle w:val="ECCTabletext"/>
              <w:jc w:val="left"/>
            </w:pPr>
          </w:p>
        </w:tc>
        <w:tc>
          <w:tcPr>
            <w:tcW w:w="802" w:type="pct"/>
          </w:tcPr>
          <w:p w:rsidR="00B14F07" w:rsidRPr="00FF4E4E" w:rsidRDefault="006F2BD5" w:rsidP="00E703FB">
            <w:pPr>
              <w:pStyle w:val="ECCTabletext"/>
              <w:jc w:val="left"/>
            </w:pPr>
            <w:r w:rsidRPr="00FF4E4E">
              <w:t>Approximately</w:t>
            </w:r>
            <w:r w:rsidR="004001D4" w:rsidRPr="00FF4E4E">
              <w:t xml:space="preserve">: </w:t>
            </w:r>
            <w:r w:rsidR="007B3CC7">
              <w:t>1.06</w:t>
            </w:r>
            <w:r w:rsidR="00B14F07" w:rsidRPr="00FF4E4E">
              <w:t xml:space="preserve"> dB</w:t>
            </w:r>
          </w:p>
        </w:tc>
      </w:tr>
    </w:tbl>
    <w:p w:rsidR="00B14F07" w:rsidRPr="008A1EF9" w:rsidRDefault="00B14F07" w:rsidP="00B14F07">
      <w:pPr>
        <w:pStyle w:val="ECCParagraph"/>
      </w:pPr>
    </w:p>
    <w:p w:rsidR="00B14F07" w:rsidRPr="008A1EF9" w:rsidRDefault="00B14F07" w:rsidP="00B14F07">
      <w:pPr>
        <w:pStyle w:val="ECCParagraph"/>
      </w:pPr>
      <w:r w:rsidRPr="008A1EF9">
        <w:t xml:space="preserve">Finally, the value of the measurand is conventionally written as Y=y±U accompanied by the level of confidence </w:t>
      </w:r>
      <w:r w:rsidRPr="008A1EF9">
        <w:rPr>
          <w:szCs w:val="20"/>
        </w:rPr>
        <w:t>α</w:t>
      </w:r>
      <w:r w:rsidRPr="008A1EF9">
        <w:t xml:space="preserve"> providing the probability that the measurand lies in that interval. </w:t>
      </w:r>
    </w:p>
    <w:p w:rsidR="00B14F07" w:rsidRPr="00FF4E4E" w:rsidRDefault="00B14F07" w:rsidP="00B14F07">
      <w:pPr>
        <w:pStyle w:val="ECCAnnex-heading1"/>
      </w:pPr>
      <w:bookmarkStart w:id="26" w:name="_Ref450137903"/>
      <w:bookmarkStart w:id="27" w:name="_Toc473701669"/>
      <w:bookmarkStart w:id="28" w:name="_Toc474148077"/>
      <w:r w:rsidRPr="00FF4E4E">
        <w:lastRenderedPageBreak/>
        <w:t>Examples</w:t>
      </w:r>
      <w:bookmarkEnd w:id="26"/>
      <w:bookmarkEnd w:id="27"/>
      <w:bookmarkEnd w:id="28"/>
    </w:p>
    <w:p w:rsidR="00B14F07" w:rsidRPr="00FF4E4E" w:rsidRDefault="00B14F07" w:rsidP="00B14F07">
      <w:pPr>
        <w:pStyle w:val="ECCParagraph"/>
        <w:rPr>
          <w:rFonts w:eastAsia="Calibri"/>
        </w:rPr>
      </w:pPr>
      <w:r w:rsidRPr="00FF4E4E">
        <w:rPr>
          <w:rFonts w:eastAsia="Calibri"/>
        </w:rPr>
        <w:t xml:space="preserve">Several examples are provided </w:t>
      </w:r>
      <w:r w:rsidRPr="00FF4E4E">
        <w:rPr>
          <w:rFonts w:eastAsia="Calibri" w:cs="Arial"/>
          <w:szCs w:val="20"/>
        </w:rPr>
        <w:t>in this Annex:</w:t>
      </w:r>
      <w:r w:rsidRPr="00FF4E4E">
        <w:rPr>
          <w:rFonts w:eastAsia="Calibri"/>
        </w:rPr>
        <w:t xml:space="preserve"> </w:t>
      </w:r>
    </w:p>
    <w:p w:rsidR="00B14F07" w:rsidRPr="00FF4E4E" w:rsidRDefault="00B14F07" w:rsidP="00B14F07">
      <w:pPr>
        <w:pStyle w:val="ECCBulletsLv1"/>
        <w:rPr>
          <w:rFonts w:cs="Arial"/>
          <w:szCs w:val="20"/>
        </w:rPr>
      </w:pPr>
      <w:r w:rsidRPr="00FF4E4E">
        <w:t xml:space="preserve">the first one shows a case where the </w:t>
      </w:r>
      <w:r w:rsidRPr="00FF4E4E">
        <w:rPr>
          <w:rFonts w:cs="Arial"/>
          <w:szCs w:val="20"/>
        </w:rPr>
        <w:t xml:space="preserve">calculations correspond to the case of </w:t>
      </w:r>
      <w:r w:rsidRPr="00FF4E4E">
        <w:t xml:space="preserve">a non-linear function: Ohm’s law </w:t>
      </w:r>
      <w:r w:rsidRPr="00FF4E4E">
        <w:rPr>
          <w:rFonts w:cs="Arial"/>
          <w:szCs w:val="20"/>
        </w:rPr>
        <w:t>presented with multiplications</w:t>
      </w:r>
      <w:r w:rsidR="004001D4" w:rsidRPr="00FF4E4E">
        <w:rPr>
          <w:rFonts w:cs="Arial"/>
          <w:szCs w:val="20"/>
        </w:rPr>
        <w:t>;</w:t>
      </w:r>
    </w:p>
    <w:p w:rsidR="00B14F07" w:rsidRPr="00FF4E4E" w:rsidRDefault="00B14F07" w:rsidP="00B14F07">
      <w:pPr>
        <w:pStyle w:val="ECCBulletsLv1"/>
        <w:rPr>
          <w:rFonts w:cs="Arial"/>
          <w:szCs w:val="20"/>
        </w:rPr>
      </w:pPr>
      <w:r w:rsidRPr="00FF4E4E">
        <w:t xml:space="preserve">the second one </w:t>
      </w:r>
      <w:r w:rsidRPr="00FF4E4E">
        <w:rPr>
          <w:rFonts w:cs="Arial"/>
          <w:szCs w:val="20"/>
        </w:rPr>
        <w:t>shows an example with a linear function based on attenuators whose characteri</w:t>
      </w:r>
      <w:r w:rsidR="004001D4" w:rsidRPr="00FF4E4E">
        <w:rPr>
          <w:rFonts w:cs="Arial"/>
          <w:szCs w:val="20"/>
        </w:rPr>
        <w:t>stics are expressed in decibels;</w:t>
      </w:r>
    </w:p>
    <w:p w:rsidR="00B14F07" w:rsidRPr="00FF4E4E" w:rsidRDefault="00B14F07" w:rsidP="00B14F07">
      <w:pPr>
        <w:pStyle w:val="ECCBulletsLv1"/>
        <w:rPr>
          <w:szCs w:val="24"/>
        </w:rPr>
      </w:pPr>
      <w:r w:rsidRPr="00FF4E4E">
        <w:rPr>
          <w:rFonts w:cs="Arial"/>
          <w:szCs w:val="20"/>
        </w:rPr>
        <w:t xml:space="preserve">the third one shows </w:t>
      </w:r>
      <w:r w:rsidRPr="00FF4E4E">
        <w:t xml:space="preserve">the </w:t>
      </w:r>
      <w:r w:rsidRPr="00FF4E4E">
        <w:rPr>
          <w:rFonts w:cs="Arial"/>
          <w:szCs w:val="20"/>
        </w:rPr>
        <w:t xml:space="preserve">handling of </w:t>
      </w:r>
      <w:r w:rsidR="003979E9" w:rsidRPr="00FF4E4E">
        <w:rPr>
          <w:rFonts w:cs="Arial"/>
          <w:szCs w:val="20"/>
        </w:rPr>
        <w:t xml:space="preserve">the </w:t>
      </w:r>
      <w:r w:rsidRPr="00FF4E4E">
        <w:rPr>
          <w:rFonts w:cs="Arial"/>
          <w:szCs w:val="20"/>
        </w:rPr>
        <w:t>mismatch uncertainty</w:t>
      </w:r>
      <w:r w:rsidR="004001D4" w:rsidRPr="00FF4E4E">
        <w:rPr>
          <w:rFonts w:cs="Arial"/>
          <w:szCs w:val="20"/>
        </w:rPr>
        <w:t>;</w:t>
      </w:r>
    </w:p>
    <w:p w:rsidR="00B14F07" w:rsidRPr="00E703FB" w:rsidRDefault="00B14F07" w:rsidP="00B14F07">
      <w:pPr>
        <w:pStyle w:val="ECCBulletsLv1"/>
        <w:rPr>
          <w:szCs w:val="24"/>
        </w:rPr>
      </w:pPr>
      <w:r w:rsidRPr="00FF4E4E">
        <w:t xml:space="preserve">the fourth one </w:t>
      </w:r>
      <w:r w:rsidRPr="00FF4E4E">
        <w:rPr>
          <w:rFonts w:cs="Arial"/>
          <w:szCs w:val="20"/>
        </w:rPr>
        <w:t>includes</w:t>
      </w:r>
      <w:r w:rsidRPr="00FF4E4E">
        <w:t xml:space="preserve"> support for a practical field measurement </w:t>
      </w:r>
      <w:r w:rsidRPr="00FF4E4E">
        <w:rPr>
          <w:rFonts w:cs="Arial"/>
          <w:szCs w:val="20"/>
        </w:rPr>
        <w:t>and</w:t>
      </w:r>
      <w:r w:rsidRPr="00FF4E4E">
        <w:t xml:space="preserve"> includes an “</w:t>
      </w:r>
      <w:r w:rsidRPr="00FF4E4E">
        <w:rPr>
          <w:rFonts w:cs="Arial"/>
          <w:szCs w:val="20"/>
        </w:rPr>
        <w:t>uncertainty</w:t>
      </w:r>
      <w:r w:rsidRPr="00FF4E4E">
        <w:t xml:space="preserve"> calculator</w:t>
      </w:r>
      <w:r w:rsidRPr="00FF4E4E">
        <w:rPr>
          <w:rFonts w:cs="Arial"/>
          <w:szCs w:val="20"/>
        </w:rPr>
        <w:t>”.</w:t>
      </w:r>
      <w:r w:rsidRPr="00FF4E4E">
        <w:t xml:space="preserve"> </w:t>
      </w:r>
    </w:p>
    <w:p w:rsidR="00E703FB" w:rsidRPr="00FF4E4E" w:rsidRDefault="00E703FB" w:rsidP="00E703FB">
      <w:pPr>
        <w:pStyle w:val="ECCBulletsLv1"/>
        <w:numPr>
          <w:ilvl w:val="0"/>
          <w:numId w:val="0"/>
        </w:numPr>
        <w:rPr>
          <w:szCs w:val="24"/>
        </w:rPr>
      </w:pPr>
    </w:p>
    <w:p w:rsidR="00B14F07" w:rsidRPr="00FF4E4E" w:rsidRDefault="00B14F07" w:rsidP="00B14F07">
      <w:pPr>
        <w:pStyle w:val="ECCParagraph"/>
        <w:rPr>
          <w:rFonts w:eastAsia="Calibri"/>
        </w:rPr>
      </w:pPr>
      <w:r w:rsidRPr="00FF4E4E">
        <w:rPr>
          <w:rFonts w:eastAsia="Calibri"/>
        </w:rPr>
        <w:t xml:space="preserve">In the first example the evaluation of the combined uncertainty in Step 4 has been performed using </w:t>
      </w:r>
      <w:r w:rsidR="00E703FB">
        <w:rPr>
          <w:rFonts w:eastAsia="Calibri"/>
        </w:rPr>
        <w:br/>
      </w:r>
      <w:r w:rsidR="001D3496" w:rsidRPr="00FF4E4E">
        <w:rPr>
          <w:rFonts w:eastAsia="Calibri"/>
        </w:rPr>
        <w:t xml:space="preserve">3 </w:t>
      </w:r>
      <w:r w:rsidRPr="00FF4E4E">
        <w:rPr>
          <w:rFonts w:eastAsia="Calibri"/>
        </w:rPr>
        <w:t>different methods for the evaluation of the “sensitivity coefficients”:</w:t>
      </w:r>
    </w:p>
    <w:p w:rsidR="00B14F07" w:rsidRPr="00FF4E4E" w:rsidRDefault="00B14F07" w:rsidP="004001D4">
      <w:pPr>
        <w:pStyle w:val="ECCBulletsLv1"/>
        <w:jc w:val="left"/>
      </w:pPr>
      <w:r w:rsidRPr="00FF4E4E">
        <w:rPr>
          <w:rFonts w:cs="Arial"/>
          <w:szCs w:val="20"/>
        </w:rPr>
        <w:t>4A</w:t>
      </w:r>
      <w:r w:rsidRPr="00FF4E4E">
        <w:t xml:space="preserve"> based on differentiation</w:t>
      </w:r>
      <w:r w:rsidR="004001D4" w:rsidRPr="00FF4E4E">
        <w:t>;</w:t>
      </w:r>
    </w:p>
    <w:p w:rsidR="004001D4" w:rsidRPr="00FF4E4E" w:rsidRDefault="00B14F07" w:rsidP="004001D4">
      <w:pPr>
        <w:pStyle w:val="ECCBulletsLv1"/>
        <w:jc w:val="left"/>
      </w:pPr>
      <w:r w:rsidRPr="00FF4E4E">
        <w:rPr>
          <w:rFonts w:cs="Arial"/>
          <w:szCs w:val="20"/>
        </w:rPr>
        <w:t>4B</w:t>
      </w:r>
      <w:r w:rsidRPr="00FF4E4E">
        <w:t xml:space="preserve"> an empirical method</w:t>
      </w:r>
      <w:r w:rsidR="004001D4" w:rsidRPr="00FF4E4E">
        <w:t>;</w:t>
      </w:r>
    </w:p>
    <w:p w:rsidR="00B14F07" w:rsidRPr="00FF4E4E" w:rsidRDefault="00B14F07" w:rsidP="004001D4">
      <w:pPr>
        <w:pStyle w:val="ECCBulletsLv1"/>
        <w:numPr>
          <w:ilvl w:val="0"/>
          <w:numId w:val="0"/>
        </w:numPr>
        <w:ind w:left="360"/>
        <w:jc w:val="left"/>
      </w:pPr>
      <w:r w:rsidRPr="00FF4E4E">
        <w:t xml:space="preserve">and </w:t>
      </w:r>
    </w:p>
    <w:p w:rsidR="00B14F07" w:rsidRPr="00FF4E4E" w:rsidRDefault="00B14F07" w:rsidP="00EB7893">
      <w:pPr>
        <w:pStyle w:val="ECCBulletsLv1"/>
      </w:pPr>
      <w:r w:rsidRPr="00FF4E4E">
        <w:rPr>
          <w:rFonts w:cs="Arial"/>
          <w:szCs w:val="20"/>
        </w:rPr>
        <w:t>4C</w:t>
      </w:r>
      <w:r w:rsidRPr="00FF4E4E">
        <w:t xml:space="preserve"> a “step by step” method using </w:t>
      </w:r>
      <w:r w:rsidR="001E25CD">
        <w:t xml:space="preserve">combination distribution </w:t>
      </w:r>
      <w:r w:rsidRPr="00FF4E4E">
        <w:t xml:space="preserve">tables. </w:t>
      </w:r>
    </w:p>
    <w:p w:rsidR="00B14F07" w:rsidRPr="00FF4E4E" w:rsidRDefault="00B14F07" w:rsidP="00E703FB">
      <w:pPr>
        <w:pStyle w:val="ECCBulletsLv1"/>
        <w:numPr>
          <w:ilvl w:val="0"/>
          <w:numId w:val="0"/>
        </w:numPr>
      </w:pPr>
    </w:p>
    <w:p w:rsidR="00B14F07" w:rsidRPr="00FF4E4E" w:rsidRDefault="00B14F07" w:rsidP="00B14F07">
      <w:pPr>
        <w:pStyle w:val="ECCParagraph"/>
        <w:rPr>
          <w:rFonts w:eastAsia="Calibri"/>
        </w:rPr>
      </w:pPr>
      <w:r w:rsidRPr="00FF4E4E">
        <w:rPr>
          <w:rFonts w:eastAsia="Calibri"/>
        </w:rPr>
        <w:t xml:space="preserve">These examples show, among others, that the more practical method depends of the particular situation. For example, the usage of tables (i.e. the “step by step” approach based on </w:t>
      </w:r>
      <w:r w:rsidR="004001D4" w:rsidRPr="00904D38">
        <w:rPr>
          <w:rFonts w:eastAsia="Calibri"/>
        </w:rPr>
        <w:fldChar w:fldCharType="begin"/>
      </w:r>
      <w:r w:rsidR="004001D4" w:rsidRPr="00FF4E4E">
        <w:rPr>
          <w:rFonts w:eastAsia="Calibri"/>
        </w:rPr>
        <w:instrText xml:space="preserve"> REF _Ref463611754 \h </w:instrText>
      </w:r>
      <w:r w:rsidR="004001D4" w:rsidRPr="00904D38">
        <w:rPr>
          <w:rFonts w:eastAsia="Calibri"/>
        </w:rPr>
      </w:r>
      <w:r w:rsidR="004001D4" w:rsidRPr="00904D38">
        <w:rPr>
          <w:rFonts w:eastAsia="Calibri"/>
        </w:rPr>
        <w:fldChar w:fldCharType="separate"/>
      </w:r>
      <w:r w:rsidR="008B4A3E" w:rsidRPr="008A1EF9">
        <w:t xml:space="preserve">Table </w:t>
      </w:r>
      <w:r w:rsidR="008B4A3E">
        <w:rPr>
          <w:noProof/>
        </w:rPr>
        <w:t>2</w:t>
      </w:r>
      <w:r w:rsidR="004001D4" w:rsidRPr="00904D38">
        <w:rPr>
          <w:rFonts w:eastAsia="Calibri"/>
        </w:rPr>
        <w:fldChar w:fldCharType="end"/>
      </w:r>
      <w:r w:rsidRPr="00FF4E4E">
        <w:rPr>
          <w:rFonts w:eastAsia="Calibri"/>
        </w:rPr>
        <w:t xml:space="preserve">) is very practical when the uncertainties have to be combined </w:t>
      </w:r>
      <w:r w:rsidR="00CF592F" w:rsidRPr="00FF4E4E">
        <w:rPr>
          <w:rFonts w:eastAsia="Calibri"/>
        </w:rPr>
        <w:t>according to a linear function F</w:t>
      </w:r>
      <w:r w:rsidRPr="00FF4E4E">
        <w:rPr>
          <w:rFonts w:eastAsia="Calibri"/>
        </w:rPr>
        <w:t xml:space="preserve">, but becomes cumbersome when the function F is not linear. When </w:t>
      </w:r>
      <w:r w:rsidR="00CF592F" w:rsidRPr="00FF4E4E">
        <w:rPr>
          <w:rFonts w:eastAsia="Calibri"/>
        </w:rPr>
        <w:t xml:space="preserve">F </w:t>
      </w:r>
      <w:r w:rsidRPr="00FF4E4E">
        <w:rPr>
          <w:rFonts w:eastAsia="Calibri"/>
        </w:rPr>
        <w:t>is not a linear function, the method based upon partial derivatives is, by far, more practical</w:t>
      </w:r>
      <w:r w:rsidRPr="00FF4E4E">
        <w:rPr>
          <w:rFonts w:eastAsia="Calibri" w:cs="Arial"/>
          <w:szCs w:val="20"/>
        </w:rPr>
        <w:t xml:space="preserve"> but is often only valid within small intervals (as discussed in </w:t>
      </w:r>
      <w:r w:rsidR="004001D4" w:rsidRPr="00904D38">
        <w:rPr>
          <w:rFonts w:eastAsia="Calibri" w:cs="Arial"/>
          <w:szCs w:val="20"/>
        </w:rPr>
        <w:fldChar w:fldCharType="begin"/>
      </w:r>
      <w:r w:rsidR="004001D4" w:rsidRPr="00FF4E4E">
        <w:rPr>
          <w:rFonts w:eastAsia="Calibri" w:cs="Arial"/>
          <w:szCs w:val="20"/>
        </w:rPr>
        <w:instrText xml:space="preserve"> REF _Ref463611916 \n \h </w:instrText>
      </w:r>
      <w:r w:rsidR="004001D4" w:rsidRPr="00904D38">
        <w:rPr>
          <w:rFonts w:eastAsia="Calibri" w:cs="Arial"/>
          <w:szCs w:val="20"/>
        </w:rPr>
      </w:r>
      <w:r w:rsidR="004001D4" w:rsidRPr="00904D38">
        <w:rPr>
          <w:rFonts w:eastAsia="Calibri" w:cs="Arial"/>
          <w:szCs w:val="20"/>
        </w:rPr>
        <w:fldChar w:fldCharType="separate"/>
      </w:r>
      <w:r w:rsidR="008B4A3E">
        <w:rPr>
          <w:rFonts w:eastAsia="Calibri" w:cs="Arial"/>
          <w:szCs w:val="20"/>
        </w:rPr>
        <w:t>0</w:t>
      </w:r>
      <w:r w:rsidR="004001D4" w:rsidRPr="00904D38">
        <w:rPr>
          <w:rFonts w:eastAsia="Calibri" w:cs="Arial"/>
          <w:szCs w:val="20"/>
        </w:rPr>
        <w:fldChar w:fldCharType="end"/>
      </w:r>
      <w:r w:rsidRPr="00FF4E4E">
        <w:rPr>
          <w:rFonts w:eastAsia="Calibri" w:cs="Arial"/>
          <w:szCs w:val="20"/>
        </w:rPr>
        <w:t>).</w:t>
      </w:r>
    </w:p>
    <w:p w:rsidR="00B14F07" w:rsidRPr="00FF4E4E" w:rsidRDefault="00B14F07" w:rsidP="00B14F07">
      <w:pPr>
        <w:pStyle w:val="ECCParagraph"/>
      </w:pPr>
      <w:r w:rsidRPr="00FF4E4E">
        <w:t xml:space="preserve">More examples can be found in reference </w:t>
      </w:r>
      <w:r w:rsidRPr="00904D38">
        <w:fldChar w:fldCharType="begin"/>
      </w:r>
      <w:r w:rsidRPr="00FF4E4E">
        <w:instrText xml:space="preserve"> REF _Ref450141495 \r \h </w:instrText>
      </w:r>
      <w:r w:rsidRPr="00904D38">
        <w:fldChar w:fldCharType="separate"/>
      </w:r>
      <w:r w:rsidR="008B4A3E">
        <w:t>[6]</w:t>
      </w:r>
      <w:r w:rsidRPr="00904D38">
        <w:fldChar w:fldCharType="end"/>
      </w:r>
      <w:r w:rsidRPr="00FF4E4E">
        <w:t>.</w:t>
      </w:r>
    </w:p>
    <w:p w:rsidR="00B14F07" w:rsidRPr="008A1EF9" w:rsidRDefault="00B14F07" w:rsidP="00B14F07">
      <w:pPr>
        <w:pStyle w:val="ECCAnnexheading2"/>
        <w:rPr>
          <w:rFonts w:cs="Arial"/>
          <w:szCs w:val="20"/>
          <w:lang w:val="en-GB"/>
        </w:rPr>
      </w:pPr>
      <w:bookmarkStart w:id="29" w:name="_Ref450141098"/>
      <w:bookmarkStart w:id="30" w:name="_Toc474148078"/>
      <w:r w:rsidRPr="008A1EF9">
        <w:rPr>
          <w:rFonts w:cs="Arial"/>
          <w:szCs w:val="20"/>
          <w:lang w:val="en-GB"/>
        </w:rPr>
        <w:t>Uncertainties and Ohm’s Law (V=R×I)</w:t>
      </w:r>
      <w:bookmarkEnd w:id="29"/>
      <w:bookmarkEnd w:id="30"/>
    </w:p>
    <w:p w:rsidR="00B14F07" w:rsidRPr="00FF4E4E" w:rsidRDefault="00B14F07" w:rsidP="00B14F07">
      <w:pPr>
        <w:spacing w:after="240"/>
        <w:jc w:val="both"/>
        <w:rPr>
          <w:rFonts w:cs="Arial"/>
        </w:rPr>
      </w:pPr>
      <w:r w:rsidRPr="00FF4E4E">
        <w:rPr>
          <w:rFonts w:cs="Arial"/>
        </w:rPr>
        <w:t xml:space="preserve">In this example the uncertainty on V is calculated on the bases of the uncertainties on R and on I. The presentation used to address this example follows the itemised list provided in </w:t>
      </w:r>
      <w:r w:rsidRPr="00904D38">
        <w:rPr>
          <w:rFonts w:cs="Arial"/>
        </w:rPr>
        <w:fldChar w:fldCharType="begin"/>
      </w:r>
      <w:r w:rsidRPr="00FF4E4E">
        <w:rPr>
          <w:rFonts w:cs="Arial"/>
        </w:rPr>
        <w:instrText xml:space="preserve"> REF _Ref450141522 \r \h </w:instrText>
      </w:r>
      <w:r w:rsidR="004001D4" w:rsidRPr="00FF4E4E">
        <w:rPr>
          <w:rFonts w:cs="Arial"/>
        </w:rPr>
        <w:instrText xml:space="preserve"> \* MERGEFORMAT </w:instrText>
      </w:r>
      <w:r w:rsidRPr="00904D38">
        <w:rPr>
          <w:rFonts w:cs="Arial"/>
        </w:rPr>
      </w:r>
      <w:r w:rsidRPr="00904D38">
        <w:rPr>
          <w:rFonts w:cs="Arial"/>
        </w:rPr>
        <w:fldChar w:fldCharType="separate"/>
      </w:r>
      <w:r w:rsidR="008B4A3E">
        <w:rPr>
          <w:rFonts w:cs="Arial"/>
        </w:rPr>
        <w:t>A1.1</w:t>
      </w:r>
      <w:r w:rsidRPr="00904D38">
        <w:rPr>
          <w:rFonts w:cs="Arial"/>
        </w:rPr>
        <w:fldChar w:fldCharType="end"/>
      </w:r>
      <w:r w:rsidRPr="00FF4E4E">
        <w:rPr>
          <w:rFonts w:cs="Arial"/>
        </w:rPr>
        <w:t>.</w:t>
      </w:r>
    </w:p>
    <w:p w:rsidR="00B14F07" w:rsidRPr="00FF4E4E" w:rsidRDefault="00B14F07" w:rsidP="00B14F07">
      <w:pPr>
        <w:spacing w:after="240"/>
        <w:rPr>
          <w:rFonts w:cs="Arial"/>
          <w:b/>
        </w:rPr>
      </w:pPr>
      <w:r w:rsidRPr="00FF4E4E">
        <w:rPr>
          <w:rFonts w:cs="Arial"/>
          <w:b/>
        </w:rPr>
        <w:t>Step 1</w:t>
      </w:r>
      <w:r w:rsidR="000F1C9D" w:rsidRPr="00FF4E4E">
        <w:rPr>
          <w:rFonts w:cs="Arial"/>
          <w:b/>
        </w:rPr>
        <w:t xml:space="preserve">: </w:t>
      </w:r>
      <w:r w:rsidRPr="00FF4E4E">
        <w:rPr>
          <w:rFonts w:cs="Arial"/>
          <w:b/>
        </w:rPr>
        <w:t>Characterise the measurement system</w:t>
      </w:r>
    </w:p>
    <w:p w:rsidR="00B14F07" w:rsidRPr="00FF4E4E" w:rsidRDefault="00B14F07" w:rsidP="00B14F07">
      <w:pPr>
        <w:pStyle w:val="ECCParagraph"/>
        <w:rPr>
          <w:rFonts w:cs="Arial"/>
          <w:szCs w:val="20"/>
        </w:rPr>
      </w:pPr>
      <w:r w:rsidRPr="00FF4E4E">
        <w:rPr>
          <w:rFonts w:cs="Arial"/>
          <w:szCs w:val="20"/>
        </w:rPr>
        <w:t>The current that crosses the resistor R is measured with an Ampere meter A.</w:t>
      </w:r>
    </w:p>
    <w:p w:rsidR="00B14F07" w:rsidRPr="00FF4E4E" w:rsidRDefault="00B14F07" w:rsidP="00B14F07">
      <w:pPr>
        <w:spacing w:after="120"/>
        <w:rPr>
          <w:rFonts w:cs="Arial"/>
        </w:rPr>
      </w:pPr>
      <w:r w:rsidRPr="00904D38">
        <w:rPr>
          <w:rFonts w:ascii="Calibri" w:eastAsia="Calibri" w:hAnsi="Calibri"/>
          <w:noProof/>
          <w:szCs w:val="22"/>
          <w:lang w:val="da-DK" w:eastAsia="da-DK"/>
        </w:rPr>
        <mc:AlternateContent>
          <mc:Choice Requires="wpc">
            <w:drawing>
              <wp:inline distT="0" distB="0" distL="0" distR="0" wp14:anchorId="3BA24DEF" wp14:editId="5C948ADC">
                <wp:extent cx="4892723" cy="2019869"/>
                <wp:effectExtent l="0" t="0" r="0" b="0"/>
                <wp:docPr id="22" name="Zeichenbereich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echteck 5"/>
                        <wps:cNvSpPr/>
                        <wps:spPr>
                          <a:xfrm>
                            <a:off x="3602974" y="695878"/>
                            <a:ext cx="307110" cy="852985"/>
                          </a:xfrm>
                          <a:prstGeom prst="rect">
                            <a:avLst/>
                          </a:prstGeom>
                          <a:noFill/>
                          <a:ln w="25400" cap="flat" cmpd="sng" algn="ctr">
                            <a:solidFill>
                              <a:sysClr val="windowText" lastClr="000000"/>
                            </a:solidFill>
                            <a:prstDash val="solid"/>
                          </a:ln>
                          <a:effectLst/>
                        </wps:spPr>
                        <wps:txbx>
                          <w:txbxContent>
                            <w:p w:rsidR="00FA1E0F" w:rsidRPr="003C392B" w:rsidRDefault="00FA1E0F" w:rsidP="00B14F07">
                              <w:pPr>
                                <w:rPr>
                                  <w:rFonts w:cs="Arial"/>
                                  <w:sz w:val="32"/>
                                  <w:szCs w:val="32"/>
                                </w:rPr>
                              </w:pPr>
                              <w:r w:rsidRPr="003C392B">
                                <w:rPr>
                                  <w:rFonts w:cs="Arial"/>
                                  <w:sz w:val="32"/>
                                  <w:szCs w:val="32"/>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712794" y="204717"/>
                            <a:ext cx="532263" cy="532263"/>
                          </a:xfrm>
                          <a:prstGeom prst="ellipse">
                            <a:avLst/>
                          </a:prstGeom>
                          <a:noFill/>
                          <a:ln w="25400" cap="flat" cmpd="sng" algn="ctr">
                            <a:solidFill>
                              <a:sysClr val="windowText" lastClr="000000"/>
                            </a:solidFill>
                            <a:prstDash val="solid"/>
                          </a:ln>
                          <a:effectLst/>
                        </wps:spPr>
                        <wps:txbx>
                          <w:txbxContent>
                            <w:p w:rsidR="00FA1E0F" w:rsidRPr="003C392B" w:rsidRDefault="00FA1E0F" w:rsidP="00B14F07">
                              <w:pPr>
                                <w:jc w:val="center"/>
                                <w:rPr>
                                  <w:rFonts w:cs="Arial"/>
                                  <w:sz w:val="32"/>
                                  <w:szCs w:val="32"/>
                                </w:rPr>
                              </w:pPr>
                              <w:r w:rsidRPr="003C392B">
                                <w:rPr>
                                  <w:rFonts w:cs="Arial"/>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 Verbindung 11"/>
                        <wps:cNvCnPr/>
                        <wps:spPr>
                          <a:xfrm>
                            <a:off x="634621" y="955343"/>
                            <a:ext cx="457200" cy="0"/>
                          </a:xfrm>
                          <a:prstGeom prst="line">
                            <a:avLst/>
                          </a:prstGeom>
                          <a:noFill/>
                          <a:ln w="19050" cap="flat" cmpd="sng" algn="ctr">
                            <a:solidFill>
                              <a:sysClr val="windowText" lastClr="000000"/>
                            </a:solidFill>
                            <a:prstDash val="solid"/>
                          </a:ln>
                          <a:effectLst/>
                        </wps:spPr>
                        <wps:bodyPr/>
                      </wps:wsp>
                      <wps:wsp>
                        <wps:cNvPr id="12" name="Gerade Verbindung 12"/>
                        <wps:cNvCnPr/>
                        <wps:spPr>
                          <a:xfrm>
                            <a:off x="716508" y="1125940"/>
                            <a:ext cx="279779" cy="0"/>
                          </a:xfrm>
                          <a:prstGeom prst="line">
                            <a:avLst/>
                          </a:prstGeom>
                          <a:noFill/>
                          <a:ln w="19050" cap="flat" cmpd="sng" algn="ctr">
                            <a:solidFill>
                              <a:sysClr val="windowText" lastClr="000000"/>
                            </a:solidFill>
                            <a:prstDash val="solid"/>
                          </a:ln>
                          <a:effectLst/>
                        </wps:spPr>
                        <wps:bodyPr/>
                      </wps:wsp>
                      <wps:wsp>
                        <wps:cNvPr id="19" name="Gewinkelte Verbindung 19"/>
                        <wps:cNvCnPr>
                          <a:stCxn id="9" idx="6"/>
                          <a:endCxn id="5" idx="0"/>
                        </wps:cNvCnPr>
                        <wps:spPr>
                          <a:xfrm>
                            <a:off x="2245057" y="470849"/>
                            <a:ext cx="1511472" cy="225029"/>
                          </a:xfrm>
                          <a:prstGeom prst="bentConnector2">
                            <a:avLst/>
                          </a:prstGeom>
                          <a:noFill/>
                          <a:ln w="12700" cap="flat" cmpd="sng" algn="ctr">
                            <a:solidFill>
                              <a:schemeClr val="tx1"/>
                            </a:solidFill>
                            <a:prstDash val="solid"/>
                          </a:ln>
                          <a:effectLst/>
                        </wps:spPr>
                        <wps:bodyPr/>
                      </wps:wsp>
                      <wps:wsp>
                        <wps:cNvPr id="20" name="Gewinkelte Verbindung 20"/>
                        <wps:cNvCnPr>
                          <a:endCxn id="5" idx="2"/>
                        </wps:cNvCnPr>
                        <wps:spPr>
                          <a:xfrm>
                            <a:off x="859801" y="1125504"/>
                            <a:ext cx="2896728" cy="423240"/>
                          </a:xfrm>
                          <a:prstGeom prst="bentConnector4">
                            <a:avLst>
                              <a:gd name="adj1" fmla="val -237"/>
                              <a:gd name="adj2" fmla="val 154012"/>
                            </a:avLst>
                          </a:prstGeom>
                          <a:noFill/>
                          <a:ln w="12700" cap="flat" cmpd="sng" algn="ctr">
                            <a:solidFill>
                              <a:schemeClr val="tx1"/>
                            </a:solidFill>
                            <a:prstDash val="solid"/>
                          </a:ln>
                          <a:effectLst/>
                        </wps:spPr>
                        <wps:bodyPr/>
                      </wps:wsp>
                      <wps:wsp>
                        <wps:cNvPr id="21" name="Gewinkelte Verbindung 21"/>
                        <wps:cNvCnPr>
                          <a:endCxn id="9" idx="2"/>
                        </wps:cNvCnPr>
                        <wps:spPr>
                          <a:xfrm flipV="1">
                            <a:off x="859801" y="470849"/>
                            <a:ext cx="852993" cy="484300"/>
                          </a:xfrm>
                          <a:prstGeom prst="bentConnector3">
                            <a:avLst>
                              <a:gd name="adj1" fmla="val -1201"/>
                            </a:avLst>
                          </a:prstGeom>
                          <a:noFill/>
                          <a:ln w="12700" cap="flat" cmpd="sng" algn="ctr">
                            <a:solidFill>
                              <a:schemeClr val="tx1"/>
                            </a:solidFill>
                            <a:prstDash val="solid"/>
                          </a:ln>
                          <a:effectLst/>
                        </wps:spPr>
                        <wps:bodyPr/>
                      </wps:wsp>
                    </wpc:wpc>
                  </a:graphicData>
                </a:graphic>
              </wp:inline>
            </w:drawing>
          </mc:Choice>
          <mc:Fallback>
            <w:pict>
              <v:group id="Zeichenbereich 22" o:spid="_x0000_s1033" editas="canvas" style="width:385.25pt;height:159.05pt;mso-position-horizontal-relative:char;mso-position-vertical-relative:line" coordsize="48926,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48926;height:20193;visibility:visible;mso-wrap-style:square">
                  <v:fill o:detectmouseclick="t"/>
                  <v:path o:connecttype="none"/>
                </v:shape>
                <v:rect id="Rechteck 5" o:spid="_x0000_s1035" style="position:absolute;left:36029;top:6958;width:3071;height:8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textbox>
                    <w:txbxContent>
                      <w:p w:rsidR="00FA1E0F" w:rsidRPr="003C392B" w:rsidRDefault="00FA1E0F" w:rsidP="00B14F07">
                        <w:pPr>
                          <w:rPr>
                            <w:rFonts w:cs="Arial"/>
                            <w:sz w:val="32"/>
                            <w:szCs w:val="32"/>
                          </w:rPr>
                        </w:pPr>
                        <w:r w:rsidRPr="003C392B">
                          <w:rPr>
                            <w:rFonts w:cs="Arial"/>
                            <w:sz w:val="32"/>
                            <w:szCs w:val="32"/>
                          </w:rPr>
                          <w:t>R</w:t>
                        </w:r>
                      </w:p>
                    </w:txbxContent>
                  </v:textbox>
                </v:rect>
                <v:oval id="Ellipse 9" o:spid="_x0000_s1036" style="position:absolute;left:17127;top:2047;width:5323;height:5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3cUA&#10;AADaAAAADwAAAGRycy9kb3ducmV2LnhtbESPQWvCQBSE70L/w/IKvYhumqLYmI3UQmkuPSQq9PjM&#10;viah2bchu9X4792C4HGYmW+YdDOaTpxocK1lBc/zCARxZXXLtYL97mO2AuE8ssbOMim4kINN9jBJ&#10;MdH2zAWdSl+LAGGXoILG+z6R0lUNGXRz2xMH78cOBn2QQy31gOcAN52Mo2gpDbYcFhrs6b2h6rf8&#10;MwqOsctfpt9ucYj9oSs+v7Z5uy2Uenoc39YgPI3+Hr61c63gFf6vhBs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2fdxQAAANoAAAAPAAAAAAAAAAAAAAAAAJgCAABkcnMv&#10;ZG93bnJldi54bWxQSwUGAAAAAAQABAD1AAAAigMAAAAA&#10;" filled="f" strokecolor="windowText" strokeweight="2pt">
                  <v:textbox>
                    <w:txbxContent>
                      <w:p w:rsidR="00FA1E0F" w:rsidRPr="003C392B" w:rsidRDefault="00FA1E0F" w:rsidP="00B14F07">
                        <w:pPr>
                          <w:jc w:val="center"/>
                          <w:rPr>
                            <w:rFonts w:cs="Arial"/>
                            <w:sz w:val="32"/>
                            <w:szCs w:val="32"/>
                          </w:rPr>
                        </w:pPr>
                        <w:r w:rsidRPr="003C392B">
                          <w:rPr>
                            <w:rFonts w:cs="Arial"/>
                            <w:sz w:val="32"/>
                            <w:szCs w:val="32"/>
                          </w:rPr>
                          <w:t>A</w:t>
                        </w:r>
                      </w:p>
                    </w:txbxContent>
                  </v:textbox>
                </v:oval>
                <v:line id="Gerade Verbindung 11" o:spid="_x0000_s1037" style="position:absolute;visibility:visible;mso-wrap-style:square" from="6346,9553" to="10918,9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9sIAAADbAAAADwAAAGRycy9kb3ducmV2LnhtbERPTWvCQBC9C/0PyxR6M5sUqml0lbRU&#10;EQShSel5yI5JaHY2ZLcm/nu3UPA2j/c56+1kOnGhwbWWFSRRDIK4srrlWsFXuZunIJxH1thZJgVX&#10;crDdPMzWmGk78iddCl+LEMIuQwWN930mpasaMugi2xMH7mwHgz7AoZZ6wDGEm04+x/FCGmw5NDTY&#10;03tD1U/xaxS8mLflcSz3r4v8Y2nIfyfpKd8p9fQ45SsQniZ/F/+7DzrMT+Dvl3C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u9sIAAADbAAAADwAAAAAAAAAAAAAA&#10;AAChAgAAZHJzL2Rvd25yZXYueG1sUEsFBgAAAAAEAAQA+QAAAJADAAAAAA==&#10;" strokecolor="windowText" strokeweight="1.5pt"/>
                <v:line id="Gerade Verbindung 12" o:spid="_x0000_s1038" style="position:absolute;visibility:visible;mso-wrap-style:square" from="7165,11259" to="9962,1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LwgcEAAADbAAAADwAAAGRycy9kb3ducmV2LnhtbERP24rCMBB9X/Afwgi+aaqg1mqUKusi&#10;CIIXfB6a2bZsMylN1nb/3gjCvs3hXGe16UwlHtS40rKC8SgCQZxZXXKu4HbdD2MQziNrrCyTgj9y&#10;sFn3PlaYaNvymR4Xn4sQwi5BBYX3dSKlywoy6Ea2Jg7ct20M+gCbXOoG2xBuKjmJopk0WHJoKLCm&#10;XUHZz+XXKJia7fzYXr8Ws/Rzbsjfx/Ep3Ss16HfpEoSnzv+L3+6DDvMn8PolHC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vCBwQAAANsAAAAPAAAAAAAAAAAAAAAA&#10;AKECAABkcnMvZG93bnJldi54bWxQSwUGAAAAAAQABAD5AAAAjwMAAAAA&#10;" strokecolor="windowText" strokeweight="1.5pt"/>
                <v:shapetype id="_x0000_t33" coordsize="21600,21600" o:spt="33" o:oned="t" path="m,l21600,r,21600e" filled="f">
                  <v:stroke joinstyle="miter"/>
                  <v:path arrowok="t" fillok="f" o:connecttype="none"/>
                  <o:lock v:ext="edit" shapetype="t"/>
                </v:shapetype>
                <v:shape id="Gewinkelte Verbindung 19" o:spid="_x0000_s1039" type="#_x0000_t33" style="position:absolute;left:22450;top:4708;width:15115;height:225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j+8EAAADbAAAADwAAAGRycy9kb3ducmV2LnhtbERPTUsDMRC9F/wPYQRvbbZKS12bFimI&#10;3my3XrwNm+lmcTNZM3G7/nsjFHqbx/uc9Xb0nRooShvYwHxWgCKug225MfBxfJmuQElCttgFJgO/&#10;JLDd3EzWWNpw5gMNVWpUDmEp0YBLqS+1ltqRR5mFnjhzpxA9pgxjo23Ecw73nb4viqX22HJucNjT&#10;zlH9Vf14A0vt5jLIPj68fr+fFjtaHFk+jbm7HZ+fQCUa01V8cb/ZPP8R/n/JB+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Q+P7wQAAANsAAAAPAAAAAAAAAAAAAAAA&#10;AKECAABkcnMvZG93bnJldi54bWxQSwUGAAAAAAQABAD5AAAAjwMAAAAA&#10;" strokecolor="black [3213]" strokeweight="1p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Gewinkelte Verbindung 20" o:spid="_x0000_s1040" type="#_x0000_t35" style="position:absolute;left:8598;top:11255;width:28967;height:42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t78AAADbAAAADwAAAGRycy9kb3ducmV2LnhtbERPTYvCMBC9L+x/CCN426b2IG41ShEK&#10;ngRbL3sbmtm2bDMpSdZWf705CB4f73t3mM0gbuR8b1nBKklBEDdW99wquNbl1waED8gaB8uk4E4e&#10;DvvPjx3m2k58oVsVWhFD2OeooAthzKX0TUcGfWJH4sj9WmcwROhaqR1OMdwMMkvTtTTYc2zocKRj&#10;R81f9W8UuKKeT9+PrGrrs78Xdip/fLlSarmYiy2IQHN4i1/uk1aQxfXxS/wBcv8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V/Dt78AAADbAAAADwAAAAAAAAAAAAAAAACh&#10;AgAAZHJzL2Rvd25yZXYueG1sUEsFBgAAAAAEAAQA+QAAAI0DAAAAAA==&#10;" adj="-51,33267" strokecolor="black [3213]"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21" o:spid="_x0000_s1041" type="#_x0000_t34" style="position:absolute;left:8598;top:4708;width:8529;height:484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vgsEAAADbAAAADwAAAGRycy9kb3ducmV2LnhtbESPQYvCMBSE74L/ITzBi2iqoEg1isgu&#10;eBJWRT0+m2dTbF5KE7X+e7MgeBxm5htmvmxsKR5U+8KxguEgAUGcOV1wruCw/+1PQfiArLF0TApe&#10;5GG5aLfmmGr35D967EIuIoR9igpMCFUqpc8MWfQDVxFH7+pqiyHKOpe6xmeE21KOkmQiLRYcFwxW&#10;tDaU3XZ3q+B47e1/ksuY5bYab0+l6cnznZTqdprVDESgJnzDn/ZGKxgN4f9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Ni+CwQAAANsAAAAPAAAAAAAAAAAAAAAA&#10;AKECAABkcnMvZG93bnJldi54bWxQSwUGAAAAAAQABAD5AAAAjwMAAAAA&#10;" adj="-259" strokecolor="black [3213]" strokeweight="1pt"/>
                <w10:anchorlock/>
              </v:group>
            </w:pict>
          </mc:Fallback>
        </mc:AlternateContent>
      </w:r>
    </w:p>
    <w:p w:rsidR="00B14F07" w:rsidRPr="00FF4E4E" w:rsidRDefault="00B14F07" w:rsidP="00B14F07">
      <w:pPr>
        <w:pStyle w:val="Caption"/>
        <w:rPr>
          <w:rFonts w:cs="Arial"/>
          <w:lang w:val="en-GB"/>
        </w:rPr>
      </w:pPr>
      <w:r w:rsidRPr="008A1EF9">
        <w:rPr>
          <w:lang w:val="en-GB"/>
        </w:rPr>
        <w:t xml:space="preserve">Figure </w:t>
      </w:r>
      <w:r w:rsidRPr="008A1EF9">
        <w:rPr>
          <w:lang w:val="en-GB"/>
        </w:rPr>
        <w:fldChar w:fldCharType="begin"/>
      </w:r>
      <w:r w:rsidRPr="008A1EF9">
        <w:rPr>
          <w:lang w:val="en-GB"/>
        </w:rPr>
        <w:instrText xml:space="preserve"> SEQ Figure \* ARABIC </w:instrText>
      </w:r>
      <w:r w:rsidRPr="008A1EF9">
        <w:rPr>
          <w:lang w:val="en-GB"/>
        </w:rPr>
        <w:fldChar w:fldCharType="separate"/>
      </w:r>
      <w:r w:rsidR="008B4A3E">
        <w:rPr>
          <w:noProof/>
          <w:lang w:val="en-GB"/>
        </w:rPr>
        <w:t>2</w:t>
      </w:r>
      <w:r w:rsidRPr="008A1EF9">
        <w:rPr>
          <w:lang w:val="en-GB"/>
        </w:rPr>
        <w:fldChar w:fldCharType="end"/>
      </w:r>
      <w:r w:rsidR="003979E9" w:rsidRPr="008A1EF9">
        <w:rPr>
          <w:lang w:val="en-GB"/>
        </w:rPr>
        <w:t xml:space="preserve">: </w:t>
      </w:r>
      <w:r w:rsidR="00B44138" w:rsidRPr="008A1EF9">
        <w:rPr>
          <w:lang w:val="en-GB"/>
        </w:rPr>
        <w:t>Circuit including a resistor R and a</w:t>
      </w:r>
      <w:r w:rsidR="008A51A5">
        <w:rPr>
          <w:lang w:val="en-GB"/>
        </w:rPr>
        <w:t>n</w:t>
      </w:r>
      <w:r w:rsidR="00B44138" w:rsidRPr="008A1EF9">
        <w:rPr>
          <w:lang w:val="en-GB"/>
        </w:rPr>
        <w:t xml:space="preserve"> </w:t>
      </w:r>
      <w:r w:rsidR="008A51A5">
        <w:rPr>
          <w:lang w:val="en-GB"/>
        </w:rPr>
        <w:t>A</w:t>
      </w:r>
      <w:r w:rsidR="00B44138" w:rsidRPr="008A1EF9">
        <w:rPr>
          <w:lang w:val="en-GB"/>
        </w:rPr>
        <w:t>mpere meter A and a power supply</w:t>
      </w:r>
    </w:p>
    <w:p w:rsidR="00B14F07" w:rsidRPr="00FF4E4E" w:rsidRDefault="00B14F07" w:rsidP="00CB2241">
      <w:pPr>
        <w:pStyle w:val="StyleAfter12pt"/>
        <w:ind w:firstLine="2977"/>
      </w:pPr>
      <w:r w:rsidRPr="00FF4E4E">
        <w:t>R = 100 Ω</w:t>
      </w:r>
      <w:r w:rsidRPr="00FF4E4E">
        <w:tab/>
        <w:t xml:space="preserve">Tolerance 5% </w:t>
      </w:r>
      <w:r w:rsidRPr="00FF4E4E">
        <w:sym w:font="Wingdings" w:char="F0E8"/>
      </w:r>
      <w:r w:rsidRPr="00FF4E4E">
        <w:t xml:space="preserve"> 5 Ω</w:t>
      </w:r>
    </w:p>
    <w:p w:rsidR="00B14F07" w:rsidRPr="00FF4E4E" w:rsidRDefault="00B14F07" w:rsidP="00CB2241">
      <w:pPr>
        <w:pStyle w:val="StyleAfter12pt"/>
        <w:ind w:firstLine="2977"/>
      </w:pPr>
      <w:r w:rsidRPr="00FF4E4E">
        <w:t>I = 10 mA</w:t>
      </w:r>
      <w:r w:rsidRPr="00FF4E4E">
        <w:tab/>
        <w:t xml:space="preserve">Uncertainty 2 % </w:t>
      </w:r>
      <w:r w:rsidRPr="00FF4E4E">
        <w:sym w:font="Wingdings" w:char="F0E8"/>
      </w:r>
      <w:r w:rsidRPr="00FF4E4E">
        <w:t xml:space="preserve"> 0</w:t>
      </w:r>
      <w:r w:rsidR="00675B72">
        <w:t>.</w:t>
      </w:r>
      <w:r w:rsidRPr="00FF4E4E">
        <w:t>2 mA</w:t>
      </w:r>
    </w:p>
    <w:p w:rsidR="004001D4" w:rsidRPr="00FF4E4E" w:rsidRDefault="00B14F07" w:rsidP="004001D4">
      <w:pPr>
        <w:pStyle w:val="StyleAfter12pt"/>
        <w:spacing w:after="0"/>
      </w:pPr>
      <w:r w:rsidRPr="00FF4E4E">
        <w:rPr>
          <w:b/>
        </w:rPr>
        <w:lastRenderedPageBreak/>
        <w:t>Step 2</w:t>
      </w:r>
      <w:r w:rsidR="000F1C9D" w:rsidRPr="00FF4E4E">
        <w:rPr>
          <w:b/>
        </w:rPr>
        <w:t>:</w:t>
      </w:r>
      <w:r w:rsidR="004001D4" w:rsidRPr="00FF4E4E">
        <w:rPr>
          <w:b/>
        </w:rPr>
        <w:tab/>
      </w:r>
      <w:r w:rsidRPr="00FF4E4E">
        <w:rPr>
          <w:b/>
        </w:rPr>
        <w:t>Determine the best estimates x</w:t>
      </w:r>
      <w:r w:rsidRPr="00FF4E4E">
        <w:rPr>
          <w:b/>
          <w:vertAlign w:val="subscript"/>
        </w:rPr>
        <w:t>i</w:t>
      </w:r>
      <w:r w:rsidRPr="00FF4E4E">
        <w:rPr>
          <w:b/>
        </w:rPr>
        <w:t xml:space="preserve"> of the input parameters X</w:t>
      </w:r>
      <w:r w:rsidRPr="00FF4E4E">
        <w:rPr>
          <w:b/>
          <w:vertAlign w:val="subscript"/>
        </w:rPr>
        <w:t>i</w:t>
      </w:r>
      <w:r w:rsidRPr="00FF4E4E">
        <w:rPr>
          <w:b/>
        </w:rPr>
        <w:t xml:space="preserve"> and their associated </w:t>
      </w:r>
      <w:r w:rsidR="004001D4" w:rsidRPr="00FF4E4E">
        <w:rPr>
          <w:b/>
        </w:rPr>
        <w:t>standard uncertainties u(x</w:t>
      </w:r>
      <w:r w:rsidR="004001D4" w:rsidRPr="00FF4E4E">
        <w:rPr>
          <w:b/>
          <w:vertAlign w:val="subscript"/>
        </w:rPr>
        <w:t>i</w:t>
      </w:r>
      <w:r w:rsidR="004001D4" w:rsidRPr="00FF4E4E">
        <w:rPr>
          <w:b/>
        </w:rPr>
        <w:t>).</w:t>
      </w:r>
    </w:p>
    <w:p w:rsidR="004001D4" w:rsidRPr="00FF4E4E" w:rsidRDefault="004001D4" w:rsidP="004001D4">
      <w:pPr>
        <w:pStyle w:val="StyleAfter12pt"/>
        <w:spacing w:after="0"/>
        <w:rPr>
          <w:b/>
        </w:rPr>
      </w:pPr>
    </w:p>
    <w:p w:rsidR="00B14F07" w:rsidRPr="00FF4E4E" w:rsidRDefault="00B14F07" w:rsidP="00B14F07">
      <w:pPr>
        <w:pStyle w:val="ECCParagraph"/>
      </w:pPr>
      <w:r w:rsidRPr="00FF4E4E">
        <w:t>In this example 2 sources for the uncertainty on V are considered: the tolerance on R and the uncertainty on I. Both uncertainties are considered having a rectangular distribution.</w:t>
      </w:r>
    </w:p>
    <w:p w:rsidR="00B14F07" w:rsidRPr="00FF4E4E" w:rsidRDefault="00B14F07" w:rsidP="004001D4">
      <w:pPr>
        <w:pStyle w:val="StyleAfter12pt"/>
        <w:ind w:left="1701"/>
      </w:pPr>
      <w:r w:rsidRPr="00904D38">
        <w:rPr>
          <w:noProof/>
          <w:lang w:val="da-DK" w:eastAsia="da-DK"/>
        </w:rPr>
        <mc:AlternateContent>
          <mc:Choice Requires="wpg">
            <w:drawing>
              <wp:inline distT="0" distB="0" distL="0" distR="0" wp14:anchorId="49A00D3C" wp14:editId="1C28A58B">
                <wp:extent cx="4012443" cy="1976755"/>
                <wp:effectExtent l="0" t="38100" r="7620" b="4445"/>
                <wp:docPr id="27" name="Group 27"/>
                <wp:cNvGraphicFramePr/>
                <a:graphic xmlns:a="http://schemas.openxmlformats.org/drawingml/2006/main">
                  <a:graphicData uri="http://schemas.microsoft.com/office/word/2010/wordprocessingGroup">
                    <wpg:wgp>
                      <wpg:cNvGrpSpPr/>
                      <wpg:grpSpPr>
                        <a:xfrm>
                          <a:off x="0" y="0"/>
                          <a:ext cx="4012443" cy="1976755"/>
                          <a:chOff x="-1" y="0"/>
                          <a:chExt cx="4015840" cy="1977289"/>
                        </a:xfrm>
                      </wpg:grpSpPr>
                      <wpg:grpSp>
                        <wpg:cNvPr id="24" name="Groep 24"/>
                        <wpg:cNvGrpSpPr/>
                        <wpg:grpSpPr>
                          <a:xfrm>
                            <a:off x="0" y="29261"/>
                            <a:ext cx="1502410" cy="1049020"/>
                            <a:chOff x="0" y="0"/>
                            <a:chExt cx="1502410" cy="1049020"/>
                          </a:xfrm>
                        </wpg:grpSpPr>
                        <wps:wsp>
                          <wps:cNvPr id="17" name="Rectangle 76"/>
                          <wps:cNvSpPr>
                            <a:spLocks noChangeArrowheads="1"/>
                          </wps:cNvSpPr>
                          <wps:spPr bwMode="auto">
                            <a:xfrm>
                              <a:off x="344384" y="549019"/>
                              <a:ext cx="810895"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77"/>
                          <wps:cNvCnPr>
                            <a:cxnSpLocks noChangeShapeType="1"/>
                          </wps:cNvCnPr>
                          <wps:spPr bwMode="auto">
                            <a:xfrm>
                              <a:off x="0" y="890649"/>
                              <a:ext cx="1502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8"/>
                          <wps:cNvCnPr>
                            <a:cxnSpLocks noChangeShapeType="1"/>
                          </wps:cNvCnPr>
                          <wps:spPr bwMode="auto">
                            <a:xfrm flipV="1">
                              <a:off x="736270" y="0"/>
                              <a:ext cx="0"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3" name="Groep 23"/>
                        <wpg:cNvGrpSpPr/>
                        <wpg:grpSpPr>
                          <a:xfrm>
                            <a:off x="1916582" y="0"/>
                            <a:ext cx="1502410" cy="1049020"/>
                            <a:chOff x="0" y="0"/>
                            <a:chExt cx="1502410" cy="1049020"/>
                          </a:xfrm>
                        </wpg:grpSpPr>
                        <wps:wsp>
                          <wps:cNvPr id="14" name="Rectangle 79"/>
                          <wps:cNvSpPr>
                            <a:spLocks noChangeArrowheads="1"/>
                          </wps:cNvSpPr>
                          <wps:spPr bwMode="auto">
                            <a:xfrm>
                              <a:off x="344384" y="560894"/>
                              <a:ext cx="810895"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80"/>
                          <wps:cNvCnPr>
                            <a:cxnSpLocks noChangeShapeType="1"/>
                          </wps:cNvCnPr>
                          <wps:spPr bwMode="auto">
                            <a:xfrm>
                              <a:off x="0" y="902524"/>
                              <a:ext cx="1502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1"/>
                          <wps:cNvCnPr>
                            <a:cxnSpLocks noChangeShapeType="1"/>
                          </wps:cNvCnPr>
                          <wps:spPr bwMode="auto">
                            <a:xfrm flipV="1">
                              <a:off x="736270" y="0"/>
                              <a:ext cx="0"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07" name="Tekstvak 2"/>
                        <wps:cNvSpPr txBox="1">
                          <a:spLocks noChangeArrowheads="1"/>
                        </wps:cNvSpPr>
                        <wps:spPr bwMode="auto">
                          <a:xfrm>
                            <a:off x="1960348" y="1419149"/>
                            <a:ext cx="2055491" cy="558140"/>
                          </a:xfrm>
                          <a:prstGeom prst="rect">
                            <a:avLst/>
                          </a:prstGeom>
                          <a:solidFill>
                            <a:srgbClr val="FFFFFF"/>
                          </a:solidFill>
                          <a:ln w="9525">
                            <a:noFill/>
                            <a:miter lim="800000"/>
                            <a:headEnd/>
                            <a:tailEnd/>
                          </a:ln>
                        </wps:spPr>
                        <wps:txbx>
                          <w:txbxContent>
                            <w:p w:rsidR="00FA1E0F" w:rsidRDefault="00FA1E0F" w:rsidP="00B14F07">
                              <w:pPr>
                                <w:rPr>
                                  <w:rFonts w:cs="Arial"/>
                                </w:rPr>
                              </w:pPr>
                              <w:r w:rsidRPr="004001D4">
                                <w:rPr>
                                  <w:rFonts w:cs="Arial"/>
                                </w:rPr>
                                <w:t xml:space="preserve">Rectangular distribution corresponding to the </w:t>
                              </w:r>
                            </w:p>
                            <w:p w:rsidR="00FA1E0F" w:rsidRPr="004001D4" w:rsidRDefault="00FA1E0F" w:rsidP="00B14F07">
                              <w:pPr>
                                <w:rPr>
                                  <w:rFonts w:cs="Arial"/>
                                </w:rPr>
                              </w:pPr>
                              <w:r w:rsidRPr="004001D4">
                                <w:rPr>
                                  <w:rFonts w:cs="Arial"/>
                                </w:rPr>
                                <w:t>uncertainty on I (in mA).</w:t>
                              </w:r>
                            </w:p>
                            <w:p w:rsidR="00FA1E0F" w:rsidRPr="00A471E5" w:rsidRDefault="00FA1E0F" w:rsidP="00B14F07"/>
                          </w:txbxContent>
                        </wps:txbx>
                        <wps:bodyPr rot="0" vert="horz" wrap="square" lIns="91440" tIns="45720" rIns="91440" bIns="45720" anchor="t" anchorCtr="0">
                          <a:noAutofit/>
                        </wps:bodyPr>
                      </wps:wsp>
                      <wps:wsp>
                        <wps:cNvPr id="25" name="Tekstvak 2"/>
                        <wps:cNvSpPr txBox="1">
                          <a:spLocks noChangeArrowheads="1"/>
                        </wps:cNvSpPr>
                        <wps:spPr bwMode="auto">
                          <a:xfrm>
                            <a:off x="-1" y="1419149"/>
                            <a:ext cx="2007920" cy="557530"/>
                          </a:xfrm>
                          <a:prstGeom prst="rect">
                            <a:avLst/>
                          </a:prstGeom>
                          <a:solidFill>
                            <a:srgbClr val="FFFFFF"/>
                          </a:solidFill>
                          <a:ln w="9525">
                            <a:noFill/>
                            <a:miter lim="800000"/>
                            <a:headEnd/>
                            <a:tailEnd/>
                          </a:ln>
                        </wps:spPr>
                        <wps:txbx>
                          <w:txbxContent>
                            <w:p w:rsidR="00FA1E0F" w:rsidRPr="004001D4" w:rsidRDefault="00FA1E0F" w:rsidP="00B14F07">
                              <w:pPr>
                                <w:rPr>
                                  <w:rFonts w:cs="Arial"/>
                                </w:rPr>
                              </w:pPr>
                              <w:r w:rsidRPr="004001D4">
                                <w:rPr>
                                  <w:rFonts w:cs="Arial"/>
                                </w:rPr>
                                <w:t>Rectangular distribution</w:t>
                              </w:r>
                            </w:p>
                            <w:p w:rsidR="00FA1E0F" w:rsidRPr="004001D4" w:rsidRDefault="00FA1E0F" w:rsidP="00B14F07">
                              <w:pPr>
                                <w:rPr>
                                  <w:rFonts w:cs="Arial"/>
                                </w:rPr>
                              </w:pPr>
                              <w:r>
                                <w:rPr>
                                  <w:rFonts w:cs="Arial"/>
                                </w:rPr>
                                <w:t>corresponding to the</w:t>
                              </w:r>
                            </w:p>
                            <w:p w:rsidR="00FA1E0F" w:rsidRPr="004001D4" w:rsidRDefault="00FA1E0F" w:rsidP="00B14F07">
                              <w:pPr>
                                <w:rPr>
                                  <w:rFonts w:cs="Arial"/>
                                </w:rPr>
                              </w:pPr>
                              <w:r w:rsidRPr="004001D4">
                                <w:rPr>
                                  <w:rFonts w:cs="Arial"/>
                                </w:rPr>
                                <w:t>uncertainty on R (in Ohms).</w:t>
                              </w:r>
                            </w:p>
                            <w:p w:rsidR="00FA1E0F" w:rsidRPr="00A471E5" w:rsidRDefault="00FA1E0F" w:rsidP="00B14F07"/>
                          </w:txbxContent>
                        </wps:txbx>
                        <wps:bodyPr rot="0" vert="horz" wrap="square" lIns="91440" tIns="45720" rIns="91440" bIns="45720" anchor="t" anchorCtr="0">
                          <a:noAutofit/>
                        </wps:bodyPr>
                      </wps:wsp>
                      <wps:wsp>
                        <wps:cNvPr id="26" name="Text Box 2"/>
                        <wps:cNvSpPr txBox="1">
                          <a:spLocks noChangeArrowheads="1"/>
                        </wps:cNvSpPr>
                        <wps:spPr bwMode="auto">
                          <a:xfrm>
                            <a:off x="29258" y="1046073"/>
                            <a:ext cx="3836329" cy="335915"/>
                          </a:xfrm>
                          <a:prstGeom prst="rect">
                            <a:avLst/>
                          </a:prstGeom>
                          <a:solidFill>
                            <a:srgbClr val="FFFFFF"/>
                          </a:solidFill>
                          <a:ln w="9525">
                            <a:noFill/>
                            <a:miter lim="800000"/>
                            <a:headEnd/>
                            <a:tailEnd/>
                          </a:ln>
                        </wps:spPr>
                        <wps:txbx>
                          <w:txbxContent>
                            <w:p w:rsidR="00FA1E0F" w:rsidRDefault="00FA1E0F" w:rsidP="00E703FB">
                              <w:pPr>
                                <w:tabs>
                                  <w:tab w:val="left" w:pos="1560"/>
                                  <w:tab w:val="left" w:pos="2977"/>
                                  <w:tab w:val="left" w:pos="4111"/>
                                </w:tabs>
                              </w:pPr>
                              <w:r w:rsidRPr="00433A15">
                                <w:rPr>
                                  <w:rFonts w:cs="Arial"/>
                                  <w:b/>
                                </w:rPr>
                                <w:t xml:space="preserve">- </w:t>
                              </w:r>
                              <w:r w:rsidRPr="004001D4">
                                <w:rPr>
                                  <w:rFonts w:cs="Arial"/>
                                  <w:b/>
                                </w:rPr>
                                <w:t>5 Ohm</w:t>
                              </w:r>
                              <w:r>
                                <w:rPr>
                                  <w:rFonts w:cs="Arial"/>
                                  <w:b/>
                                </w:rPr>
                                <w:tab/>
                              </w:r>
                              <w:r w:rsidRPr="004001D4">
                                <w:rPr>
                                  <w:rFonts w:cs="Arial"/>
                                  <w:b/>
                                </w:rPr>
                                <w:t>+ 5 Ohm</w:t>
                              </w:r>
                              <w:r>
                                <w:rPr>
                                  <w:rFonts w:cs="Arial"/>
                                  <w:b/>
                                </w:rPr>
                                <w:tab/>
                              </w:r>
                              <w:r w:rsidRPr="004001D4">
                                <w:rPr>
                                  <w:rFonts w:cs="Arial"/>
                                  <w:b/>
                                </w:rPr>
                                <w:t>-0</w:t>
                              </w:r>
                              <w:r>
                                <w:rPr>
                                  <w:rFonts w:cs="Arial"/>
                                  <w:b/>
                                </w:rPr>
                                <w:t>.</w:t>
                              </w:r>
                              <w:r w:rsidRPr="004001D4">
                                <w:rPr>
                                  <w:rFonts w:cs="Arial"/>
                                  <w:b/>
                                </w:rPr>
                                <w:t>2 mA</w:t>
                              </w:r>
                              <w:r>
                                <w:rPr>
                                  <w:rFonts w:cs="Arial"/>
                                  <w:b/>
                                </w:rPr>
                                <w:tab/>
                              </w:r>
                              <w:r w:rsidRPr="004001D4">
                                <w:rPr>
                                  <w:rFonts w:cs="Arial"/>
                                  <w:b/>
                                </w:rPr>
                                <w:t>+0</w:t>
                              </w:r>
                              <w:r>
                                <w:rPr>
                                  <w:rFonts w:cs="Arial"/>
                                  <w:b/>
                                </w:rPr>
                                <w:t>.</w:t>
                              </w:r>
                              <w:r w:rsidRPr="004001D4">
                                <w:rPr>
                                  <w:rFonts w:cs="Arial"/>
                                  <w:b/>
                                </w:rPr>
                                <w:t>2 mA</w:t>
                              </w:r>
                            </w:p>
                          </w:txbxContent>
                        </wps:txbx>
                        <wps:bodyPr rot="0" vert="horz" wrap="square" lIns="91440" tIns="45720" rIns="91440" bIns="45720" anchor="t" anchorCtr="0">
                          <a:noAutofit/>
                        </wps:bodyPr>
                      </wps:wsp>
                    </wpg:wgp>
                  </a:graphicData>
                </a:graphic>
              </wp:inline>
            </w:drawing>
          </mc:Choice>
          <mc:Fallback>
            <w:pict>
              <v:group id="Group 27" o:spid="_x0000_s1042" style="width:315.95pt;height:155.65pt;mso-position-horizontal-relative:char;mso-position-vertical-relative:line" coordorigin="" coordsize="40158,1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">
                <v:group id="Groep 24" o:spid="_x0000_s1043" style="position:absolute;top:292;width:15024;height:10490" coordsize="15024,10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76" o:spid="_x0000_s1044" style="position:absolute;left:3443;top:5490;width:810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shapetype id="_x0000_t32" coordsize="21600,21600" o:spt="32" o:oned="t" path="m,l21600,21600e" filled="f">
                    <v:path arrowok="t" fillok="f" o:connecttype="none"/>
                    <o:lock v:ext="edit" shapetype="t"/>
                  </v:shapetype>
                  <v:shape id="AutoShape 77" o:spid="_x0000_s1045" type="#_x0000_t32" style="position:absolute;top:8906;width:150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78" o:spid="_x0000_s1046" type="#_x0000_t32" style="position:absolute;left:7362;width:0;height:10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group>
                <v:group id="Groep 23" o:spid="_x0000_s1047" style="position:absolute;left:19165;width:15024;height:10490" coordsize="15024,10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79" o:spid="_x0000_s1048" style="position:absolute;left:3443;top:5608;width:8109;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AutoShape 80" o:spid="_x0000_s1049" type="#_x0000_t32" style="position:absolute;top:9025;width:150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81" o:spid="_x0000_s1050" type="#_x0000_t32" style="position:absolute;left:7362;width:0;height:10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group>
                <v:shape id="_x0000_s1051" type="#_x0000_t202" style="position:absolute;left:19603;top:14191;width:20555;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FA1E0F" w:rsidRDefault="00FA1E0F" w:rsidP="00B14F07">
                        <w:pPr>
                          <w:rPr>
                            <w:rFonts w:cs="Arial"/>
                          </w:rPr>
                        </w:pPr>
                        <w:r w:rsidRPr="004001D4">
                          <w:rPr>
                            <w:rFonts w:cs="Arial"/>
                          </w:rPr>
                          <w:t xml:space="preserve">Rectangular distribution corresponding to the </w:t>
                        </w:r>
                      </w:p>
                      <w:p w:rsidR="00FA1E0F" w:rsidRPr="004001D4" w:rsidRDefault="00FA1E0F" w:rsidP="00B14F07">
                        <w:pPr>
                          <w:rPr>
                            <w:rFonts w:cs="Arial"/>
                          </w:rPr>
                        </w:pPr>
                        <w:r w:rsidRPr="004001D4">
                          <w:rPr>
                            <w:rFonts w:cs="Arial"/>
                          </w:rPr>
                          <w:t>uncertainty on I (in mA).</w:t>
                        </w:r>
                      </w:p>
                      <w:p w:rsidR="00FA1E0F" w:rsidRPr="00A471E5" w:rsidRDefault="00FA1E0F" w:rsidP="00B14F07"/>
                    </w:txbxContent>
                  </v:textbox>
                </v:shape>
                <v:shape id="_x0000_s1052" type="#_x0000_t202" style="position:absolute;top:14191;width:20079;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FA1E0F" w:rsidRPr="004001D4" w:rsidRDefault="00FA1E0F" w:rsidP="00B14F07">
                        <w:pPr>
                          <w:rPr>
                            <w:rFonts w:cs="Arial"/>
                          </w:rPr>
                        </w:pPr>
                        <w:r w:rsidRPr="004001D4">
                          <w:rPr>
                            <w:rFonts w:cs="Arial"/>
                          </w:rPr>
                          <w:t>Rectangular distribution</w:t>
                        </w:r>
                      </w:p>
                      <w:p w:rsidR="00FA1E0F" w:rsidRPr="004001D4" w:rsidRDefault="00FA1E0F" w:rsidP="00B14F07">
                        <w:pPr>
                          <w:rPr>
                            <w:rFonts w:cs="Arial"/>
                          </w:rPr>
                        </w:pPr>
                        <w:r>
                          <w:rPr>
                            <w:rFonts w:cs="Arial"/>
                          </w:rPr>
                          <w:t>corresponding to the</w:t>
                        </w:r>
                      </w:p>
                      <w:p w:rsidR="00FA1E0F" w:rsidRPr="004001D4" w:rsidRDefault="00FA1E0F" w:rsidP="00B14F07">
                        <w:pPr>
                          <w:rPr>
                            <w:rFonts w:cs="Arial"/>
                          </w:rPr>
                        </w:pPr>
                        <w:r w:rsidRPr="004001D4">
                          <w:rPr>
                            <w:rFonts w:cs="Arial"/>
                          </w:rPr>
                          <w:t>uncertainty on R (in Ohms).</w:t>
                        </w:r>
                      </w:p>
                      <w:p w:rsidR="00FA1E0F" w:rsidRPr="00A471E5" w:rsidRDefault="00FA1E0F" w:rsidP="00B14F07"/>
                    </w:txbxContent>
                  </v:textbox>
                </v:shape>
                <v:shape id="Text Box 2" o:spid="_x0000_s1053" type="#_x0000_t202" style="position:absolute;left:292;top:10460;width:38363;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FA1E0F" w:rsidRDefault="00FA1E0F" w:rsidP="00E703FB">
                        <w:pPr>
                          <w:tabs>
                            <w:tab w:val="left" w:pos="1560"/>
                            <w:tab w:val="left" w:pos="2977"/>
                            <w:tab w:val="left" w:pos="4111"/>
                          </w:tabs>
                        </w:pPr>
                        <w:r w:rsidRPr="00433A15">
                          <w:rPr>
                            <w:rFonts w:cs="Arial"/>
                            <w:b/>
                          </w:rPr>
                          <w:t xml:space="preserve">- </w:t>
                        </w:r>
                        <w:r w:rsidRPr="004001D4">
                          <w:rPr>
                            <w:rFonts w:cs="Arial"/>
                            <w:b/>
                          </w:rPr>
                          <w:t>5 Ohm</w:t>
                        </w:r>
                        <w:r>
                          <w:rPr>
                            <w:rFonts w:cs="Arial"/>
                            <w:b/>
                          </w:rPr>
                          <w:tab/>
                        </w:r>
                        <w:r w:rsidRPr="004001D4">
                          <w:rPr>
                            <w:rFonts w:cs="Arial"/>
                            <w:b/>
                          </w:rPr>
                          <w:t>+ 5 Ohm</w:t>
                        </w:r>
                        <w:r>
                          <w:rPr>
                            <w:rFonts w:cs="Arial"/>
                            <w:b/>
                          </w:rPr>
                          <w:tab/>
                        </w:r>
                        <w:r w:rsidRPr="004001D4">
                          <w:rPr>
                            <w:rFonts w:cs="Arial"/>
                            <w:b/>
                          </w:rPr>
                          <w:t>-0</w:t>
                        </w:r>
                        <w:r>
                          <w:rPr>
                            <w:rFonts w:cs="Arial"/>
                            <w:b/>
                          </w:rPr>
                          <w:t>.</w:t>
                        </w:r>
                        <w:r w:rsidRPr="004001D4">
                          <w:rPr>
                            <w:rFonts w:cs="Arial"/>
                            <w:b/>
                          </w:rPr>
                          <w:t>2 mA</w:t>
                        </w:r>
                        <w:r>
                          <w:rPr>
                            <w:rFonts w:cs="Arial"/>
                            <w:b/>
                          </w:rPr>
                          <w:tab/>
                        </w:r>
                        <w:r w:rsidRPr="004001D4">
                          <w:rPr>
                            <w:rFonts w:cs="Arial"/>
                            <w:b/>
                          </w:rPr>
                          <w:t>+0</w:t>
                        </w:r>
                        <w:r>
                          <w:rPr>
                            <w:rFonts w:cs="Arial"/>
                            <w:b/>
                          </w:rPr>
                          <w:t>.</w:t>
                        </w:r>
                        <w:r w:rsidRPr="004001D4">
                          <w:rPr>
                            <w:rFonts w:cs="Arial"/>
                            <w:b/>
                          </w:rPr>
                          <w:t>2 mA</w:t>
                        </w:r>
                      </w:p>
                    </w:txbxContent>
                  </v:textbox>
                </v:shape>
                <w10:anchorlock/>
              </v:group>
            </w:pict>
          </mc:Fallback>
        </mc:AlternateContent>
      </w:r>
    </w:p>
    <w:p w:rsidR="00B14F07" w:rsidRPr="00FF4E4E" w:rsidRDefault="00B14F07" w:rsidP="00B14F07">
      <w:pPr>
        <w:pStyle w:val="Caption"/>
        <w:rPr>
          <w:rFonts w:cs="Arial"/>
          <w:lang w:val="en-GB"/>
        </w:rPr>
      </w:pPr>
      <w:r w:rsidRPr="008A1EF9">
        <w:rPr>
          <w:lang w:val="en-GB"/>
        </w:rPr>
        <w:t xml:space="preserve">Figure </w:t>
      </w:r>
      <w:r w:rsidRPr="008A1EF9">
        <w:rPr>
          <w:lang w:val="en-GB"/>
        </w:rPr>
        <w:fldChar w:fldCharType="begin"/>
      </w:r>
      <w:r w:rsidRPr="008A1EF9">
        <w:rPr>
          <w:lang w:val="en-GB"/>
        </w:rPr>
        <w:instrText xml:space="preserve"> SEQ Figure \* ARABIC </w:instrText>
      </w:r>
      <w:r w:rsidRPr="008A1EF9">
        <w:rPr>
          <w:lang w:val="en-GB"/>
        </w:rPr>
        <w:fldChar w:fldCharType="separate"/>
      </w:r>
      <w:r w:rsidR="008B4A3E">
        <w:rPr>
          <w:noProof/>
          <w:lang w:val="en-GB"/>
        </w:rPr>
        <w:t>3</w:t>
      </w:r>
      <w:r w:rsidRPr="008A1EF9">
        <w:rPr>
          <w:lang w:val="en-GB"/>
        </w:rPr>
        <w:fldChar w:fldCharType="end"/>
      </w:r>
      <w:r w:rsidR="003979E9" w:rsidRPr="008A1EF9">
        <w:rPr>
          <w:lang w:val="en-GB"/>
        </w:rPr>
        <w:t xml:space="preserve">: </w:t>
      </w:r>
      <w:r w:rsidR="00B44138" w:rsidRPr="008A1EF9">
        <w:rPr>
          <w:lang w:val="en-GB"/>
        </w:rPr>
        <w:t>Characteristics of the uncertainty relating to R and I</w:t>
      </w:r>
    </w:p>
    <w:p w:rsidR="00B14F07" w:rsidRPr="00FF4E4E" w:rsidRDefault="00B14F07" w:rsidP="00B14F07">
      <w:pPr>
        <w:spacing w:after="240"/>
        <w:jc w:val="both"/>
        <w:rPr>
          <w:rFonts w:cs="Arial"/>
        </w:rPr>
      </w:pPr>
    </w:p>
    <w:p w:rsidR="00B14F07" w:rsidRPr="00FF4E4E" w:rsidRDefault="00B14F07" w:rsidP="00111552">
      <w:pPr>
        <w:pStyle w:val="ECCParagraph"/>
      </w:pPr>
      <w:r w:rsidRPr="00FF4E4E">
        <w:t xml:space="preserve">Under these assumptions, </w:t>
      </w:r>
      <w:r w:rsidR="00687AA7">
        <w:t>one has</w:t>
      </w:r>
      <w:r w:rsidRPr="00FF4E4E">
        <w:t xml:space="preserve"> the standard uncertainties of the input parameters:</w:t>
      </w:r>
    </w:p>
    <w:p w:rsidR="00B14F07" w:rsidRPr="00FF4E4E" w:rsidRDefault="0060146D" w:rsidP="004001D4">
      <w:pPr>
        <w:pStyle w:val="StyleAfter12pt"/>
      </w:pPr>
      <m:oMathPara>
        <m:oMathParaPr>
          <m:jc m:val="center"/>
        </m:oMathParaPr>
        <m:oMath>
          <m:sSub>
            <m:sSubPr>
              <m:ctrlPr>
                <w:rPr>
                  <w:rFonts w:ascii="Cambria Math" w:hAnsi="Cambria Math"/>
                </w:rPr>
              </m:ctrlPr>
            </m:sSubPr>
            <m:e>
              <m:r>
                <w:rPr>
                  <w:rFonts w:ascii="Cambria Math" w:hAnsi="Cambria Math"/>
                </w:rPr>
                <m:t>u</m:t>
              </m:r>
            </m:e>
            <m:sub>
              <m:r>
                <w:rPr>
                  <w:rFonts w:ascii="Cambria Math" w:hAnsi="Cambria Math"/>
                </w:rPr>
                <m:t>R</m:t>
              </m:r>
            </m:sub>
          </m:sSub>
          <m:r>
            <m:rPr>
              <m:sty m:val="p"/>
            </m:rPr>
            <w:rPr>
              <w:rFonts w:ascii="Cambria Math" w:hAnsi="Cambria Math"/>
            </w:rPr>
            <m:t>=</m:t>
          </m:r>
          <m:f>
            <m:fPr>
              <m:ctrlPr>
                <w:rPr>
                  <w:rFonts w:ascii="Cambria Math" w:hAnsi="Cambria Math"/>
                </w:rPr>
              </m:ctrlPr>
            </m:fPr>
            <m:num>
              <m:r>
                <m:rPr>
                  <m:sty m:val="p"/>
                </m:rPr>
                <w:rPr>
                  <w:rFonts w:ascii="Cambria Math" w:hAnsi="Cambria Math"/>
                </w:rPr>
                <m:t>5</m:t>
              </m:r>
              <m:r>
                <m:rPr>
                  <m:sty m:val="p"/>
                </m:rPr>
                <w:rPr>
                  <w:rFonts w:ascii="Cambria Math" w:hAnsi="Cambria Math" w:hint="eastAsia"/>
                </w:rPr>
                <m:t>Ω</m:t>
              </m:r>
            </m:num>
            <m:den>
              <m:rad>
                <m:radPr>
                  <m:degHide m:val="1"/>
                  <m:ctrlPr>
                    <w:rPr>
                      <w:rFonts w:ascii="Cambria Math" w:hAnsi="Cambria Math"/>
                    </w:rPr>
                  </m:ctrlPr>
                </m:radPr>
                <m:deg/>
                <m:e>
                  <m:r>
                    <m:rPr>
                      <m:sty m:val="p"/>
                    </m:rPr>
                    <w:rPr>
                      <w:rFonts w:ascii="Cambria Math" w:hAnsi="Cambria Math"/>
                    </w:rPr>
                    <m:t>3</m:t>
                  </m:r>
                </m:e>
              </m:rad>
            </m:den>
          </m:f>
          <m:r>
            <m:rPr>
              <m:sty m:val="p"/>
            </m:rPr>
            <w:rPr>
              <w:rFonts w:ascii="Cambria Math" w:hAnsi="Cambria Math"/>
            </w:rPr>
            <m:t xml:space="preserve">        </m:t>
          </m:r>
          <m:r>
            <w:rPr>
              <w:rFonts w:ascii="Cambria Math" w:hAnsi="Cambria Math"/>
            </w:rPr>
            <m:t>and</m:t>
          </m:r>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0.2</m:t>
              </m:r>
              <m:r>
                <w:rPr>
                  <w:rFonts w:ascii="Cambria Math" w:hAnsi="Cambria Math"/>
                </w:rPr>
                <m:t>mA</m:t>
              </m:r>
            </m:num>
            <m:den>
              <m:rad>
                <m:radPr>
                  <m:degHide m:val="1"/>
                  <m:ctrlPr>
                    <w:rPr>
                      <w:rFonts w:ascii="Cambria Math" w:hAnsi="Cambria Math"/>
                    </w:rPr>
                  </m:ctrlPr>
                </m:radPr>
                <m:deg/>
                <m:e>
                  <m:r>
                    <m:rPr>
                      <m:sty m:val="p"/>
                    </m:rPr>
                    <w:rPr>
                      <w:rFonts w:ascii="Cambria Math" w:hAnsi="Cambria Math"/>
                    </w:rPr>
                    <m:t>3</m:t>
                  </m:r>
                </m:e>
              </m:rad>
            </m:den>
          </m:f>
        </m:oMath>
      </m:oMathPara>
    </w:p>
    <w:p w:rsidR="00B14F07" w:rsidRPr="00FF4E4E" w:rsidRDefault="00B14F07" w:rsidP="00111552">
      <w:pPr>
        <w:pStyle w:val="ECCParagraph"/>
      </w:pPr>
      <w:r w:rsidRPr="00FF4E4E">
        <w:t>Should another density of probability distribution for the uncertainty had been found more appropriate, then these values would have been different, but the calculations below would have been performed in the same way.</w:t>
      </w:r>
    </w:p>
    <w:p w:rsidR="00B14F07" w:rsidRPr="00FF4E4E" w:rsidRDefault="00B14F07" w:rsidP="00B14F07">
      <w:pPr>
        <w:spacing w:after="240"/>
        <w:rPr>
          <w:b/>
        </w:rPr>
      </w:pPr>
      <w:r w:rsidRPr="00FF4E4E">
        <w:rPr>
          <w:b/>
        </w:rPr>
        <w:t>Step 3</w:t>
      </w:r>
      <w:r w:rsidR="000F1C9D" w:rsidRPr="00FF4E4E">
        <w:rPr>
          <w:b/>
        </w:rPr>
        <w:t xml:space="preserve">: </w:t>
      </w:r>
      <w:r w:rsidRPr="00FF4E4E">
        <w:rPr>
          <w:b/>
        </w:rPr>
        <w:t>Determine the best estimate y of the measurand Y</w:t>
      </w:r>
    </w:p>
    <w:p w:rsidR="00B14F07" w:rsidRPr="00FF4E4E" w:rsidRDefault="00B14F07" w:rsidP="00B14F07">
      <w:pPr>
        <w:pStyle w:val="ECCParagraph"/>
      </w:pPr>
      <w:r w:rsidRPr="00FF4E4E">
        <w:t>Applying Ohm’s Law V = R</w:t>
      </w:r>
      <w:r w:rsidRPr="00FF4E4E">
        <w:rPr>
          <w:caps/>
        </w:rPr>
        <w:t>×</w:t>
      </w:r>
      <w:r w:rsidRPr="00FF4E4E">
        <w:t>I</w:t>
      </w:r>
      <w:r w:rsidRPr="00FF4E4E">
        <w:rPr>
          <w:b/>
        </w:rPr>
        <w:t xml:space="preserve"> </w:t>
      </w:r>
      <w:r w:rsidRPr="00FF4E4E">
        <w:t xml:space="preserve">we derive V = 1 Volt </w:t>
      </w:r>
    </w:p>
    <w:p w:rsidR="00B14F07" w:rsidRPr="00FF4E4E" w:rsidRDefault="00B14F07" w:rsidP="004001D4">
      <w:pPr>
        <w:pStyle w:val="StyleAfter12pt"/>
        <w:rPr>
          <w:b/>
        </w:rPr>
      </w:pPr>
      <w:r w:rsidRPr="00FF4E4E">
        <w:rPr>
          <w:b/>
        </w:rPr>
        <w:t>Step 4</w:t>
      </w:r>
      <w:r w:rsidR="000F1C9D" w:rsidRPr="00FF4E4E">
        <w:rPr>
          <w:b/>
        </w:rPr>
        <w:t xml:space="preserve">: </w:t>
      </w:r>
      <w:r w:rsidRPr="00FF4E4E">
        <w:rPr>
          <w:b/>
        </w:rPr>
        <w:t>Calculate the combined measurement uncertainty u</w:t>
      </w:r>
      <w:r w:rsidRPr="00FF4E4E">
        <w:rPr>
          <w:b/>
          <w:vertAlign w:val="subscript"/>
        </w:rPr>
        <w:t>c</w:t>
      </w:r>
      <w:r w:rsidRPr="00FF4E4E">
        <w:rPr>
          <w:b/>
        </w:rPr>
        <w:t>(y)</w:t>
      </w:r>
    </w:p>
    <w:p w:rsidR="00B14F07" w:rsidRPr="00FF4E4E" w:rsidRDefault="00B14F07" w:rsidP="00B14F07">
      <w:pPr>
        <w:pStyle w:val="ECCParagraph"/>
      </w:pPr>
      <w:r w:rsidRPr="00FF4E4E">
        <w:t>The calculation of the combined measurement uncertainty may be performed using 3 different methods:</w:t>
      </w:r>
    </w:p>
    <w:p w:rsidR="00B14F07" w:rsidRPr="00FF4E4E" w:rsidRDefault="00B14F07" w:rsidP="00B14F07">
      <w:pPr>
        <w:pStyle w:val="ECCBulletsLv1"/>
      </w:pPr>
      <w:r w:rsidRPr="00FF4E4E">
        <w:t xml:space="preserve">using differentiations (shown in </w:t>
      </w:r>
      <w:r w:rsidR="00743076">
        <w:t>S</w:t>
      </w:r>
      <w:r w:rsidRPr="00FF4E4E">
        <w:t>tep 4A) ;</w:t>
      </w:r>
    </w:p>
    <w:p w:rsidR="00B14F07" w:rsidRPr="00FF4E4E" w:rsidRDefault="00B14F07" w:rsidP="00B14F07">
      <w:pPr>
        <w:pStyle w:val="ECCBulletsLv1"/>
      </w:pPr>
      <w:r w:rsidRPr="00FF4E4E">
        <w:t xml:space="preserve">using an “empirical method” (shown in </w:t>
      </w:r>
      <w:r w:rsidR="00743076">
        <w:t>S</w:t>
      </w:r>
      <w:r w:rsidRPr="00FF4E4E">
        <w:t>tep 4B);</w:t>
      </w:r>
    </w:p>
    <w:p w:rsidR="00B14F07" w:rsidRPr="00FF4E4E" w:rsidRDefault="00B14F07" w:rsidP="00B14F07">
      <w:pPr>
        <w:pStyle w:val="ECCBulletsLv1"/>
      </w:pPr>
      <w:r w:rsidRPr="00FF4E4E">
        <w:t xml:space="preserve">using the “step by step” method (shown in </w:t>
      </w:r>
      <w:r w:rsidR="00743076">
        <w:t>S</w:t>
      </w:r>
      <w:r w:rsidRPr="00FF4E4E">
        <w:t>tep 4C).</w:t>
      </w:r>
    </w:p>
    <w:p w:rsidR="00B14F07" w:rsidRPr="00FF4E4E" w:rsidRDefault="00B14F07" w:rsidP="00B14F07">
      <w:pPr>
        <w:pStyle w:val="ECCBulletsLv1"/>
        <w:numPr>
          <w:ilvl w:val="0"/>
          <w:numId w:val="0"/>
        </w:numPr>
        <w:ind w:left="360"/>
      </w:pPr>
    </w:p>
    <w:p w:rsidR="00B14F07" w:rsidRPr="00FF4E4E" w:rsidRDefault="00B14F07" w:rsidP="000F1C9D">
      <w:pPr>
        <w:pStyle w:val="ECCParagraph"/>
        <w:keepNext/>
        <w:rPr>
          <w:rFonts w:cs="Arial"/>
          <w:szCs w:val="20"/>
        </w:rPr>
      </w:pPr>
      <w:r w:rsidRPr="00FF4E4E">
        <w:rPr>
          <w:rFonts w:cs="Arial"/>
          <w:szCs w:val="20"/>
        </w:rPr>
        <w:t>The calculations below show clearly that they all lead to the same result.</w:t>
      </w:r>
    </w:p>
    <w:p w:rsidR="00B14F07" w:rsidRPr="00FF4E4E" w:rsidRDefault="00B14F07" w:rsidP="004001D4">
      <w:pPr>
        <w:keepNext/>
        <w:spacing w:after="240"/>
        <w:rPr>
          <w:rFonts w:cs="Arial"/>
          <w:b/>
        </w:rPr>
      </w:pPr>
      <w:r w:rsidRPr="00FF4E4E">
        <w:rPr>
          <w:rFonts w:cs="Arial"/>
          <w:b/>
        </w:rPr>
        <w:t>Step 4A</w:t>
      </w:r>
      <w:r w:rsidR="000F1C9D" w:rsidRPr="00FF4E4E">
        <w:rPr>
          <w:rFonts w:cs="Arial"/>
          <w:b/>
        </w:rPr>
        <w:t xml:space="preserve">: </w:t>
      </w:r>
      <w:r w:rsidRPr="00FF4E4E">
        <w:rPr>
          <w:rFonts w:cs="Arial"/>
          <w:b/>
        </w:rPr>
        <w:t>Using differentiations to find the sensitivity coefficients</w:t>
      </w:r>
    </w:p>
    <w:p w:rsidR="00B14F07" w:rsidRPr="00FF4E4E" w:rsidRDefault="00B14F07" w:rsidP="004001D4">
      <w:pPr>
        <w:pStyle w:val="ECCParagraph"/>
        <w:keepNext/>
        <w:rPr>
          <w:rFonts w:cs="Arial"/>
          <w:szCs w:val="20"/>
        </w:rPr>
      </w:pPr>
      <w:r w:rsidRPr="00FF4E4E">
        <w:rPr>
          <w:rFonts w:cs="Arial"/>
          <w:szCs w:val="20"/>
        </w:rPr>
        <w:t xml:space="preserve">Ohm’s Law is </w:t>
      </w:r>
      <m:oMath>
        <m:r>
          <w:rPr>
            <w:rFonts w:ascii="Cambria Math" w:hAnsi="Cambria Math" w:cs="Arial"/>
            <w:szCs w:val="20"/>
          </w:rPr>
          <m:t>V=R</m:t>
        </m:r>
        <m:r>
          <w:rPr>
            <w:rFonts w:ascii="Cambria Math" w:eastAsiaTheme="minorEastAsia" w:hAnsi="Cambria Math" w:cs="Arial" w:hint="eastAsia"/>
            <w:szCs w:val="20"/>
          </w:rPr>
          <m:t>×</m:t>
        </m:r>
        <m:r>
          <w:rPr>
            <w:rFonts w:ascii="Cambria Math" w:hAnsi="Cambria Math" w:cs="Arial"/>
            <w:szCs w:val="20"/>
          </w:rPr>
          <m:t>I</m:t>
        </m:r>
      </m:oMath>
      <w:r w:rsidRPr="00FF4E4E">
        <w:rPr>
          <w:rFonts w:cs="Arial"/>
          <w:szCs w:val="20"/>
        </w:rPr>
        <w:t xml:space="preserve"> therefore </w:t>
      </w:r>
      <w:r w:rsidR="00687AA7">
        <w:rPr>
          <w:rFonts w:cs="Arial"/>
          <w:szCs w:val="20"/>
        </w:rPr>
        <w:t>one has</w:t>
      </w:r>
    </w:p>
    <w:p w:rsidR="00B14F07" w:rsidRPr="00FF4E4E" w:rsidRDefault="0060146D" w:rsidP="00B14F07">
      <w:pPr>
        <w:pStyle w:val="ECCParagraph"/>
        <w:jc w:val="center"/>
        <w:rPr>
          <w:sz w:val="22"/>
          <w:szCs w:val="22"/>
        </w:rPr>
      </w:pP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R</m:t>
            </m:r>
          </m:sub>
        </m:sSub>
        <m:r>
          <w:rPr>
            <w:rFonts w:ascii="Cambria Math" w:hAnsi="Cambria Math"/>
            <w:szCs w:val="20"/>
          </w:rPr>
          <m:t>=</m:t>
        </m:r>
        <m:f>
          <m:fPr>
            <m:ctrlPr>
              <w:rPr>
                <w:rFonts w:ascii="Cambria Math" w:hAnsi="Cambria Math"/>
                <w:i/>
                <w:szCs w:val="20"/>
              </w:rPr>
            </m:ctrlPr>
          </m:fPr>
          <m:num>
            <m:r>
              <w:rPr>
                <w:rFonts w:ascii="Cambria Math" w:hAnsi="Cambria Math"/>
                <w:szCs w:val="20"/>
              </w:rPr>
              <m:t>∂V</m:t>
            </m:r>
          </m:num>
          <m:den>
            <m:r>
              <w:rPr>
                <w:rFonts w:ascii="Cambria Math" w:hAnsi="Cambria Math"/>
                <w:szCs w:val="20"/>
              </w:rPr>
              <m:t>∂R</m:t>
            </m:r>
          </m:den>
        </m:f>
        <m:r>
          <w:rPr>
            <w:rFonts w:ascii="Cambria Math" w:hAnsi="Cambria Math"/>
            <w:szCs w:val="20"/>
          </w:rPr>
          <m:t>=I</m:t>
        </m:r>
      </m:oMath>
      <w:r w:rsidR="00B14F07" w:rsidRPr="00FF4E4E">
        <w:rPr>
          <w:sz w:val="22"/>
          <w:szCs w:val="22"/>
        </w:rPr>
        <w:tab/>
      </w:r>
      <w:r w:rsidR="00B14F07" w:rsidRPr="00FF4E4E">
        <w:t>and</w:t>
      </w:r>
      <w:r w:rsidR="00B14F07" w:rsidRPr="00FF4E4E">
        <w:rPr>
          <w:sz w:val="22"/>
          <w:szCs w:val="22"/>
        </w:rPr>
        <w:tab/>
      </w: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I</m:t>
            </m:r>
          </m:sub>
        </m:sSub>
        <m:r>
          <w:rPr>
            <w:rFonts w:ascii="Cambria Math" w:hAnsi="Cambria Math"/>
            <w:szCs w:val="20"/>
          </w:rPr>
          <m:t>=</m:t>
        </m:r>
        <m:f>
          <m:fPr>
            <m:ctrlPr>
              <w:rPr>
                <w:rFonts w:ascii="Cambria Math" w:hAnsi="Cambria Math"/>
                <w:i/>
                <w:szCs w:val="20"/>
              </w:rPr>
            </m:ctrlPr>
          </m:fPr>
          <m:num>
            <m:r>
              <w:rPr>
                <w:rFonts w:ascii="Cambria Math" w:hAnsi="Cambria Math"/>
                <w:szCs w:val="20"/>
              </w:rPr>
              <m:t>∂V</m:t>
            </m:r>
          </m:num>
          <m:den>
            <m:r>
              <w:rPr>
                <w:rFonts w:ascii="Cambria Math" w:hAnsi="Cambria Math"/>
                <w:szCs w:val="20"/>
              </w:rPr>
              <m:t>∂I</m:t>
            </m:r>
          </m:den>
        </m:f>
        <m:r>
          <w:rPr>
            <w:rFonts w:ascii="Cambria Math" w:hAnsi="Cambria Math"/>
            <w:szCs w:val="20"/>
          </w:rPr>
          <m:t>=R</m:t>
        </m:r>
      </m:oMath>
    </w:p>
    <w:p w:rsidR="00B14F07" w:rsidRDefault="00E703FB" w:rsidP="00B14F07">
      <w:pPr>
        <w:pStyle w:val="ECCParagraph"/>
        <w:rPr>
          <w:szCs w:val="20"/>
        </w:rPr>
      </w:pPr>
      <w:r>
        <w:rPr>
          <w:szCs w:val="20"/>
        </w:rPr>
        <w:t>t</w:t>
      </w:r>
      <w:r w:rsidR="00B14F07" w:rsidRPr="00FF4E4E">
        <w:rPr>
          <w:szCs w:val="20"/>
        </w:rPr>
        <w:t>herefore c</w:t>
      </w:r>
      <w:r w:rsidR="00B14F07" w:rsidRPr="00FF4E4E">
        <w:rPr>
          <w:szCs w:val="20"/>
          <w:vertAlign w:val="subscript"/>
        </w:rPr>
        <w:t>R</w:t>
      </w:r>
      <w:r w:rsidR="00B14F07" w:rsidRPr="00FF4E4E">
        <w:rPr>
          <w:szCs w:val="20"/>
        </w:rPr>
        <w:t>= 10 mA and c</w:t>
      </w:r>
      <w:r w:rsidR="00B14F07" w:rsidRPr="00FF4E4E">
        <w:rPr>
          <w:szCs w:val="20"/>
          <w:vertAlign w:val="subscript"/>
        </w:rPr>
        <w:t>I</w:t>
      </w:r>
      <w:r w:rsidR="00B14F07" w:rsidRPr="00FF4E4E">
        <w:rPr>
          <w:szCs w:val="20"/>
        </w:rPr>
        <w:t xml:space="preserve"> = 100 Ohm.</w:t>
      </w:r>
    </w:p>
    <w:p w:rsidR="00E703FB" w:rsidRPr="00FF4E4E" w:rsidRDefault="00E703FB" w:rsidP="00B14F07">
      <w:pPr>
        <w:pStyle w:val="ECCParagraph"/>
        <w:rPr>
          <w:sz w:val="22"/>
          <w:szCs w:val="22"/>
        </w:rPr>
      </w:pPr>
    </w:p>
    <w:p w:rsidR="00B14F07" w:rsidRPr="00FF4E4E" w:rsidRDefault="00B14F07" w:rsidP="00E703FB">
      <w:pPr>
        <w:pStyle w:val="ECCParagraph"/>
        <w:keepNext/>
      </w:pPr>
      <w:r w:rsidRPr="00FF4E4E">
        <w:lastRenderedPageBreak/>
        <w:t xml:space="preserve">Applying the formula in </w:t>
      </w:r>
      <w:r w:rsidR="00E703FB">
        <w:fldChar w:fldCharType="begin"/>
      </w:r>
      <w:r w:rsidR="00E703FB">
        <w:instrText xml:space="preserve"> REF _Ref473705170 \n \h </w:instrText>
      </w:r>
      <w:r w:rsidR="00E703FB">
        <w:fldChar w:fldCharType="separate"/>
      </w:r>
      <w:r w:rsidR="008B4A3E">
        <w:t>A1.6</w:t>
      </w:r>
      <w:r w:rsidR="00E703FB">
        <w:fldChar w:fldCharType="end"/>
      </w:r>
      <w:r w:rsidRPr="00FF4E4E">
        <w:t xml:space="preserve"> we get</w:t>
      </w:r>
      <w:r w:rsidRPr="00FF4E4E">
        <w:tab/>
      </w:r>
      <w:r w:rsidRPr="00FF4E4E">
        <w:br/>
      </w:r>
      <m:oMathPara>
        <m:oMathParaPr>
          <m:jc m:val="center"/>
        </m:oMathParaPr>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c</m:t>
              </m:r>
            </m:sub>
          </m:sSub>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y</m:t>
                  </m:r>
                </m:e>
              </m:d>
            </m:e>
            <m:sup>
              <m:r>
                <w:rPr>
                  <w:rFonts w:ascii="Cambria Math" w:hAnsi="Cambria Math"/>
                  <w:szCs w:val="20"/>
                </w:rPr>
                <m:t>2</m:t>
              </m:r>
            </m:sup>
          </m:sSup>
          <m:r>
            <w:rPr>
              <w:rFonts w:ascii="Cambria Math" w:hAnsi="Cambria Math"/>
              <w:szCs w:val="20"/>
            </w:rPr>
            <m:t>=</m:t>
          </m:r>
          <m:nary>
            <m:naryPr>
              <m:chr m:val="∑"/>
              <m:limLoc m:val="undOvr"/>
              <m:ctrlPr>
                <w:rPr>
                  <w:rFonts w:ascii="Cambria Math" w:hAnsi="Cambria Math"/>
                  <w:i/>
                  <w:szCs w:val="20"/>
                </w:rPr>
              </m:ctrlPr>
            </m:naryPr>
            <m:sub>
              <m:r>
                <w:rPr>
                  <w:rFonts w:ascii="Cambria Math" w:hAnsi="Cambria Math"/>
                  <w:szCs w:val="20"/>
                </w:rPr>
                <m:t>i=1</m:t>
              </m:r>
            </m:sub>
            <m:sup>
              <m:r>
                <w:rPr>
                  <w:rFonts w:ascii="Cambria Math" w:hAnsi="Cambria Math"/>
                  <w:szCs w:val="20"/>
                </w:rPr>
                <m:t>N</m:t>
              </m:r>
            </m:sup>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∂F</m:t>
                          </m:r>
                        </m:num>
                        <m:den>
                          <m:r>
                            <w:rPr>
                              <w:rFonts w:ascii="Cambria Math" w:hAnsi="Cambria Math"/>
                              <w:szCs w:val="20"/>
                            </w:rPr>
                            <m:t>∂</m:t>
                          </m:r>
                          <m:sSub>
                            <m:sSubPr>
                              <m:ctrlPr>
                                <w:rPr>
                                  <w:rFonts w:ascii="Cambria Math" w:hAnsi="Cambria Math"/>
                                  <w:i/>
                                  <w:szCs w:val="20"/>
                                </w:rPr>
                              </m:ctrlPr>
                            </m:sSubPr>
                            <m:e>
                              <m:r>
                                <w:rPr>
                                  <w:rFonts w:ascii="Cambria Math" w:hAnsi="Cambria Math"/>
                                  <w:szCs w:val="20"/>
                                </w:rPr>
                                <m:t>X</m:t>
                              </m:r>
                            </m:e>
                            <m:sub>
                              <m:r>
                                <w:rPr>
                                  <w:rFonts w:ascii="Cambria Math" w:hAnsi="Cambria Math"/>
                                  <w:szCs w:val="20"/>
                                </w:rPr>
                                <m:t>i</m:t>
                              </m:r>
                            </m:sub>
                          </m:sSub>
                        </m:den>
                      </m:f>
                    </m:e>
                  </m:d>
                </m:e>
                <m:sup>
                  <m:r>
                    <w:rPr>
                      <w:rFonts w:ascii="Cambria Math" w:hAnsi="Cambria Math"/>
                      <w:szCs w:val="20"/>
                    </w:rPr>
                    <m:t>2</m:t>
                  </m:r>
                </m:sup>
              </m:sSup>
            </m:e>
          </m:nary>
          <m:sSup>
            <m:sSupPr>
              <m:ctrlPr>
                <w:rPr>
                  <w:rFonts w:ascii="Cambria Math" w:hAnsi="Cambria Math"/>
                  <w:i/>
                  <w:szCs w:val="20"/>
                </w:rPr>
              </m:ctrlPr>
            </m:sSupPr>
            <m:e>
              <m:r>
                <w:rPr>
                  <w:rFonts w:ascii="Cambria Math" w:hAnsi="Cambria Math"/>
                  <w:szCs w:val="20"/>
                </w:rPr>
                <m:t>u</m:t>
              </m:r>
            </m:e>
            <m:sup>
              <m:r>
                <w:rPr>
                  <w:rFonts w:ascii="Cambria Math" w:hAnsi="Cambria Math"/>
                  <w:szCs w:val="20"/>
                </w:rPr>
                <m:t>2</m:t>
              </m:r>
            </m:sup>
          </m:sSup>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x</m:t>
                  </m:r>
                </m:e>
                <m:sub>
                  <m:r>
                    <w:rPr>
                      <w:rFonts w:ascii="Cambria Math" w:hAnsi="Cambria Math"/>
                      <w:szCs w:val="20"/>
                    </w:rPr>
                    <m:t>i</m:t>
                  </m:r>
                </m:sub>
              </m:sSub>
            </m:e>
          </m:d>
          <m:r>
            <m:rPr>
              <m:sty m:val="p"/>
            </m:rPr>
            <w:rPr>
              <w:rFonts w:ascii="Cambria Math" w:hAnsi="Cambria Math"/>
              <w:szCs w:val="20"/>
            </w:rPr>
            <w:br/>
          </m:r>
        </m:oMath>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c</m:t>
              </m:r>
            </m:sub>
          </m:sSub>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y</m:t>
                  </m:r>
                </m:e>
              </m:d>
            </m:e>
            <m:sup>
              <m:r>
                <w:rPr>
                  <w:rFonts w:ascii="Cambria Math" w:hAnsi="Cambria Math"/>
                  <w:szCs w:val="20"/>
                </w:rPr>
                <m:t>2</m:t>
              </m:r>
            </m:sup>
          </m:sSup>
          <m:r>
            <w:rPr>
              <w:rFonts w:ascii="Cambria Math" w:hAnsi="Cambria Math"/>
              <w:szCs w:val="20"/>
            </w:rPr>
            <m:t>=</m:t>
          </m:r>
          <m:sSup>
            <m:sSupPr>
              <m:ctrlPr>
                <w:rPr>
                  <w:rFonts w:ascii="Cambria Math" w:hAnsi="Cambria Math"/>
                  <w:i/>
                  <w:szCs w:val="20"/>
                </w:rPr>
              </m:ctrlPr>
            </m:sSupPr>
            <m:e>
              <m:r>
                <w:rPr>
                  <w:rFonts w:ascii="Cambria Math" w:hAnsi="Cambria Math"/>
                  <w:szCs w:val="20"/>
                </w:rPr>
                <m:t>I</m:t>
              </m:r>
            </m:e>
            <m:sup>
              <m:r>
                <w:rPr>
                  <w:rFonts w:ascii="Cambria Math" w:hAnsi="Cambria Math"/>
                  <w:szCs w:val="20"/>
                </w:rPr>
                <m:t>2</m:t>
              </m:r>
            </m:sup>
          </m:sSup>
          <m:sSup>
            <m:sSupPr>
              <m:ctrlPr>
                <w:rPr>
                  <w:rFonts w:ascii="Cambria Math" w:hAnsi="Cambria Math"/>
                  <w:i/>
                  <w:szCs w:val="20"/>
                </w:rPr>
              </m:ctrlPr>
            </m:sSupPr>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u</m:t>
                      </m:r>
                    </m:e>
                    <m:sub>
                      <m:r>
                        <w:rPr>
                          <w:rFonts w:ascii="Cambria Math" w:hAnsi="Cambria Math"/>
                          <w:szCs w:val="20"/>
                        </w:rPr>
                        <m:t>R</m:t>
                      </m:r>
                    </m:sub>
                  </m:sSub>
                </m:e>
              </m:d>
            </m:e>
            <m:sup>
              <m:r>
                <w:rPr>
                  <w:rFonts w:ascii="Cambria Math" w:hAnsi="Cambria Math"/>
                  <w:szCs w:val="20"/>
                </w:rPr>
                <m:t>2</m:t>
              </m:r>
            </m:sup>
          </m:sSup>
          <m:r>
            <w:rPr>
              <w:rFonts w:ascii="Cambria Math" w:hAnsi="Cambria Math"/>
              <w:szCs w:val="20"/>
            </w:rPr>
            <m:t>+</m:t>
          </m:r>
          <m:sSup>
            <m:sSupPr>
              <m:ctrlPr>
                <w:rPr>
                  <w:rFonts w:ascii="Cambria Math" w:hAnsi="Cambria Math"/>
                  <w:i/>
                  <w:szCs w:val="20"/>
                </w:rPr>
              </m:ctrlPr>
            </m:sSupPr>
            <m:e>
              <m:r>
                <w:rPr>
                  <w:rFonts w:ascii="Cambria Math" w:hAnsi="Cambria Math"/>
                  <w:szCs w:val="20"/>
                </w:rPr>
                <m:t>R</m:t>
              </m:r>
            </m:e>
            <m:sup>
              <m:r>
                <w:rPr>
                  <w:rFonts w:ascii="Cambria Math" w:hAnsi="Cambria Math"/>
                  <w:szCs w:val="20"/>
                </w:rPr>
                <m:t>2</m:t>
              </m:r>
            </m:sup>
          </m:sSup>
          <m:sSup>
            <m:sSupPr>
              <m:ctrlPr>
                <w:rPr>
                  <w:rFonts w:ascii="Cambria Math" w:hAnsi="Cambria Math"/>
                  <w:i/>
                  <w:szCs w:val="20"/>
                </w:rPr>
              </m:ctrlPr>
            </m:sSupPr>
            <m:e>
              <m:d>
                <m:dPr>
                  <m:ctrlPr>
                    <w:rPr>
                      <w:rFonts w:ascii="Cambria Math" w:hAnsi="Cambria Math"/>
                      <w:i/>
                      <w:szCs w:val="20"/>
                    </w:rPr>
                  </m:ctrlPr>
                </m:dPr>
                <m:e>
                  <m:sSub>
                    <m:sSubPr>
                      <m:ctrlPr>
                        <w:rPr>
                          <w:rFonts w:ascii="Cambria Math" w:hAnsi="Cambria Math"/>
                          <w:i/>
                          <w:szCs w:val="20"/>
                        </w:rPr>
                      </m:ctrlPr>
                    </m:sSubPr>
                    <m:e>
                      <m:r>
                        <w:rPr>
                          <w:rFonts w:ascii="Cambria Math" w:hAnsi="Cambria Math"/>
                          <w:szCs w:val="20"/>
                        </w:rPr>
                        <m:t>u</m:t>
                      </m:r>
                    </m:e>
                    <m:sub>
                      <m:r>
                        <w:rPr>
                          <w:rFonts w:ascii="Cambria Math" w:hAnsi="Cambria Math"/>
                          <w:szCs w:val="20"/>
                        </w:rPr>
                        <m:t>I</m:t>
                      </m:r>
                    </m:sub>
                  </m:sSub>
                </m:e>
              </m:d>
            </m:e>
            <m:sup>
              <m:r>
                <w:rPr>
                  <w:rFonts w:ascii="Cambria Math" w:hAnsi="Cambria Math"/>
                  <w:szCs w:val="20"/>
                </w:rPr>
                <m:t>2</m:t>
              </m:r>
            </m:sup>
          </m:sSup>
        </m:oMath>
      </m:oMathPara>
    </w:p>
    <w:p w:rsidR="00B14F07" w:rsidRPr="00FF4E4E" w:rsidRDefault="0060146D" w:rsidP="00B14F07">
      <w:pPr>
        <w:pStyle w:val="ECCParagraph"/>
        <w:rPr>
          <w:szCs w:val="20"/>
        </w:rPr>
      </w:pPr>
      <m:oMathPara>
        <m:oMathParaPr>
          <m:jc m:val="center"/>
        </m:oMathParaPr>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c</m:t>
              </m:r>
            </m:sub>
          </m:sSub>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y</m:t>
                  </m:r>
                </m:e>
              </m:d>
            </m:e>
            <m:sup>
              <m:r>
                <w:rPr>
                  <w:rFonts w:ascii="Cambria Math" w:hAnsi="Cambria Math"/>
                  <w:szCs w:val="20"/>
                </w:rPr>
                <m:t>2</m:t>
              </m:r>
            </m:sup>
          </m:sSup>
          <m:r>
            <w:rPr>
              <w:rFonts w:ascii="Cambria Math" w:hAnsi="Cambria Math"/>
              <w:szCs w:val="20"/>
            </w:rPr>
            <m:t>=</m:t>
          </m:r>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10mA</m:t>
                  </m:r>
                </m:e>
              </m:d>
            </m:e>
            <m:sup>
              <m:r>
                <w:rPr>
                  <w:rFonts w:ascii="Cambria Math" w:hAnsi="Cambria Math"/>
                  <w:szCs w:val="20"/>
                </w:rPr>
                <m:t>2</m:t>
              </m:r>
            </m:sup>
          </m:sSup>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5</m:t>
                      </m:r>
                      <m:r>
                        <m:rPr>
                          <m:sty m:val="p"/>
                        </m:rPr>
                        <w:rPr>
                          <w:rFonts w:ascii="Cambria Math" w:hAnsi="Cambria Math" w:hint="eastAsia"/>
                          <w:szCs w:val="20"/>
                        </w:rPr>
                        <m:t>Ω</m:t>
                      </m:r>
                    </m:num>
                    <m:den>
                      <m:rad>
                        <m:radPr>
                          <m:degHide m:val="1"/>
                          <m:ctrlPr>
                            <w:rPr>
                              <w:rFonts w:ascii="Cambria Math" w:hAnsi="Cambria Math"/>
                              <w:i/>
                              <w:szCs w:val="20"/>
                            </w:rPr>
                          </m:ctrlPr>
                        </m:radPr>
                        <m:deg/>
                        <m:e>
                          <m:r>
                            <w:rPr>
                              <w:rFonts w:ascii="Cambria Math" w:hAnsi="Cambria Math"/>
                              <w:szCs w:val="20"/>
                            </w:rPr>
                            <m:t>3</m:t>
                          </m:r>
                        </m:e>
                      </m:rad>
                    </m:den>
                  </m:f>
                </m:e>
              </m:d>
            </m:e>
            <m:sup>
              <m:r>
                <w:rPr>
                  <w:rFonts w:ascii="Cambria Math" w:hAnsi="Cambria Math"/>
                  <w:szCs w:val="20"/>
                </w:rPr>
                <m:t>2</m:t>
              </m:r>
            </m:sup>
          </m:sSup>
          <m:r>
            <w:rPr>
              <w:rFonts w:ascii="Cambria Math" w:hAnsi="Cambria Math"/>
              <w:szCs w:val="20"/>
            </w:rPr>
            <m:t>+</m:t>
          </m:r>
          <m:sSup>
            <m:sSupPr>
              <m:ctrlPr>
                <w:rPr>
                  <w:rFonts w:ascii="Cambria Math" w:hAnsi="Cambria Math"/>
                  <w:i/>
                  <w:szCs w:val="20"/>
                </w:rPr>
              </m:ctrlPr>
            </m:sSupPr>
            <m:e>
              <m:d>
                <m:dPr>
                  <m:ctrlPr>
                    <w:rPr>
                      <w:rFonts w:ascii="Cambria Math" w:hAnsi="Cambria Math"/>
                      <w:i/>
                      <w:szCs w:val="20"/>
                    </w:rPr>
                  </m:ctrlPr>
                </m:dPr>
                <m:e>
                  <m:r>
                    <w:rPr>
                      <w:rFonts w:ascii="Cambria Math" w:hAnsi="Cambria Math"/>
                      <w:szCs w:val="20"/>
                    </w:rPr>
                    <m:t>100</m:t>
                  </m:r>
                  <m:r>
                    <m:rPr>
                      <m:sty m:val="p"/>
                    </m:rPr>
                    <w:rPr>
                      <w:rFonts w:ascii="Cambria Math" w:hAnsi="Cambria Math" w:hint="eastAsia"/>
                      <w:szCs w:val="20"/>
                    </w:rPr>
                    <m:t>Ω</m:t>
                  </m:r>
                </m:e>
              </m:d>
            </m:e>
            <m:sup>
              <m:r>
                <w:rPr>
                  <w:rFonts w:ascii="Cambria Math" w:hAnsi="Cambria Math"/>
                  <w:szCs w:val="20"/>
                </w:rPr>
                <m:t>2</m:t>
              </m:r>
            </m:sup>
          </m:sSup>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0.2mA</m:t>
                      </m:r>
                    </m:num>
                    <m:den>
                      <m:rad>
                        <m:radPr>
                          <m:degHide m:val="1"/>
                          <m:ctrlPr>
                            <w:rPr>
                              <w:rFonts w:ascii="Cambria Math" w:hAnsi="Cambria Math"/>
                              <w:i/>
                              <w:szCs w:val="20"/>
                            </w:rPr>
                          </m:ctrlPr>
                        </m:radPr>
                        <m:deg/>
                        <m:e>
                          <m:r>
                            <w:rPr>
                              <w:rFonts w:ascii="Cambria Math" w:hAnsi="Cambria Math"/>
                              <w:szCs w:val="20"/>
                            </w:rPr>
                            <m:t>3</m:t>
                          </m:r>
                        </m:e>
                      </m:rad>
                    </m:den>
                  </m:f>
                </m:e>
              </m:d>
            </m:e>
            <m:sup>
              <m:r>
                <w:rPr>
                  <w:rFonts w:ascii="Cambria Math" w:hAnsi="Cambria Math"/>
                  <w:szCs w:val="20"/>
                </w:rPr>
                <m:t>2</m:t>
              </m:r>
            </m:sup>
          </m:sSup>
        </m:oMath>
      </m:oMathPara>
    </w:p>
    <w:p w:rsidR="00B14F07" w:rsidRPr="00FF4E4E" w:rsidRDefault="0060146D" w:rsidP="00B14F07">
      <w:pPr>
        <w:pStyle w:val="ECCParagraph"/>
        <w:rPr>
          <w:szCs w:val="20"/>
        </w:rPr>
      </w:pPr>
      <m:oMathPara>
        <m:oMathParaPr>
          <m:jc m:val="center"/>
        </m:oMathParaPr>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c</m:t>
              </m:r>
            </m:sub>
          </m:sSub>
          <m:r>
            <w:rPr>
              <w:rFonts w:ascii="Cambria Math" w:hAnsi="Cambria Math"/>
              <w:szCs w:val="20"/>
            </w:rPr>
            <m:t>=31mV</m:t>
          </m:r>
        </m:oMath>
      </m:oMathPara>
    </w:p>
    <w:p w:rsidR="004001D4" w:rsidRPr="00FF4E4E" w:rsidRDefault="004001D4" w:rsidP="004001D4">
      <w:pPr>
        <w:pStyle w:val="StyleAfter12pt"/>
        <w:rPr>
          <w:rFonts w:cs="Arial"/>
          <w:b/>
        </w:rPr>
      </w:pPr>
    </w:p>
    <w:p w:rsidR="00B14F07" w:rsidRPr="00FF4E4E" w:rsidRDefault="00B14F07" w:rsidP="004001D4">
      <w:pPr>
        <w:pStyle w:val="StyleAfter12pt"/>
        <w:rPr>
          <w:rFonts w:cs="Arial"/>
          <w:b/>
        </w:rPr>
      </w:pPr>
      <w:r w:rsidRPr="00FF4E4E">
        <w:rPr>
          <w:rFonts w:cs="Arial"/>
          <w:b/>
        </w:rPr>
        <w:t>Step 4B</w:t>
      </w:r>
      <w:r w:rsidR="000F1C9D" w:rsidRPr="00FF4E4E">
        <w:rPr>
          <w:rFonts w:cs="Arial"/>
          <w:b/>
        </w:rPr>
        <w:t xml:space="preserve">: </w:t>
      </w:r>
      <w:r w:rsidRPr="00FF4E4E">
        <w:rPr>
          <w:rFonts w:cs="Arial"/>
          <w:b/>
        </w:rPr>
        <w:t>Using the “empirical method” to find the sensitivity coefficients</w:t>
      </w:r>
    </w:p>
    <w:p w:rsidR="00B14F07" w:rsidRPr="00FF4E4E" w:rsidRDefault="00B14F07" w:rsidP="00B14F07">
      <w:pPr>
        <w:pStyle w:val="ECCParagraph"/>
        <w:rPr>
          <w:rFonts w:cs="Arial"/>
          <w:szCs w:val="20"/>
        </w:rPr>
      </w:pPr>
      <w:r w:rsidRPr="00FF4E4E">
        <w:rPr>
          <w:rFonts w:cs="Arial"/>
          <w:szCs w:val="20"/>
        </w:rPr>
        <w:t xml:space="preserve">This method is supported by </w:t>
      </w:r>
      <w:r w:rsidR="008A51A5">
        <w:rPr>
          <w:rFonts w:cs="Arial"/>
          <w:szCs w:val="20"/>
        </w:rPr>
        <w:t>clause</w:t>
      </w:r>
      <w:r w:rsidRPr="00FF4E4E">
        <w:rPr>
          <w:rFonts w:cs="Arial"/>
          <w:szCs w:val="20"/>
        </w:rPr>
        <w:t xml:space="preserve"> D.5.4 of TR 100 028 </w:t>
      </w:r>
      <w:r w:rsidRPr="00904D38">
        <w:rPr>
          <w:rFonts w:cs="Arial"/>
          <w:szCs w:val="20"/>
        </w:rPr>
        <w:fldChar w:fldCharType="begin"/>
      </w:r>
      <w:r w:rsidRPr="00FF4E4E">
        <w:rPr>
          <w:rFonts w:cs="Arial"/>
          <w:szCs w:val="20"/>
        </w:rPr>
        <w:instrText xml:space="preserve"> REF _Ref450137848 \r \h </w:instrText>
      </w:r>
      <w:r w:rsidR="004001D4" w:rsidRPr="00FF4E4E">
        <w:rPr>
          <w:rFonts w:cs="Arial"/>
          <w:szCs w:val="20"/>
        </w:rPr>
        <w:instrText xml:space="preserve"> \* MERGEFORMAT </w:instrText>
      </w:r>
      <w:r w:rsidRPr="00904D38">
        <w:rPr>
          <w:rFonts w:cs="Arial"/>
          <w:szCs w:val="20"/>
        </w:rPr>
      </w:r>
      <w:r w:rsidRPr="00904D38">
        <w:rPr>
          <w:rFonts w:cs="Arial"/>
          <w:szCs w:val="20"/>
        </w:rPr>
        <w:fldChar w:fldCharType="separate"/>
      </w:r>
      <w:r w:rsidR="008B4A3E">
        <w:rPr>
          <w:rFonts w:cs="Arial"/>
          <w:szCs w:val="20"/>
        </w:rPr>
        <w:t>[1]</w:t>
      </w:r>
      <w:r w:rsidRPr="00904D38">
        <w:rPr>
          <w:rFonts w:cs="Arial"/>
          <w:szCs w:val="20"/>
        </w:rPr>
        <w:fldChar w:fldCharType="end"/>
      </w:r>
      <w:r w:rsidRPr="00FF4E4E">
        <w:rPr>
          <w:rFonts w:cs="Arial"/>
          <w:szCs w:val="20"/>
        </w:rPr>
        <w:t>. This “empiric method” can possibly be used also when neither the method using differentiation (see Step 4A above) nor the method using table D.3.12 of TR 100 028 (the “step by step method”) are usable.</w:t>
      </w:r>
    </w:p>
    <w:p w:rsidR="00B14F07" w:rsidRPr="00FF4E4E" w:rsidRDefault="00B14F07" w:rsidP="00B14F07">
      <w:pPr>
        <w:pStyle w:val="ECCParagraph"/>
        <w:rPr>
          <w:rFonts w:cs="Arial"/>
          <w:szCs w:val="20"/>
        </w:rPr>
      </w:pPr>
      <w:r w:rsidRPr="00FF4E4E">
        <w:rPr>
          <w:rFonts w:cs="Arial"/>
          <w:szCs w:val="20"/>
        </w:rPr>
        <w:t>The principle of this method is to make small variations of the parameters, in order to find out the corresponding effect on the result.</w:t>
      </w:r>
    </w:p>
    <w:p w:rsidR="00B14F07" w:rsidRPr="00FF4E4E" w:rsidRDefault="00B14F07" w:rsidP="00B14F07">
      <w:pPr>
        <w:pStyle w:val="ECCParagraph"/>
        <w:rPr>
          <w:rFonts w:cs="Arial"/>
          <w:szCs w:val="20"/>
        </w:rPr>
      </w:pPr>
      <w:r w:rsidRPr="00FF4E4E">
        <w:rPr>
          <w:rFonts w:cs="Arial"/>
          <w:szCs w:val="20"/>
        </w:rPr>
        <w:t>For small variations of R and of I, V will vary as follows:</w:t>
      </w:r>
    </w:p>
    <w:p w:rsidR="00B14F07" w:rsidRPr="00FF4E4E" w:rsidRDefault="0060146D" w:rsidP="00B14F07">
      <w:pPr>
        <w:pStyle w:val="ECCParagraph"/>
        <w:rPr>
          <w:rFonts w:cs="Arial"/>
          <w:szCs w:val="20"/>
        </w:rPr>
      </w:pPr>
      <m:oMathPara>
        <m:oMath>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R+</m:t>
              </m:r>
            </m:sub>
          </m:sSub>
          <m:r>
            <w:rPr>
              <w:rFonts w:ascii="Cambria Math" w:hAnsi="Cambria Math" w:cs="Arial"/>
              <w:szCs w:val="20"/>
            </w:rPr>
            <m:t xml:space="preserve">=105 </m:t>
          </m:r>
          <m:r>
            <m:rPr>
              <m:sty m:val="p"/>
            </m:rPr>
            <w:rPr>
              <w:rFonts w:ascii="Cambria Math" w:hAnsi="Cambria Math" w:cs="Arial" w:hint="eastAsia"/>
              <w:szCs w:val="20"/>
            </w:rPr>
            <m:t>Ω</m:t>
          </m:r>
          <m:r>
            <w:rPr>
              <w:rFonts w:ascii="Cambria Math" w:eastAsiaTheme="minorEastAsia" w:hAnsi="Cambria Math" w:cs="Arial" w:hint="eastAsia"/>
              <w:szCs w:val="20"/>
            </w:rPr>
            <m:t>×</m:t>
          </m:r>
          <m:r>
            <w:rPr>
              <w:rFonts w:ascii="Cambria Math" w:hAnsi="Cambria Math" w:cs="Arial"/>
              <w:szCs w:val="20"/>
            </w:rPr>
            <m:t xml:space="preserve">I=105 </m:t>
          </m:r>
          <m:r>
            <m:rPr>
              <m:sty m:val="p"/>
            </m:rPr>
            <w:rPr>
              <w:rFonts w:ascii="Cambria Math" w:hAnsi="Cambria Math" w:cs="Arial" w:hint="eastAsia"/>
              <w:szCs w:val="20"/>
            </w:rPr>
            <m:t>Ω</m:t>
          </m:r>
          <m:r>
            <w:rPr>
              <w:rFonts w:ascii="Cambria Math" w:eastAsiaTheme="minorEastAsia" w:hAnsi="Cambria Math" w:cs="Arial" w:hint="eastAsia"/>
              <w:szCs w:val="20"/>
            </w:rPr>
            <m:t>×</m:t>
          </m:r>
          <m:r>
            <w:rPr>
              <w:rFonts w:ascii="Cambria Math" w:hAnsi="Cambria Math" w:cs="Arial"/>
              <w:szCs w:val="20"/>
            </w:rPr>
            <m:t>10 mA=1.05 V</m:t>
          </m:r>
        </m:oMath>
      </m:oMathPara>
    </w:p>
    <w:p w:rsidR="00B14F07" w:rsidRPr="00FF4E4E" w:rsidRDefault="0060146D" w:rsidP="00B14F07">
      <w:pPr>
        <w:pStyle w:val="ECCParagraph"/>
        <w:rPr>
          <w:rFonts w:cs="Arial"/>
          <w:szCs w:val="20"/>
        </w:rPr>
      </w:pPr>
      <m:oMathPara>
        <m:oMath>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R-</m:t>
              </m:r>
            </m:sub>
          </m:sSub>
          <m:r>
            <w:rPr>
              <w:rFonts w:ascii="Cambria Math" w:hAnsi="Cambria Math" w:cs="Arial"/>
              <w:szCs w:val="20"/>
            </w:rPr>
            <m:t xml:space="preserve">=95 </m:t>
          </m:r>
          <m:r>
            <m:rPr>
              <m:sty m:val="p"/>
            </m:rPr>
            <w:rPr>
              <w:rFonts w:ascii="Cambria Math" w:hAnsi="Cambria Math" w:cs="Arial" w:hint="eastAsia"/>
              <w:szCs w:val="20"/>
            </w:rPr>
            <m:t>Ω</m:t>
          </m:r>
          <m:r>
            <w:rPr>
              <w:rFonts w:ascii="Cambria Math" w:eastAsiaTheme="minorEastAsia" w:hAnsi="Cambria Math" w:cs="Arial" w:hint="eastAsia"/>
              <w:szCs w:val="20"/>
            </w:rPr>
            <m:t>×</m:t>
          </m:r>
          <m:r>
            <w:rPr>
              <w:rFonts w:ascii="Cambria Math" w:hAnsi="Cambria Math" w:cs="Arial"/>
              <w:szCs w:val="20"/>
            </w:rPr>
            <m:t xml:space="preserve">I=95 </m:t>
          </m:r>
          <m:r>
            <m:rPr>
              <m:sty m:val="p"/>
            </m:rPr>
            <w:rPr>
              <w:rFonts w:ascii="Cambria Math" w:hAnsi="Cambria Math" w:cs="Arial" w:hint="eastAsia"/>
              <w:szCs w:val="20"/>
            </w:rPr>
            <m:t>Ω</m:t>
          </m:r>
          <m:r>
            <w:rPr>
              <w:rFonts w:ascii="Cambria Math" w:eastAsiaTheme="minorEastAsia" w:hAnsi="Cambria Math" w:cs="Arial" w:hint="eastAsia"/>
              <w:szCs w:val="20"/>
            </w:rPr>
            <m:t>×</m:t>
          </m:r>
          <m:r>
            <w:rPr>
              <w:rFonts w:ascii="Cambria Math" w:hAnsi="Cambria Math" w:cs="Arial"/>
              <w:szCs w:val="20"/>
            </w:rPr>
            <m:t>10 mA=0.95 V</m:t>
          </m:r>
        </m:oMath>
      </m:oMathPara>
    </w:p>
    <w:p w:rsidR="00B14F07" w:rsidRPr="00FF4E4E" w:rsidRDefault="0060146D" w:rsidP="00B14F07">
      <w:pPr>
        <w:pStyle w:val="ECCParagraph"/>
        <w:rPr>
          <w:rFonts w:cs="Arial"/>
          <w:szCs w:val="20"/>
        </w:rPr>
      </w:pPr>
      <m:oMathPara>
        <m:oMath>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r>
            <w:rPr>
              <w:rFonts w:ascii="Cambria Math" w:hAnsi="Cambria Math" w:cs="Arial"/>
              <w:szCs w:val="20"/>
            </w:rPr>
            <m:t>=R</m:t>
          </m:r>
          <m:r>
            <w:rPr>
              <w:rFonts w:ascii="Cambria Math" w:eastAsiaTheme="minorEastAsia" w:hAnsi="Cambria Math" w:cs="Arial" w:hint="eastAsia"/>
              <w:szCs w:val="20"/>
            </w:rPr>
            <m:t>×</m:t>
          </m:r>
          <m:r>
            <w:rPr>
              <w:rFonts w:ascii="Cambria Math" w:hAnsi="Cambria Math" w:cs="Arial"/>
              <w:szCs w:val="20"/>
            </w:rPr>
            <m:t>10.2 mA=100</m:t>
          </m:r>
          <m:r>
            <m:rPr>
              <m:sty m:val="p"/>
            </m:rPr>
            <w:rPr>
              <w:rFonts w:ascii="Cambria Math" w:hAnsi="Cambria Math" w:cs="Arial" w:hint="eastAsia"/>
              <w:szCs w:val="20"/>
            </w:rPr>
            <m:t>Ω</m:t>
          </m:r>
          <m:r>
            <w:rPr>
              <w:rFonts w:ascii="Cambria Math" w:eastAsiaTheme="minorEastAsia" w:hAnsi="Cambria Math" w:cs="Arial" w:hint="eastAsia"/>
              <w:szCs w:val="20"/>
            </w:rPr>
            <m:t>×</m:t>
          </m:r>
          <m:r>
            <w:rPr>
              <w:rFonts w:ascii="Cambria Math" w:hAnsi="Cambria Math" w:cs="Arial"/>
              <w:szCs w:val="20"/>
            </w:rPr>
            <m:t>10.2 mA=1.02 V</m:t>
          </m:r>
        </m:oMath>
      </m:oMathPara>
    </w:p>
    <w:p w:rsidR="00B14F07" w:rsidRPr="00FF4E4E" w:rsidRDefault="0060146D" w:rsidP="00B14F07">
      <w:pPr>
        <w:pStyle w:val="ECCParagraph"/>
        <w:rPr>
          <w:rFonts w:cs="Arial"/>
          <w:szCs w:val="20"/>
        </w:rPr>
      </w:pPr>
      <m:oMathPara>
        <m:oMath>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r>
            <w:rPr>
              <w:rFonts w:ascii="Cambria Math" w:hAnsi="Cambria Math" w:cs="Arial"/>
              <w:szCs w:val="20"/>
            </w:rPr>
            <m:t>=R</m:t>
          </m:r>
          <m:r>
            <w:rPr>
              <w:rFonts w:ascii="Cambria Math" w:eastAsiaTheme="minorEastAsia" w:hAnsi="Cambria Math" w:cs="Arial" w:hint="eastAsia"/>
              <w:szCs w:val="20"/>
            </w:rPr>
            <m:t>×</m:t>
          </m:r>
          <m:r>
            <w:rPr>
              <w:rFonts w:ascii="Cambria Math" w:hAnsi="Cambria Math" w:cs="Arial"/>
              <w:szCs w:val="20"/>
            </w:rPr>
            <m:t>9.8mA=100</m:t>
          </m:r>
          <m:r>
            <m:rPr>
              <m:sty m:val="p"/>
            </m:rPr>
            <w:rPr>
              <w:rFonts w:ascii="Cambria Math" w:hAnsi="Cambria Math" w:cs="Arial" w:hint="eastAsia"/>
              <w:szCs w:val="20"/>
            </w:rPr>
            <m:t>Ω</m:t>
          </m:r>
          <m:r>
            <w:rPr>
              <w:rFonts w:ascii="Cambria Math" w:eastAsiaTheme="minorEastAsia" w:hAnsi="Cambria Math" w:cs="Arial" w:hint="eastAsia"/>
              <w:szCs w:val="20"/>
            </w:rPr>
            <m:t>×</m:t>
          </m:r>
          <m:r>
            <w:rPr>
              <w:rFonts w:ascii="Cambria Math" w:hAnsi="Cambria Math" w:cs="Arial"/>
              <w:szCs w:val="20"/>
            </w:rPr>
            <m:t>9.8mA=0.98 V</m:t>
          </m:r>
        </m:oMath>
      </m:oMathPara>
    </w:p>
    <w:p w:rsidR="00B14F07" w:rsidRPr="00FF4E4E" w:rsidRDefault="00B14F07" w:rsidP="00B14F07">
      <w:pPr>
        <w:pStyle w:val="ECCParagraph"/>
        <w:rPr>
          <w:rFonts w:cs="Arial"/>
          <w:szCs w:val="20"/>
        </w:rPr>
      </w:pPr>
      <w:r w:rsidRPr="00FF4E4E">
        <w:rPr>
          <w:rFonts w:cs="Arial"/>
          <w:szCs w:val="20"/>
        </w:rPr>
        <w:t>From these 4 values, we can get the two sensitivity coefficients:</w:t>
      </w:r>
    </w:p>
    <w:p w:rsidR="00B14F07" w:rsidRPr="00FF4E4E" w:rsidRDefault="0060146D" w:rsidP="00B14F07">
      <w:pPr>
        <w:pStyle w:val="ECCParagraph"/>
        <w:rPr>
          <w:rFonts w:cs="Arial"/>
          <w:szCs w:val="20"/>
        </w:rPr>
      </w:pPr>
      <m:oMathPara>
        <m:oMathParaPr>
          <m:jc m:val="center"/>
        </m:oMathParaPr>
        <m:oMath>
          <m:f>
            <m:fPr>
              <m:ctrlPr>
                <w:rPr>
                  <w:rFonts w:ascii="Cambria Math" w:hAnsi="Cambria Math" w:cs="Arial"/>
                  <w:i/>
                  <w:szCs w:val="20"/>
                </w:rPr>
              </m:ctrlPr>
            </m:fPr>
            <m:num>
              <m:r>
                <m:rPr>
                  <m:sty m:val="p"/>
                </m:rPr>
                <w:rPr>
                  <w:rFonts w:ascii="Cambria Math" w:hAnsi="Cambria Math" w:cs="Arial" w:hint="eastAsia"/>
                  <w:szCs w:val="20"/>
                </w:rPr>
                <m:t>Δ</m:t>
              </m:r>
              <m:r>
                <w:rPr>
                  <w:rFonts w:ascii="Cambria Math" w:hAnsi="Cambria Math" w:cs="Arial"/>
                  <w:szCs w:val="20"/>
                </w:rPr>
                <m:t>V</m:t>
              </m:r>
            </m:num>
            <m:den>
              <m:r>
                <m:rPr>
                  <m:sty m:val="p"/>
                </m:rPr>
                <w:rPr>
                  <w:rFonts w:ascii="Cambria Math" w:hAnsi="Cambria Math" w:cs="Arial" w:hint="eastAsia"/>
                  <w:szCs w:val="20"/>
                </w:rPr>
                <m:t>Δ</m:t>
              </m:r>
              <m:r>
                <w:rPr>
                  <w:rFonts w:ascii="Cambria Math" w:hAnsi="Cambria Math" w:cs="Arial"/>
                  <w:szCs w:val="20"/>
                </w:rPr>
                <m:t>R</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1.05 V-0.95 V</m:t>
              </m:r>
            </m:num>
            <m:den>
              <m:r>
                <w:rPr>
                  <w:rFonts w:ascii="Cambria Math" w:hAnsi="Cambria Math" w:cs="Arial"/>
                  <w:szCs w:val="20"/>
                </w:rPr>
                <m:t xml:space="preserve">105 </m:t>
              </m:r>
              <m:r>
                <m:rPr>
                  <m:sty m:val="p"/>
                </m:rPr>
                <w:rPr>
                  <w:rFonts w:ascii="Cambria Math" w:hAnsi="Cambria Math" w:cs="Arial" w:hint="eastAsia"/>
                  <w:szCs w:val="20"/>
                </w:rPr>
                <m:t>Ω</m:t>
              </m:r>
              <m:r>
                <w:rPr>
                  <w:rFonts w:ascii="Cambria Math" w:hAnsi="Cambria Math" w:cs="Arial"/>
                  <w:szCs w:val="20"/>
                </w:rPr>
                <m:t xml:space="preserve">-95 </m:t>
              </m:r>
              <m:r>
                <m:rPr>
                  <m:sty m:val="p"/>
                </m:rPr>
                <w:rPr>
                  <w:rFonts w:ascii="Cambria Math" w:hAnsi="Cambria Math" w:cs="Arial" w:hint="eastAsia"/>
                  <w:szCs w:val="20"/>
                </w:rPr>
                <m:t>Ω</m:t>
              </m:r>
            </m:den>
          </m:f>
          <m:r>
            <w:rPr>
              <w:rFonts w:ascii="Cambria Math" w:hAnsi="Cambria Math" w:cs="Arial"/>
              <w:szCs w:val="20"/>
            </w:rPr>
            <m:t>=10 mA</m:t>
          </m:r>
        </m:oMath>
      </m:oMathPara>
    </w:p>
    <w:p w:rsidR="00B14F07" w:rsidRPr="00FF4E4E" w:rsidRDefault="0060146D" w:rsidP="00B14F07">
      <w:pPr>
        <w:pStyle w:val="ECCParagraph"/>
        <w:rPr>
          <w:rFonts w:cs="Arial"/>
          <w:szCs w:val="20"/>
        </w:rPr>
      </w:pPr>
      <m:oMathPara>
        <m:oMathParaPr>
          <m:jc m:val="center"/>
        </m:oMathParaPr>
        <m:oMath>
          <m:f>
            <m:fPr>
              <m:ctrlPr>
                <w:rPr>
                  <w:rFonts w:ascii="Cambria Math" w:hAnsi="Cambria Math" w:cs="Arial"/>
                  <w:i/>
                  <w:szCs w:val="20"/>
                </w:rPr>
              </m:ctrlPr>
            </m:fPr>
            <m:num>
              <m:r>
                <m:rPr>
                  <m:sty m:val="p"/>
                </m:rPr>
                <w:rPr>
                  <w:rFonts w:ascii="Cambria Math" w:hAnsi="Cambria Math" w:cs="Arial" w:hint="eastAsia"/>
                  <w:szCs w:val="20"/>
                </w:rPr>
                <m:t>Δ</m:t>
              </m:r>
              <m:r>
                <w:rPr>
                  <w:rFonts w:ascii="Cambria Math" w:hAnsi="Cambria Math" w:cs="Arial"/>
                  <w:szCs w:val="20"/>
                </w:rPr>
                <m:t>V</m:t>
              </m:r>
            </m:num>
            <m:den>
              <m:r>
                <m:rPr>
                  <m:sty m:val="p"/>
                </m:rPr>
                <w:rPr>
                  <w:rFonts w:ascii="Cambria Math" w:hAnsi="Cambria Math" w:cs="Arial" w:hint="eastAsia"/>
                  <w:szCs w:val="20"/>
                </w:rPr>
                <m:t>Δ</m:t>
              </m:r>
              <m:r>
                <m:rPr>
                  <m:sty m:val="p"/>
                </m:rPr>
                <w:rPr>
                  <w:rFonts w:ascii="Cambria Math" w:hAnsi="Cambria Math" w:cs="Arial"/>
                  <w:szCs w:val="20"/>
                </w:rPr>
                <m:t>I</m:t>
              </m:r>
            </m:den>
          </m:f>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1.02 V-0.98 V</m:t>
              </m:r>
            </m:num>
            <m:den>
              <m:r>
                <w:rPr>
                  <w:rFonts w:ascii="Cambria Math" w:hAnsi="Cambria Math" w:cs="Arial"/>
                  <w:szCs w:val="20"/>
                </w:rPr>
                <m:t>10.2 mA-9.8 mA</m:t>
              </m:r>
            </m:den>
          </m:f>
          <m:r>
            <w:rPr>
              <w:rFonts w:ascii="Cambria Math" w:hAnsi="Cambria Math" w:cs="Arial"/>
              <w:szCs w:val="20"/>
            </w:rPr>
            <m:t xml:space="preserve">=100 </m:t>
          </m:r>
          <m:r>
            <m:rPr>
              <m:sty m:val="p"/>
            </m:rPr>
            <w:rPr>
              <w:rFonts w:ascii="Cambria Math" w:hAnsi="Cambria Math" w:cs="Arial" w:hint="eastAsia"/>
              <w:szCs w:val="20"/>
            </w:rPr>
            <m:t>Ω</m:t>
          </m:r>
        </m:oMath>
      </m:oMathPara>
    </w:p>
    <w:p w:rsidR="00B14F07" w:rsidRPr="00FF4E4E" w:rsidRDefault="00B14F07" w:rsidP="00B14F07">
      <w:pPr>
        <w:pStyle w:val="ECCParagraph"/>
        <w:rPr>
          <w:rFonts w:cs="Arial"/>
          <w:szCs w:val="20"/>
        </w:rPr>
      </w:pPr>
      <w:r w:rsidRPr="00FF4E4E">
        <w:rPr>
          <w:rFonts w:cs="Arial"/>
          <w:szCs w:val="20"/>
        </w:rPr>
        <w:t xml:space="preserve">leading to the same sensitivity coefficients as </w:t>
      </w:r>
      <w:r w:rsidR="005D19D6">
        <w:rPr>
          <w:rFonts w:cs="Arial"/>
          <w:szCs w:val="20"/>
        </w:rPr>
        <w:t>found</w:t>
      </w:r>
      <w:r w:rsidRPr="00FF4E4E">
        <w:rPr>
          <w:rFonts w:cs="Arial"/>
          <w:szCs w:val="20"/>
        </w:rPr>
        <w:t xml:space="preserve"> in in Step 4.A above.</w:t>
      </w:r>
    </w:p>
    <w:p w:rsidR="00B14F07" w:rsidRPr="00FF4E4E" w:rsidRDefault="00B14F07" w:rsidP="000F1C9D">
      <w:pPr>
        <w:pStyle w:val="ECCParagraph"/>
        <w:ind w:left="851" w:hanging="851"/>
        <w:jc w:val="left"/>
        <w:rPr>
          <w:rFonts w:cs="Arial"/>
          <w:b/>
          <w:szCs w:val="20"/>
        </w:rPr>
      </w:pPr>
      <w:r w:rsidRPr="00FF4E4E">
        <w:rPr>
          <w:rFonts w:cs="Arial"/>
          <w:b/>
          <w:szCs w:val="20"/>
        </w:rPr>
        <w:t>Step 4C</w:t>
      </w:r>
      <w:r w:rsidR="000F1C9D" w:rsidRPr="00FF4E4E">
        <w:rPr>
          <w:rFonts w:cs="Arial"/>
          <w:b/>
          <w:szCs w:val="20"/>
        </w:rPr>
        <w:t xml:space="preserve">: </w:t>
      </w:r>
      <w:r w:rsidRPr="00FF4E4E">
        <w:rPr>
          <w:rFonts w:cs="Arial"/>
          <w:b/>
          <w:szCs w:val="20"/>
        </w:rPr>
        <w:t xml:space="preserve">Using </w:t>
      </w:r>
      <w:r w:rsidR="008B2405" w:rsidRPr="00FF4E4E">
        <w:rPr>
          <w:rFonts w:cs="Arial"/>
          <w:b/>
          <w:szCs w:val="20"/>
        </w:rPr>
        <w:t>Table 8</w:t>
      </w:r>
      <w:r w:rsidRPr="00FF4E4E">
        <w:rPr>
          <w:rFonts w:cs="Arial"/>
          <w:b/>
          <w:szCs w:val="20"/>
        </w:rPr>
        <w:t xml:space="preserve"> in Annex </w:t>
      </w:r>
      <w:r w:rsidR="008B2405" w:rsidRPr="00FF4E4E">
        <w:rPr>
          <w:rFonts w:cs="Arial"/>
          <w:b/>
          <w:szCs w:val="20"/>
        </w:rPr>
        <w:t xml:space="preserve">3 </w:t>
      </w:r>
      <w:r w:rsidRPr="00FF4E4E">
        <w:rPr>
          <w:rFonts w:cs="Arial"/>
          <w:b/>
          <w:szCs w:val="20"/>
        </w:rPr>
        <w:t>in order to combine the d</w:t>
      </w:r>
      <w:r w:rsidR="000F1C9D" w:rsidRPr="00FF4E4E">
        <w:rPr>
          <w:rFonts w:cs="Arial"/>
          <w:b/>
          <w:szCs w:val="20"/>
        </w:rPr>
        <w:t xml:space="preserve">ifferent sources of uncertainty </w:t>
      </w:r>
      <w:r w:rsidRPr="00FF4E4E">
        <w:rPr>
          <w:rFonts w:cs="Arial"/>
          <w:b/>
          <w:szCs w:val="20"/>
        </w:rPr>
        <w:t>together</w:t>
      </w:r>
    </w:p>
    <w:p w:rsidR="00B14F07" w:rsidRPr="00FF4E4E" w:rsidRDefault="00B14F07" w:rsidP="00B14F07">
      <w:pPr>
        <w:pStyle w:val="ECCParagraph"/>
      </w:pPr>
      <w:r w:rsidRPr="00FF4E4E">
        <w:t xml:space="preserve">Ohm’s Law corresponds to a multiplication and in </w:t>
      </w:r>
      <w:r w:rsidR="00E703FB">
        <w:fldChar w:fldCharType="begin"/>
      </w:r>
      <w:r w:rsidR="00E703FB">
        <w:instrText xml:space="preserve"> REF _Ref473705387 \h </w:instrText>
      </w:r>
      <w:r w:rsidR="00E703FB">
        <w:fldChar w:fldCharType="separate"/>
      </w:r>
      <w:r w:rsidR="008B4A3E" w:rsidRPr="006B00B6">
        <w:t xml:space="preserve">Table </w:t>
      </w:r>
      <w:r w:rsidR="008B4A3E">
        <w:rPr>
          <w:noProof/>
        </w:rPr>
        <w:t>8</w:t>
      </w:r>
      <w:r w:rsidR="00E703FB">
        <w:fldChar w:fldCharType="end"/>
      </w:r>
      <w:r w:rsidRPr="00FF4E4E">
        <w:t xml:space="preserve"> in </w:t>
      </w:r>
      <w:r w:rsidR="008E65F2">
        <w:t xml:space="preserve">Annex 3 </w:t>
      </w:r>
      <w:r w:rsidRPr="00FF4E4E">
        <w:t>we find:</w:t>
      </w:r>
    </w:p>
    <w:p w:rsidR="00B14F07" w:rsidRPr="008A1EF9" w:rsidRDefault="00B14F07" w:rsidP="004001D4">
      <w:pPr>
        <w:pStyle w:val="Caption"/>
        <w:keepNext/>
        <w:rPr>
          <w:lang w:val="en-GB"/>
        </w:rPr>
      </w:pPr>
      <w:r w:rsidRPr="008A1EF9">
        <w:rPr>
          <w:lang w:val="en-GB"/>
        </w:rPr>
        <w:t xml:space="preserve">Table </w:t>
      </w:r>
      <w:r w:rsidRPr="008A1EF9">
        <w:rPr>
          <w:lang w:val="en-GB"/>
        </w:rPr>
        <w:fldChar w:fldCharType="begin"/>
      </w:r>
      <w:r w:rsidRPr="008A1EF9">
        <w:rPr>
          <w:lang w:val="en-GB"/>
        </w:rPr>
        <w:instrText xml:space="preserve"> SEQ Table \* ARABIC </w:instrText>
      </w:r>
      <w:r w:rsidRPr="008A1EF9">
        <w:rPr>
          <w:lang w:val="en-GB"/>
        </w:rPr>
        <w:fldChar w:fldCharType="separate"/>
      </w:r>
      <w:r w:rsidR="008B4A3E">
        <w:rPr>
          <w:noProof/>
          <w:lang w:val="en-GB"/>
        </w:rPr>
        <w:t>3</w:t>
      </w:r>
      <w:r w:rsidRPr="008A1EF9">
        <w:rPr>
          <w:lang w:val="en-GB"/>
        </w:rPr>
        <w:fldChar w:fldCharType="end"/>
      </w:r>
      <w:r w:rsidR="00B44138" w:rsidRPr="008A1EF9">
        <w:rPr>
          <w:lang w:val="en-GB"/>
        </w:rPr>
        <w:t>: excerpt from the table in Annex 3 relating to multiplications</w:t>
      </w:r>
    </w:p>
    <w:tbl>
      <w:tblPr>
        <w:tblStyle w:val="LightList-Accent2"/>
        <w:tblW w:w="9889" w:type="dxa"/>
        <w:jc w:val="center"/>
        <w:tblLayout w:type="fixed"/>
        <w:tblLook w:val="0000" w:firstRow="0" w:lastRow="0" w:firstColumn="0" w:lastColumn="0" w:noHBand="0" w:noVBand="0"/>
      </w:tblPr>
      <w:tblGrid>
        <w:gridCol w:w="1475"/>
        <w:gridCol w:w="3169"/>
        <w:gridCol w:w="1843"/>
        <w:gridCol w:w="3402"/>
      </w:tblGrid>
      <w:tr w:rsidR="00B14F07" w:rsidRPr="00FF4E4E" w:rsidTr="00283145">
        <w:trPr>
          <w:cnfStyle w:val="000000100000" w:firstRow="0" w:lastRow="0" w:firstColumn="0" w:lastColumn="0" w:oddVBand="0" w:evenVBand="0" w:oddHBand="1" w:evenHBand="0" w:firstRowFirstColumn="0" w:firstRowLastColumn="0" w:lastRowFirstColumn="0" w:lastRowLastColumn="0"/>
          <w:trHeight w:val="227"/>
          <w:jc w:val="center"/>
        </w:trPr>
        <w:tc>
          <w:tcPr>
            <w:cnfStyle w:val="000010000000" w:firstRow="0" w:lastRow="0" w:firstColumn="0" w:lastColumn="0" w:oddVBand="1" w:evenVBand="0" w:oddHBand="0" w:evenHBand="0" w:firstRowFirstColumn="0" w:firstRowLastColumn="0" w:lastRowFirstColumn="0" w:lastRowLastColumn="0"/>
            <w:tcW w:w="1475" w:type="dxa"/>
          </w:tcPr>
          <w:p w:rsidR="00B14F07" w:rsidRPr="008A1EF9" w:rsidRDefault="00B14F07" w:rsidP="00266D20">
            <w:pPr>
              <w:tabs>
                <w:tab w:val="left" w:pos="2646"/>
              </w:tabs>
              <w:spacing w:before="240" w:after="120"/>
              <w:ind w:right="-1276"/>
              <w:jc w:val="both"/>
              <w:rPr>
                <w:rFonts w:cs="Arial"/>
              </w:rPr>
            </w:pPr>
            <w:r w:rsidRPr="008A1EF9">
              <w:rPr>
                <w:rFonts w:cs="Arial"/>
              </w:rPr>
              <w:t>Multiplication</w:t>
            </w:r>
          </w:p>
        </w:tc>
        <w:tc>
          <w:tcPr>
            <w:tcW w:w="3169" w:type="dxa"/>
          </w:tcPr>
          <w:p w:rsidR="00B14F07" w:rsidRPr="008A1EF9" w:rsidRDefault="00B14F07" w:rsidP="00266D20">
            <w:pPr>
              <w:spacing w:before="120" w:after="120"/>
              <w:jc w:val="both"/>
              <w:cnfStyle w:val="000000100000" w:firstRow="0" w:lastRow="0" w:firstColumn="0" w:lastColumn="0" w:oddVBand="0" w:evenVBand="0" w:oddHBand="1" w:evenHBand="0" w:firstRowFirstColumn="0" w:firstRowLastColumn="0" w:lastRowFirstColumn="0" w:lastRowLastColumn="0"/>
              <w:rPr>
                <w:rFonts w:cs="Arial"/>
              </w:rPr>
            </w:pPr>
            <m:oMathPara>
              <m:oMath>
                <m:r>
                  <w:rPr>
                    <w:rFonts w:ascii="Cambria Math" w:hAnsi="Cambria Math" w:cs="Arial"/>
                  </w:rPr>
                  <m:t>h</m:t>
                </m:r>
                <m:d>
                  <m:dPr>
                    <m:ctrlPr>
                      <w:rPr>
                        <w:rFonts w:ascii="Cambria Math" w:hAnsi="Cambria Math" w:cs="Arial"/>
                        <w:i/>
                      </w:rPr>
                    </m:ctrlPr>
                  </m:dPr>
                  <m:e>
                    <m:r>
                      <w:rPr>
                        <w:rFonts w:ascii="Cambria Math" w:hAnsi="Cambria Math" w:cs="Arial"/>
                      </w:rPr>
                      <m:t>z</m:t>
                    </m:r>
                  </m:e>
                </m:d>
                <m:r>
                  <w:rPr>
                    <w:rFonts w:ascii="Cambria Math" w:hAnsi="Cambria Math" w:cs="Arial"/>
                  </w:rPr>
                  <m:t>=</m:t>
                </m:r>
                <m:nary>
                  <m:naryPr>
                    <m:limLoc m:val="undOvr"/>
                    <m:subHide m:val="1"/>
                    <m:supHide m:val="1"/>
                    <m:ctrlPr>
                      <w:rPr>
                        <w:rFonts w:ascii="Cambria Math" w:hAnsi="Cambria Math" w:cs="Arial"/>
                        <w:i/>
                      </w:rPr>
                    </m:ctrlPr>
                  </m:naryPr>
                  <m:sub/>
                  <m:sup/>
                  <m:e>
                    <m:r>
                      <w:rPr>
                        <w:rFonts w:ascii="Cambria Math" w:hAnsi="Cambria Math" w:cs="Arial"/>
                      </w:rPr>
                      <m:t>(1/</m:t>
                    </m:r>
                    <m:d>
                      <m:dPr>
                        <m:begChr m:val="|"/>
                        <m:endChr m:val="|"/>
                        <m:ctrlPr>
                          <w:rPr>
                            <w:rFonts w:ascii="Cambria Math" w:hAnsi="Cambria Math" w:cs="Arial"/>
                            <w:i/>
                          </w:rPr>
                        </m:ctrlPr>
                      </m:dPr>
                      <m:e>
                        <m:r>
                          <w:rPr>
                            <w:rFonts w:ascii="Cambria Math" w:hAnsi="Cambria Math" w:cs="Arial"/>
                          </w:rPr>
                          <m:t>x</m:t>
                        </m:r>
                      </m:e>
                    </m:d>
                  </m:e>
                </m:nary>
                <m:r>
                  <w:rPr>
                    <w:rFonts w:ascii="Cambria Math" w:hAnsi="Cambria Math" w:cs="Arial"/>
                  </w:rPr>
                  <m:t>)g</m:t>
                </m:r>
                <m:d>
                  <m:dPr>
                    <m:ctrlPr>
                      <w:rPr>
                        <w:rFonts w:ascii="Cambria Math" w:hAnsi="Cambria Math" w:cs="Arial"/>
                        <w:i/>
                      </w:rPr>
                    </m:ctrlPr>
                  </m:dPr>
                  <m:e>
                    <m:f>
                      <m:fPr>
                        <m:ctrlPr>
                          <w:rPr>
                            <w:rFonts w:ascii="Cambria Math" w:hAnsi="Cambria Math" w:cs="Arial"/>
                            <w:i/>
                          </w:rPr>
                        </m:ctrlPr>
                      </m:fPr>
                      <m:num>
                        <m:r>
                          <w:rPr>
                            <w:rFonts w:ascii="Cambria Math" w:hAnsi="Cambria Math" w:cs="Arial"/>
                          </w:rPr>
                          <m:t>z</m:t>
                        </m:r>
                      </m:num>
                      <m:den>
                        <m:r>
                          <w:rPr>
                            <w:rFonts w:ascii="Cambria Math" w:hAnsi="Cambria Math" w:cs="Arial"/>
                          </w:rPr>
                          <m:t>x</m:t>
                        </m:r>
                      </m:den>
                    </m:f>
                  </m:e>
                </m:d>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dx</m:t>
                </m:r>
              </m:oMath>
            </m:oMathPara>
          </w:p>
        </w:tc>
        <w:tc>
          <w:tcPr>
            <w:cnfStyle w:val="000010000000" w:firstRow="0" w:lastRow="0" w:firstColumn="0" w:lastColumn="0" w:oddVBand="1" w:evenVBand="0" w:oddHBand="0" w:evenHBand="0" w:firstRowFirstColumn="0" w:firstRowLastColumn="0" w:lastRowFirstColumn="0" w:lastRowLastColumn="0"/>
            <w:tcW w:w="1843" w:type="dxa"/>
          </w:tcPr>
          <w:p w:rsidR="00B14F07" w:rsidRPr="00FF4E4E" w:rsidRDefault="0060146D" w:rsidP="00266D20">
            <w:pPr>
              <w:spacing w:before="120" w:after="120"/>
              <w:jc w:val="both"/>
              <w:rPr>
                <w:rFonts w:cs="Arial"/>
              </w:rPr>
            </w:pPr>
            <m:oMathPara>
              <m:oMath>
                <m:sSub>
                  <m:sSubPr>
                    <m:ctrlPr>
                      <w:rPr>
                        <w:rFonts w:ascii="Cambria Math" w:hAnsi="Cambria Math" w:cs="Arial"/>
                        <w:i/>
                      </w:rPr>
                    </m:ctrlPr>
                  </m:sSubPr>
                  <m:e>
                    <m:r>
                      <w:rPr>
                        <w:rFonts w:ascii="Cambria Math" w:hAnsi="Cambria Math" w:cs="Arial"/>
                      </w:rPr>
                      <m:t>m</m:t>
                    </m:r>
                  </m:e>
                  <m:sub>
                    <m:r>
                      <w:rPr>
                        <w:rFonts w:ascii="Cambria Math" w:hAnsi="Cambria Math" w:cs="Arial"/>
                      </w:rPr>
                      <m:t>h</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f</m:t>
                    </m:r>
                  </m:sub>
                </m:sSub>
                <m:r>
                  <w:rPr>
                    <w:rFonts w:ascii="Cambria Math" w:eastAsiaTheme="minorEastAsia" w:hAnsi="Cambria Math" w:cs="Arial" w:hint="eastAsia"/>
                  </w:rPr>
                  <m:t>×</m:t>
                </m:r>
                <m:sSub>
                  <m:sSubPr>
                    <m:ctrlPr>
                      <w:rPr>
                        <w:rFonts w:ascii="Cambria Math" w:hAnsi="Cambria Math" w:cs="Arial"/>
                        <w:i/>
                      </w:rPr>
                    </m:ctrlPr>
                  </m:sSubPr>
                  <m:e>
                    <m:r>
                      <w:rPr>
                        <w:rFonts w:ascii="Cambria Math" w:hAnsi="Cambria Math" w:cs="Arial"/>
                      </w:rPr>
                      <m:t>m</m:t>
                    </m:r>
                  </m:e>
                  <m:sub>
                    <m:r>
                      <w:rPr>
                        <w:rFonts w:ascii="Cambria Math" w:hAnsi="Cambria Math" w:cs="Arial"/>
                      </w:rPr>
                      <m:t>g</m:t>
                    </m:r>
                  </m:sub>
                </m:sSub>
              </m:oMath>
            </m:oMathPara>
          </w:p>
        </w:tc>
        <w:tc>
          <w:tcPr>
            <w:tcW w:w="3402" w:type="dxa"/>
          </w:tcPr>
          <w:p w:rsidR="00B14F07" w:rsidRPr="00FF4E4E" w:rsidRDefault="0060146D" w:rsidP="00266D20">
            <w:pPr>
              <w:spacing w:before="120" w:after="120"/>
              <w:jc w:val="both"/>
              <w:cnfStyle w:val="000000100000" w:firstRow="0" w:lastRow="0" w:firstColumn="0" w:lastColumn="0" w:oddVBand="0" w:evenVBand="0" w:oddHBand="1" w:evenHBand="0" w:firstRowFirstColumn="0" w:firstRowLastColumn="0" w:lastRowFirstColumn="0" w:lastRowLastColumn="0"/>
              <w:rPr>
                <w:rFonts w:cs="Arial"/>
              </w:rPr>
            </w:pPr>
            <m:oMathPara>
              <m:oMath>
                <m:sSubSup>
                  <m:sSubSupPr>
                    <m:ctrlPr>
                      <w:rPr>
                        <w:rFonts w:ascii="Cambria Math" w:hAnsi="Cambria Math" w:cs="Arial"/>
                        <w:i/>
                      </w:rPr>
                    </m:ctrlPr>
                  </m:sSubSupPr>
                  <m:e>
                    <m:r>
                      <w:rPr>
                        <w:rFonts w:ascii="Cambria Math" w:hAnsi="Cambria Math" w:cs="Arial"/>
                      </w:rPr>
                      <m:t>σ</m:t>
                    </m:r>
                  </m:e>
                  <m:sub>
                    <m:r>
                      <w:rPr>
                        <w:rFonts w:ascii="Cambria Math" w:hAnsi="Cambria Math" w:cs="Arial"/>
                      </w:rPr>
                      <m:t>h</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m</m:t>
                    </m:r>
                  </m:e>
                  <m:sub>
                    <m:r>
                      <w:rPr>
                        <w:rFonts w:ascii="Cambria Math" w:hAnsi="Cambria Math" w:cs="Arial"/>
                      </w:rPr>
                      <m:t>h</m:t>
                    </m:r>
                  </m:sub>
                  <m:sup>
                    <m:r>
                      <w:rPr>
                        <w:rFonts w:ascii="Cambria Math" w:hAnsi="Cambria Math" w:cs="Arial"/>
                      </w:rPr>
                      <m:t>2</m:t>
                    </m:r>
                  </m:sup>
                </m:sSubSup>
                <m:r>
                  <w:rPr>
                    <w:rFonts w:ascii="Cambria Math" w:hAnsi="Cambria Math" w:cs="Arial"/>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σ</m:t>
                        </m:r>
                      </m:e>
                      <m:sub>
                        <m:r>
                          <w:rPr>
                            <w:rFonts w:ascii="Cambria Math" w:hAnsi="Cambria Math" w:cs="Arial"/>
                          </w:rPr>
                          <m:t>f</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m</m:t>
                        </m:r>
                      </m:e>
                      <m:sub>
                        <m:r>
                          <w:rPr>
                            <w:rFonts w:ascii="Cambria Math" w:hAnsi="Cambria Math" w:cs="Arial"/>
                          </w:rPr>
                          <m:t>f</m:t>
                        </m:r>
                      </m:sub>
                      <m:sup>
                        <m:r>
                          <w:rPr>
                            <w:rFonts w:ascii="Cambria Math" w:hAnsi="Cambria Math" w:cs="Arial"/>
                          </w:rPr>
                          <m:t>2</m:t>
                        </m:r>
                      </m:sup>
                    </m:sSubSup>
                  </m:e>
                </m:d>
                <m:r>
                  <w:rPr>
                    <w:rFonts w:ascii="Cambria Math" w:eastAsiaTheme="minorEastAsia" w:hAnsi="Cambria Math" w:cs="Arial" w:hint="eastAsia"/>
                  </w:rPr>
                  <m:t>×</m:t>
                </m:r>
                <m:d>
                  <m:dPr>
                    <m:ctrlPr>
                      <w:rPr>
                        <w:rFonts w:ascii="Cambria Math" w:hAnsi="Cambria Math" w:cs="Arial"/>
                        <w:i/>
                      </w:rPr>
                    </m:ctrlPr>
                  </m:dPr>
                  <m:e>
                    <m:sSubSup>
                      <m:sSubSupPr>
                        <m:ctrlPr>
                          <w:rPr>
                            <w:rFonts w:ascii="Cambria Math" w:hAnsi="Cambria Math" w:cs="Arial"/>
                            <w:i/>
                          </w:rPr>
                        </m:ctrlPr>
                      </m:sSubSupPr>
                      <m:e>
                        <m:r>
                          <w:rPr>
                            <w:rFonts w:ascii="Cambria Math" w:hAnsi="Cambria Math" w:cs="Arial"/>
                          </w:rPr>
                          <m:t>σ</m:t>
                        </m:r>
                      </m:e>
                      <m:sub>
                        <m:r>
                          <w:rPr>
                            <w:rFonts w:ascii="Cambria Math" w:hAnsi="Cambria Math" w:cs="Arial"/>
                          </w:rPr>
                          <m:t>g</m:t>
                        </m:r>
                      </m:sub>
                      <m:sup>
                        <m:r>
                          <w:rPr>
                            <w:rFonts w:ascii="Cambria Math" w:hAnsi="Cambria Math" w:cs="Arial"/>
                          </w:rPr>
                          <m:t>2</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m</m:t>
                        </m:r>
                      </m:e>
                      <m:sub>
                        <m:r>
                          <w:rPr>
                            <w:rFonts w:ascii="Cambria Math" w:hAnsi="Cambria Math" w:cs="Arial"/>
                          </w:rPr>
                          <m:t>g</m:t>
                        </m:r>
                      </m:sub>
                      <m:sup>
                        <m:r>
                          <w:rPr>
                            <w:rFonts w:ascii="Cambria Math" w:hAnsi="Cambria Math" w:cs="Arial"/>
                          </w:rPr>
                          <m:t>2</m:t>
                        </m:r>
                      </m:sup>
                    </m:sSubSup>
                  </m:e>
                </m:d>
              </m:oMath>
            </m:oMathPara>
          </w:p>
        </w:tc>
      </w:tr>
    </w:tbl>
    <w:p w:rsidR="00B14F07" w:rsidRPr="00FF4E4E" w:rsidRDefault="00B14F07" w:rsidP="00B74A72"/>
    <w:p w:rsidR="00B14F07" w:rsidRPr="00FF4E4E" w:rsidRDefault="00B14F07" w:rsidP="00B14F07">
      <w:pPr>
        <w:pStyle w:val="ECCParagraph"/>
      </w:pPr>
      <w:r w:rsidRPr="00FF4E4E">
        <w:t xml:space="preserve">where m represents means and sigma represents standard deviations. </w:t>
      </w:r>
    </w:p>
    <w:p w:rsidR="00B14F07" w:rsidRPr="00FF4E4E" w:rsidRDefault="00B14F07" w:rsidP="00E703FB">
      <w:pPr>
        <w:pStyle w:val="ECCParagraph"/>
        <w:keepNext/>
      </w:pPr>
      <w:r w:rsidRPr="00FF4E4E">
        <w:t>The mean of a random variable x defined by its probability density function p is given by:</w:t>
      </w:r>
    </w:p>
    <w:p w:rsidR="00111552" w:rsidRPr="00FF4E4E" w:rsidRDefault="0060146D" w:rsidP="00111552">
      <w:pPr>
        <w:pStyle w:val="ECCParagraph"/>
        <w:rPr>
          <w:rFonts w:cs="Arial"/>
        </w:rPr>
      </w:pPr>
      <m:oMathPara>
        <m:oMath>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x p</m:t>
              </m:r>
              <m:d>
                <m:dPr>
                  <m:ctrlPr>
                    <w:rPr>
                      <w:rFonts w:ascii="Cambria Math" w:hAnsi="Cambria Math"/>
                      <w:i/>
                    </w:rPr>
                  </m:ctrlPr>
                </m:dPr>
                <m:e>
                  <m:r>
                    <w:rPr>
                      <w:rFonts w:ascii="Cambria Math" w:hAnsi="Cambria Math"/>
                    </w:rPr>
                    <m:t>x</m:t>
                  </m:r>
                </m:e>
              </m:d>
              <m:r>
                <w:rPr>
                  <w:rFonts w:ascii="Cambria Math" w:hAnsi="Cambria Math"/>
                </w:rPr>
                <m:t>dx</m:t>
              </m:r>
            </m:e>
          </m:nary>
          <m:r>
            <m:rPr>
              <m:sty m:val="p"/>
            </m:rPr>
            <w:rPr>
              <w:rFonts w:ascii="Cambria Math" w:hAnsi="Cambria Math" w:cs="Arial"/>
            </w:rPr>
            <w:br/>
          </m:r>
        </m:oMath>
      </m:oMathPara>
    </w:p>
    <w:p w:rsidR="00B14F07" w:rsidRPr="00FF4E4E" w:rsidRDefault="00B14F07" w:rsidP="00111552">
      <w:pPr>
        <w:pStyle w:val="ECCParagraph"/>
        <w:rPr>
          <w:rFonts w:cs="Arial"/>
        </w:rPr>
      </w:pPr>
      <w:r w:rsidRPr="00FF4E4E">
        <w:rPr>
          <w:rFonts w:cs="Arial"/>
        </w:rPr>
        <w:t xml:space="preserve">Furthermore, </w:t>
      </w:r>
      <m:oMath>
        <m:r>
          <m:rPr>
            <m:sty m:val="p"/>
          </m:rPr>
          <w:rPr>
            <w:rFonts w:ascii="Cambria Math" w:hAnsi="Cambria Math" w:cs="Arial"/>
          </w:rPr>
          <m:t xml:space="preserve"> </m:t>
        </m:r>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(1/</m:t>
            </m:r>
            <m:d>
              <m:dPr>
                <m:begChr m:val="|"/>
                <m:endChr m:val="|"/>
                <m:ctrlPr>
                  <w:rPr>
                    <w:rFonts w:ascii="Cambria Math" w:hAnsi="Cambria Math"/>
                    <w:i/>
                  </w:rPr>
                </m:ctrlPr>
              </m:dPr>
              <m:e>
                <m:r>
                  <w:rPr>
                    <w:rFonts w:ascii="Cambria Math" w:hAnsi="Cambria Math"/>
                  </w:rPr>
                  <m:t>x</m:t>
                </m:r>
              </m:e>
            </m:d>
          </m:e>
        </m:nary>
        <m:r>
          <w:rPr>
            <w:rFonts w:ascii="Cambria Math" w:hAnsi="Cambria Math"/>
          </w:rPr>
          <m:t>)g</m:t>
        </m:r>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x</m:t>
                </m:r>
              </m:den>
            </m:f>
          </m:e>
        </m:d>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oMath>
      <w:r w:rsidRPr="00FF4E4E">
        <w:t xml:space="preserve"> is the density of probabilities (distribution) corresponding to the result, i.e. to V, when the following correspondence table is used:</w:t>
      </w:r>
    </w:p>
    <w:p w:rsidR="00B14F07" w:rsidRPr="00FF4E4E" w:rsidRDefault="00B14F07" w:rsidP="004001D4">
      <w:pPr>
        <w:pStyle w:val="ECCParagraph"/>
        <w:jc w:val="left"/>
      </w:pPr>
      <w:r w:rsidRPr="00FF4E4E">
        <w:t xml:space="preserve">H and h (the density of probability of the random variable H) </w:t>
      </w:r>
      <w:r w:rsidRPr="00FF4E4E">
        <w:sym w:font="Wingdings" w:char="F0E7"/>
      </w:r>
      <w:r w:rsidRPr="00FF4E4E">
        <w:sym w:font="Wingdings" w:char="F0E8"/>
      </w:r>
      <w:r w:rsidRPr="00FF4E4E">
        <w:t xml:space="preserve"> V</w:t>
      </w:r>
      <w:r w:rsidRPr="00FF4E4E">
        <w:br/>
        <w:t xml:space="preserve">F and f (the density of probability of the random variable F)   </w:t>
      </w:r>
      <w:r w:rsidRPr="00FF4E4E">
        <w:sym w:font="Wingdings" w:char="F0E7"/>
      </w:r>
      <w:r w:rsidRPr="00FF4E4E">
        <w:sym w:font="Wingdings" w:char="F0E8"/>
      </w:r>
      <w:r w:rsidRPr="00FF4E4E">
        <w:t xml:space="preserve"> R</w:t>
      </w:r>
      <w:r w:rsidRPr="00FF4E4E">
        <w:br/>
        <w:t xml:space="preserve">G and g (the density of probability of the random variable G) </w:t>
      </w:r>
      <w:r w:rsidRPr="00FF4E4E">
        <w:sym w:font="Wingdings" w:char="F0E7"/>
      </w:r>
      <w:r w:rsidRPr="00FF4E4E">
        <w:sym w:font="Wingdings" w:char="F0E8"/>
      </w:r>
      <w:r w:rsidRPr="00FF4E4E">
        <w:t xml:space="preserve"> I.</w:t>
      </w:r>
    </w:p>
    <w:p w:rsidR="00B14F07" w:rsidRPr="00FF4E4E" w:rsidRDefault="00B14F07" w:rsidP="00B14F07">
      <w:pPr>
        <w:pStyle w:val="ECCParagraph"/>
        <w:rPr>
          <w:vertAlign w:val="subscript"/>
        </w:rPr>
      </w:pPr>
      <w:r w:rsidRPr="00FF4E4E">
        <w:t xml:space="preserve">Its mean is given by </w:t>
      </w:r>
      <m:oMath>
        <m:sSub>
          <m:sSubPr>
            <m:ctrlPr>
              <w:rPr>
                <w:rFonts w:ascii="Cambria Math" w:hAnsi="Cambria Math"/>
                <w:i/>
              </w:rPr>
            </m:ctrlPr>
          </m:sSubPr>
          <m:e>
            <m:r>
              <w:rPr>
                <w:rFonts w:ascii="Cambria Math" w:hAnsi="Cambria Math"/>
              </w:rPr>
              <m:t>m</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r>
          <w:rPr>
            <w:rFonts w:ascii="Cambria Math" w:eastAsiaTheme="minorEastAsia" w:hAnsi="Cambria Math" w:cs="Arial" w:hint="eastAsia"/>
            <w:szCs w:val="20"/>
          </w:rPr>
          <m:t>×</m:t>
        </m:r>
        <m:sSub>
          <m:sSubPr>
            <m:ctrlPr>
              <w:rPr>
                <w:rFonts w:ascii="Cambria Math" w:hAnsi="Cambria Math"/>
                <w:i/>
              </w:rPr>
            </m:ctrlPr>
          </m:sSubPr>
          <m:e>
            <m:r>
              <w:rPr>
                <w:rFonts w:ascii="Cambria Math" w:hAnsi="Cambria Math"/>
              </w:rPr>
              <m:t>m</m:t>
            </m:r>
          </m:e>
          <m:sub>
            <m:r>
              <w:rPr>
                <w:rFonts w:ascii="Cambria Math" w:hAnsi="Cambria Math"/>
              </w:rPr>
              <m:t>g</m:t>
            </m:r>
          </m:sub>
        </m:sSub>
      </m:oMath>
      <w:r w:rsidRPr="00FF4E4E">
        <w:t xml:space="preserve"> </w:t>
      </w:r>
      <w:r w:rsidRPr="00FF4E4E">
        <w:rPr>
          <w:vertAlign w:val="subscript"/>
        </w:rPr>
        <w:t xml:space="preserve"> </w:t>
      </w:r>
    </w:p>
    <w:p w:rsidR="00B14F07" w:rsidRPr="00FF4E4E" w:rsidRDefault="00B14F07" w:rsidP="00B14F07">
      <w:pPr>
        <w:pStyle w:val="ECCParagraph"/>
      </w:pPr>
      <w:r w:rsidRPr="00FF4E4E">
        <w:t xml:space="preserve">and its standard deviation is given by </w:t>
      </w:r>
      <m:oMath>
        <m:sSubSup>
          <m:sSubSupPr>
            <m:ctrlPr>
              <w:rPr>
                <w:rFonts w:ascii="Cambria Math" w:hAnsi="Cambria Math"/>
                <w:i/>
              </w:rPr>
            </m:ctrlPr>
          </m:sSubSupPr>
          <m:e>
            <m:r>
              <w:rPr>
                <w:rFonts w:ascii="Cambria Math" w:hAnsi="Cambria Math"/>
              </w:rPr>
              <m:t>σ</m:t>
            </m:r>
          </m:e>
          <m:sub>
            <m:r>
              <w:rPr>
                <w:rFonts w:ascii="Cambria Math" w:hAnsi="Cambria Math"/>
              </w:rPr>
              <m:t>h</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h</m:t>
            </m:r>
          </m:sub>
          <m:sup>
            <m:r>
              <w:rPr>
                <w:rFonts w:ascii="Cambria Math" w:hAnsi="Cambria Math"/>
              </w:rPr>
              <m:t>2</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f</m:t>
                </m:r>
              </m:sub>
              <m:sup>
                <m:r>
                  <w:rPr>
                    <w:rFonts w:ascii="Cambria Math" w:hAnsi="Cambria Math"/>
                  </w:rPr>
                  <m:t>2</m:t>
                </m:r>
              </m:sup>
            </m:sSubSup>
          </m:e>
        </m:d>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g</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g</m:t>
                </m:r>
              </m:sub>
              <m:sup>
                <m:r>
                  <w:rPr>
                    <w:rFonts w:ascii="Cambria Math" w:hAnsi="Cambria Math"/>
                  </w:rPr>
                  <m:t>2</m:t>
                </m:r>
              </m:sup>
            </m:sSubSup>
          </m:e>
        </m:d>
      </m:oMath>
      <w:r w:rsidRPr="00FF4E4E">
        <w:t>. With notations using V, R and I</w:t>
      </w:r>
      <w:r w:rsidR="00687AA7">
        <w:t>,</w:t>
      </w:r>
      <w:r w:rsidRPr="00FF4E4E">
        <w:t xml:space="preserve"> </w:t>
      </w:r>
      <w:r w:rsidR="00687AA7">
        <w:t>one</w:t>
      </w:r>
      <w:r w:rsidRPr="00FF4E4E">
        <w:t xml:space="preserve"> get</w:t>
      </w:r>
      <w:r w:rsidR="00687AA7">
        <w:t>s</w:t>
      </w:r>
      <w:r w:rsidRPr="00FF4E4E">
        <w:t xml:space="preserve"> for the mean values </w:t>
      </w:r>
      <m:oMath>
        <m:sSub>
          <m:sSubPr>
            <m:ctrlPr>
              <w:rPr>
                <w:rFonts w:ascii="Cambria Math" w:hAnsi="Cambria Math"/>
                <w:i/>
              </w:rPr>
            </m:ctrlPr>
          </m:sSubPr>
          <m:e>
            <m:r>
              <w:rPr>
                <w:rFonts w:ascii="Cambria Math" w:hAnsi="Cambria Math"/>
              </w:rPr>
              <m:t>m</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R</m:t>
            </m:r>
          </m:sub>
        </m:sSub>
        <m:r>
          <w:rPr>
            <w:rFonts w:ascii="Cambria Math" w:eastAsiaTheme="minorEastAsia" w:hAnsi="Cambria Math" w:cs="Arial" w:hint="eastAsia"/>
            <w:szCs w:val="20"/>
          </w:rPr>
          <m:t>×</m:t>
        </m:r>
        <m:sSub>
          <m:sSubPr>
            <m:ctrlPr>
              <w:rPr>
                <w:rFonts w:ascii="Cambria Math" w:hAnsi="Cambria Math"/>
                <w:i/>
              </w:rPr>
            </m:ctrlPr>
          </m:sSubPr>
          <m:e>
            <m:r>
              <w:rPr>
                <w:rFonts w:ascii="Cambria Math" w:hAnsi="Cambria Math"/>
              </w:rPr>
              <m:t>m</m:t>
            </m:r>
          </m:e>
          <m:sub>
            <m:r>
              <w:rPr>
                <w:rFonts w:ascii="Cambria Math" w:hAnsi="Cambria Math"/>
              </w:rPr>
              <m:t>I</m:t>
            </m:r>
          </m:sub>
        </m:sSub>
      </m:oMath>
      <w:r w:rsidRPr="00FF4E4E">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V</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m:t>
            </m:r>
          </m:sub>
          <m:sup>
            <m:r>
              <w:rPr>
                <w:rFonts w:ascii="Cambria Math" w:hAnsi="Cambria Math"/>
              </w:rPr>
              <m:t>2</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R</m:t>
                </m:r>
              </m:sub>
              <m:sup>
                <m:r>
                  <w:rPr>
                    <w:rFonts w:ascii="Cambria Math" w:hAnsi="Cambria Math"/>
                  </w:rPr>
                  <m:t>2</m:t>
                </m:r>
              </m:sup>
            </m:sSubSup>
          </m:e>
        </m:d>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2</m:t>
                </m:r>
              </m:sup>
            </m:sSubSup>
          </m:e>
        </m:d>
      </m:oMath>
      <w:r w:rsidRPr="00FF4E4E">
        <w:t xml:space="preserve">. </w:t>
      </w:r>
    </w:p>
    <w:p w:rsidR="00B14F07" w:rsidRPr="00FF4E4E" w:rsidRDefault="00687AA7" w:rsidP="00E703FB">
      <w:pPr>
        <w:pStyle w:val="ECCParagraph"/>
        <w:tabs>
          <w:tab w:val="left" w:pos="1418"/>
        </w:tabs>
      </w:pPr>
      <w:r>
        <w:t xml:space="preserve"> </w:t>
      </w:r>
      <w:r w:rsidR="00B14F07" w:rsidRPr="00FF4E4E">
        <w:t xml:space="preserve">So </w:t>
      </w:r>
      <w:r>
        <w:t>one has</w:t>
      </w:r>
      <w:r w:rsidR="00E703FB">
        <w:tab/>
      </w:r>
      <m:oMath>
        <m:sSubSup>
          <m:sSubSupPr>
            <m:ctrlPr>
              <w:rPr>
                <w:rFonts w:ascii="Cambria Math" w:hAnsi="Cambria Math"/>
                <w:i/>
              </w:rPr>
            </m:ctrlPr>
          </m:sSubSupPr>
          <m:e>
            <m:r>
              <w:rPr>
                <w:rFonts w:ascii="Cambria Math" w:hAnsi="Cambria Math"/>
              </w:rPr>
              <m:t>σ</m:t>
            </m:r>
          </m:e>
          <m:sub>
            <m:r>
              <w:rPr>
                <w:rFonts w:ascii="Cambria Math" w:hAnsi="Cambria Math"/>
              </w:rPr>
              <m:t>V</m:t>
            </m:r>
          </m:sub>
          <m:sup>
            <m:r>
              <w:rPr>
                <w:rFonts w:ascii="Cambria Math" w:hAnsi="Cambria Math"/>
              </w:rPr>
              <m:t>2</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R</m:t>
                </m:r>
              </m:sub>
              <m:sup>
                <m:r>
                  <w:rPr>
                    <w:rFonts w:ascii="Cambria Math" w:hAnsi="Cambria Math"/>
                  </w:rPr>
                  <m:t>2</m:t>
                </m:r>
              </m:sup>
            </m:sSubSup>
          </m:e>
        </m:d>
        <m:d>
          <m:dPr>
            <m:ctrlPr>
              <w:rPr>
                <w:rFonts w:ascii="Cambria Math" w:hAnsi="Cambria Math"/>
                <w:i/>
              </w:rPr>
            </m:ctrlPr>
          </m:dPr>
          <m:e>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2</m:t>
                </m:r>
              </m:sup>
            </m:sSubSup>
          </m:e>
        </m:d>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V</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2</m:t>
            </m:r>
          </m:sup>
        </m:sSubSup>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R</m:t>
            </m:r>
          </m:sub>
          <m:sup>
            <m:r>
              <w:rPr>
                <w:rFonts w:ascii="Cambria Math" w:hAnsi="Cambria Math"/>
              </w:rPr>
              <m:t>2</m:t>
            </m:r>
          </m:sup>
        </m:sSubSup>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oMath>
      <w:r w:rsidR="00B14F07" w:rsidRPr="00FF4E4E">
        <w:t>.</w:t>
      </w:r>
      <m:oMath>
        <m:r>
          <w:rPr>
            <w:rFonts w:ascii="Cambria Math" w:hAnsi="Cambria Math"/>
          </w:rPr>
          <m:t xml:space="preserve"> </m:t>
        </m:r>
      </m:oMath>
      <w:r w:rsidR="00B14F07" w:rsidRPr="00FF4E4E">
        <w:t xml:space="preserve"> </w:t>
      </w:r>
    </w:p>
    <w:p w:rsidR="00B14F07" w:rsidRPr="00FF4E4E" w:rsidRDefault="00B14F07" w:rsidP="00B14F07">
      <w:pPr>
        <w:pStyle w:val="ECCParagraph"/>
      </w:pPr>
      <w:r w:rsidRPr="00FF4E4E">
        <w:t>The first term can be</w:t>
      </w:r>
      <w:r w:rsidR="0060622F" w:rsidRPr="00FF4E4E">
        <w:t xml:space="preserve"> neglected because the standard deviations</w:t>
      </w:r>
      <w:r w:rsidRPr="00FF4E4E">
        <w:t xml:space="preserve"> are expected to be much smaller than the means. Finally </w:t>
      </w:r>
      <w:r w:rsidR="00687AA7">
        <w:t>one has</w:t>
      </w:r>
      <w:r w:rsidRPr="00FF4E4E">
        <w:t>:</w:t>
      </w:r>
    </w:p>
    <w:p w:rsidR="00B14F07" w:rsidRPr="00FF4E4E" w:rsidRDefault="0060146D" w:rsidP="00E703FB">
      <w:pPr>
        <w:pStyle w:val="ECCParagraph"/>
        <w:jc w:val="center"/>
      </w:pPr>
      <m:oMath>
        <m:sSubSup>
          <m:sSubSupPr>
            <m:ctrlPr>
              <w:rPr>
                <w:rFonts w:ascii="Cambria Math" w:hAnsi="Cambria Math"/>
                <w:i/>
              </w:rPr>
            </m:ctrlPr>
          </m:sSubSupPr>
          <m:e>
            <m:r>
              <w:rPr>
                <w:rFonts w:ascii="Cambria Math" w:hAnsi="Cambria Math"/>
              </w:rPr>
              <m:t>σ</m:t>
            </m:r>
          </m:e>
          <m:sub>
            <m:r>
              <w:rPr>
                <w:rFonts w:ascii="Cambria Math" w:hAnsi="Cambria Math"/>
              </w:rPr>
              <m:t>V</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I</m:t>
            </m:r>
          </m:e>
          <m:sup>
            <m:r>
              <w:rPr>
                <w:rFonts w:ascii="Cambria Math" w:hAnsi="Cambria Math"/>
              </w:rPr>
              <m:t>2</m:t>
            </m:r>
          </m:sup>
        </m:sSup>
        <m:sSubSup>
          <m:sSubSupPr>
            <m:ctrlPr>
              <w:rPr>
                <w:rFonts w:ascii="Cambria Math" w:hAnsi="Cambria Math"/>
                <w:i/>
              </w:rPr>
            </m:ctrlPr>
          </m:sSubSupPr>
          <m:e>
            <m:r>
              <w:rPr>
                <w:rFonts w:ascii="Cambria Math" w:hAnsi="Cambria Math"/>
              </w:rPr>
              <m:t>σ</m:t>
            </m:r>
          </m:e>
          <m:sub>
            <m:r>
              <w:rPr>
                <w:rFonts w:ascii="Cambria Math" w:hAnsi="Cambria Math"/>
              </w:rPr>
              <m:t>R</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oMath>
      <w:r w:rsidR="00B14F07" w:rsidRPr="00FF4E4E">
        <w:t>.</w:t>
      </w:r>
    </w:p>
    <w:p w:rsidR="00B14F07" w:rsidRPr="00FF4E4E" w:rsidRDefault="00B14F07" w:rsidP="00B14F07">
      <w:pPr>
        <w:pStyle w:val="ECCParagraph"/>
      </w:pPr>
      <w:r w:rsidRPr="00FF4E4E">
        <w:t xml:space="preserve">This corresponds to </w:t>
      </w:r>
      <m:oMath>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c</m:t>
            </m:r>
          </m:sub>
        </m:sSub>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y</m:t>
                </m:r>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I</m:t>
            </m:r>
          </m:e>
          <m:sup>
            <m:r>
              <w:rPr>
                <w:rFonts w:ascii="Cambria Math" w:hAnsi="Cambria Math"/>
                <w:sz w:val="22"/>
                <w:szCs w:val="22"/>
              </w:rPr>
              <m:t>2</m:t>
            </m:r>
          </m:sup>
        </m:sSup>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R</m:t>
                    </m:r>
                  </m:sub>
                </m:sSub>
              </m:e>
            </m:d>
          </m:e>
          <m:sup>
            <m:r>
              <w:rPr>
                <w:rFonts w:ascii="Cambria Math" w:hAnsi="Cambria Math"/>
                <w:sz w:val="22"/>
                <w:szCs w:val="22"/>
              </w:rPr>
              <m:t>2</m:t>
            </m:r>
          </m:sup>
        </m:sSup>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u</m:t>
                    </m:r>
                  </m:e>
                  <m:sub>
                    <m:r>
                      <w:rPr>
                        <w:rFonts w:ascii="Cambria Math" w:hAnsi="Cambria Math"/>
                        <w:sz w:val="22"/>
                        <w:szCs w:val="22"/>
                      </w:rPr>
                      <m:t>I</m:t>
                    </m:r>
                  </m:sub>
                </m:sSub>
              </m:e>
            </m:d>
          </m:e>
          <m:sup>
            <m:r>
              <w:rPr>
                <w:rFonts w:ascii="Cambria Math" w:hAnsi="Cambria Math"/>
                <w:sz w:val="22"/>
                <w:szCs w:val="22"/>
              </w:rPr>
              <m:t>2</m:t>
            </m:r>
          </m:sup>
        </m:sSup>
      </m:oMath>
      <w:r w:rsidRPr="00FF4E4E">
        <w:rPr>
          <w:sz w:val="22"/>
          <w:szCs w:val="22"/>
        </w:rPr>
        <w:t xml:space="preserve"> </w:t>
      </w:r>
      <w:r w:rsidRPr="00FF4E4E">
        <w:t xml:space="preserve">as </w:t>
      </w:r>
      <w:r w:rsidR="005D19D6">
        <w:t>found</w:t>
      </w:r>
      <w:r w:rsidRPr="00FF4E4E">
        <w:t xml:space="preserve"> in Step 4A above. Hence, the calculation of the combined measurement uncertainty continues as in Step 4A above.</w:t>
      </w:r>
    </w:p>
    <w:p w:rsidR="00B14F07" w:rsidRPr="00FF4E4E" w:rsidRDefault="00B14F07" w:rsidP="00B14F07">
      <w:pPr>
        <w:pStyle w:val="ECCParagraph"/>
        <w:rPr>
          <w:rFonts w:cs="Arial"/>
          <w:b/>
          <w:szCs w:val="20"/>
        </w:rPr>
      </w:pPr>
      <w:r w:rsidRPr="00FF4E4E">
        <w:rPr>
          <w:rFonts w:cs="Arial"/>
          <w:b/>
          <w:szCs w:val="20"/>
        </w:rPr>
        <w:t>Step 5</w:t>
      </w:r>
      <w:r w:rsidR="000F1C9D" w:rsidRPr="00FF4E4E">
        <w:rPr>
          <w:rFonts w:cs="Arial"/>
          <w:b/>
          <w:szCs w:val="20"/>
        </w:rPr>
        <w:t xml:space="preserve">: </w:t>
      </w:r>
      <w:r w:rsidRPr="00FF4E4E">
        <w:rPr>
          <w:rFonts w:cs="Arial"/>
          <w:b/>
          <w:szCs w:val="20"/>
        </w:rPr>
        <w:t>Calculate the expanded measurement uncertainty U</w:t>
      </w:r>
    </w:p>
    <w:p w:rsidR="00B14F07" w:rsidRPr="00FF4E4E" w:rsidRDefault="00B14F07" w:rsidP="00B14F07">
      <w:pPr>
        <w:pStyle w:val="ECCParagraph"/>
        <w:rPr>
          <w:rFonts w:cs="Arial"/>
          <w:color w:val="000000"/>
          <w:szCs w:val="20"/>
        </w:rPr>
      </w:pPr>
      <w:r w:rsidRPr="00FF4E4E">
        <w:rPr>
          <w:rFonts w:cs="Arial"/>
          <w:color w:val="000000"/>
          <w:szCs w:val="20"/>
        </w:rPr>
        <w:t>Once the combined uncertainty u</w:t>
      </w:r>
      <w:r w:rsidRPr="00FF4E4E">
        <w:rPr>
          <w:rFonts w:cs="Arial"/>
          <w:color w:val="000000"/>
          <w:szCs w:val="20"/>
          <w:vertAlign w:val="subscript"/>
        </w:rPr>
        <w:t>c</w:t>
      </w:r>
      <w:r w:rsidRPr="00FF4E4E">
        <w:rPr>
          <w:rFonts w:cs="Arial"/>
          <w:color w:val="000000"/>
          <w:szCs w:val="20"/>
        </w:rPr>
        <w:t xml:space="preserve">(y) has been calculated, the expanded measurement uncertainty can be calculated. In case we are interested in a 95% confidence interval, we use an expansion factor of k = 1.96 (See </w:t>
      </w:r>
      <w:r w:rsidR="00B44138" w:rsidRPr="00FF4E4E">
        <w:rPr>
          <w:rFonts w:cs="Arial"/>
          <w:color w:val="000000"/>
          <w:szCs w:val="20"/>
        </w:rPr>
        <w:t xml:space="preserve">Table </w:t>
      </w:r>
      <w:r w:rsidR="0048193E" w:rsidRPr="00FF4E4E">
        <w:rPr>
          <w:rFonts w:cs="Arial"/>
          <w:color w:val="000000"/>
          <w:szCs w:val="20"/>
        </w:rPr>
        <w:t>9</w:t>
      </w:r>
      <w:r w:rsidR="008B2405" w:rsidRPr="00FF4E4E">
        <w:rPr>
          <w:rFonts w:cs="Arial"/>
          <w:color w:val="000000"/>
          <w:szCs w:val="20"/>
        </w:rPr>
        <w:t xml:space="preserve"> </w:t>
      </w:r>
      <w:r w:rsidRPr="00FF4E4E">
        <w:rPr>
          <w:rFonts w:cs="Arial"/>
          <w:color w:val="000000"/>
          <w:szCs w:val="20"/>
        </w:rPr>
        <w:t xml:space="preserve">in </w:t>
      </w:r>
      <w:r w:rsidR="00B44138" w:rsidRPr="00FF4E4E">
        <w:rPr>
          <w:rFonts w:cs="Arial"/>
          <w:color w:val="000000"/>
          <w:szCs w:val="20"/>
        </w:rPr>
        <w:t>Annex 4</w:t>
      </w:r>
      <w:r w:rsidRPr="00FF4E4E">
        <w:rPr>
          <w:rFonts w:cs="Arial"/>
          <w:color w:val="000000"/>
          <w:szCs w:val="20"/>
        </w:rPr>
        <w:t>) which leads to the result:</w:t>
      </w:r>
    </w:p>
    <w:p w:rsidR="00B14F07" w:rsidRPr="00FF4E4E" w:rsidRDefault="00B14F07" w:rsidP="00B14F07">
      <w:pPr>
        <w:pStyle w:val="ECCParagraph"/>
        <w:rPr>
          <w:rFonts w:cs="Arial"/>
          <w:szCs w:val="20"/>
        </w:rPr>
      </w:pPr>
      <m:oMathPara>
        <m:oMathParaPr>
          <m:jc m:val="center"/>
        </m:oMathParaPr>
        <m:oMath>
          <m:r>
            <w:rPr>
              <w:rFonts w:ascii="Cambria Math" w:hAnsi="Cambria Math" w:cs="Arial"/>
              <w:szCs w:val="20"/>
            </w:rPr>
            <m:t xml:space="preserve">Y=1 V </m:t>
          </m:r>
          <m:r>
            <w:rPr>
              <w:rFonts w:ascii="Cambria Math" w:hAnsi="Cambria Math" w:cs="Arial" w:hint="eastAsia"/>
              <w:szCs w:val="20"/>
            </w:rPr>
            <m:t>±</m:t>
          </m:r>
          <m:r>
            <w:rPr>
              <w:rFonts w:ascii="Cambria Math" w:hAnsi="Cambria Math" w:cs="Arial"/>
              <w:szCs w:val="20"/>
            </w:rPr>
            <m:t>1.96</m:t>
          </m:r>
          <m:r>
            <w:rPr>
              <w:rFonts w:ascii="Cambria Math" w:hAnsi="Cambria Math" w:cs="Arial" w:hint="eastAsia"/>
              <w:szCs w:val="20"/>
            </w:rPr>
            <m:t>×</m:t>
          </m:r>
          <m:r>
            <w:rPr>
              <w:rFonts w:ascii="Cambria Math" w:hAnsi="Cambria Math" w:cs="Arial"/>
              <w:szCs w:val="20"/>
            </w:rPr>
            <m:t>31 mV≈1 V</m:t>
          </m:r>
          <m:r>
            <w:rPr>
              <w:rFonts w:ascii="Cambria Math" w:hAnsi="Cambria Math" w:cs="Arial" w:hint="eastAsia"/>
              <w:szCs w:val="20"/>
            </w:rPr>
            <m:t>±</m:t>
          </m:r>
          <m:r>
            <w:rPr>
              <w:rFonts w:ascii="Cambria Math" w:hAnsi="Cambria Math" w:cs="Arial"/>
              <w:szCs w:val="20"/>
            </w:rPr>
            <m:t>61 mV</m:t>
          </m:r>
        </m:oMath>
      </m:oMathPara>
    </w:p>
    <w:p w:rsidR="00B14F07" w:rsidRPr="00FF4E4E" w:rsidRDefault="00B14F07" w:rsidP="003B69A7">
      <w:pPr>
        <w:keepNext/>
        <w:spacing w:after="240"/>
        <w:rPr>
          <w:rFonts w:cs="Arial"/>
          <w:b/>
        </w:rPr>
      </w:pPr>
      <w:r w:rsidRPr="00FF4E4E">
        <w:rPr>
          <w:rFonts w:cs="Arial"/>
          <w:b/>
        </w:rPr>
        <w:t>Step 6</w:t>
      </w:r>
      <w:r w:rsidR="000F1C9D" w:rsidRPr="00FF4E4E">
        <w:rPr>
          <w:rFonts w:cs="Arial"/>
          <w:b/>
        </w:rPr>
        <w:t xml:space="preserve">: </w:t>
      </w:r>
      <w:r w:rsidRPr="00FF4E4E">
        <w:rPr>
          <w:rFonts w:cs="Arial"/>
          <w:b/>
        </w:rPr>
        <w:t>Record in writ</w:t>
      </w:r>
      <w:r w:rsidR="00E703FB">
        <w:rPr>
          <w:rFonts w:cs="Arial"/>
          <w:b/>
        </w:rPr>
        <w:t>ing the measurement uncertainty</w:t>
      </w:r>
    </w:p>
    <w:p w:rsidR="00B14F07" w:rsidRPr="00DA2E96" w:rsidRDefault="00B14F07" w:rsidP="004001D4">
      <w:pPr>
        <w:pStyle w:val="Caption"/>
        <w:keepNext/>
        <w:rPr>
          <w:highlight w:val="yellow"/>
          <w:lang w:val="en-GB"/>
        </w:rPr>
      </w:pPr>
      <w:r w:rsidRPr="00DA2E96">
        <w:rPr>
          <w:lang w:val="en-GB"/>
        </w:rPr>
        <w:t xml:space="preserve">Table </w:t>
      </w:r>
      <w:r w:rsidRPr="00DA2E96">
        <w:rPr>
          <w:lang w:val="en-GB"/>
        </w:rPr>
        <w:fldChar w:fldCharType="begin"/>
      </w:r>
      <w:r w:rsidRPr="00DA2E96">
        <w:rPr>
          <w:lang w:val="en-GB"/>
        </w:rPr>
        <w:instrText xml:space="preserve"> SEQ Table \* ARABIC </w:instrText>
      </w:r>
      <w:r w:rsidRPr="00DA2E96">
        <w:rPr>
          <w:lang w:val="en-GB"/>
        </w:rPr>
        <w:fldChar w:fldCharType="separate"/>
      </w:r>
      <w:r w:rsidR="008B4A3E">
        <w:rPr>
          <w:noProof/>
          <w:lang w:val="en-GB"/>
        </w:rPr>
        <w:t>4</w:t>
      </w:r>
      <w:r w:rsidRPr="00DA2E96">
        <w:rPr>
          <w:lang w:val="en-GB"/>
        </w:rPr>
        <w:fldChar w:fldCharType="end"/>
      </w:r>
      <w:r w:rsidRPr="00DA2E96">
        <w:rPr>
          <w:lang w:val="en-GB"/>
        </w:rPr>
        <w:t>: Measurement uncertainty budget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59"/>
        <w:gridCol w:w="1984"/>
        <w:gridCol w:w="1418"/>
        <w:gridCol w:w="1417"/>
        <w:gridCol w:w="1134"/>
        <w:gridCol w:w="1418"/>
        <w:gridCol w:w="1526"/>
      </w:tblGrid>
      <w:tr w:rsidR="00B14F07" w:rsidRPr="00FF4E4E" w:rsidTr="004001D4">
        <w:trPr>
          <w:trHeight w:val="406"/>
          <w:tblHeader/>
        </w:trPr>
        <w:tc>
          <w:tcPr>
            <w:tcW w:w="959"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B14F07" w:rsidRPr="00FF4E4E" w:rsidRDefault="00B14F07" w:rsidP="001E312C">
            <w:pPr>
              <w:pStyle w:val="ECCParagraph"/>
              <w:keepNext/>
              <w:spacing w:before="240" w:after="120"/>
              <w:jc w:val="center"/>
              <w:rPr>
                <w:rFonts w:cs="Arial"/>
                <w:b/>
                <w:color w:val="FFFFFF" w:themeColor="background1"/>
                <w:szCs w:val="20"/>
              </w:rPr>
            </w:pPr>
            <w:r w:rsidRPr="00FF4E4E">
              <w:rPr>
                <w:b/>
                <w:color w:val="FFFFFF" w:themeColor="background1"/>
                <w:szCs w:val="20"/>
              </w:rPr>
              <w:t>Symbol</w:t>
            </w:r>
          </w:p>
        </w:tc>
        <w:tc>
          <w:tcPr>
            <w:tcW w:w="198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keepNext/>
              <w:spacing w:before="120" w:after="120"/>
              <w:jc w:val="center"/>
              <w:rPr>
                <w:rFonts w:cs="Arial"/>
                <w:b/>
                <w:color w:val="FFFFFF" w:themeColor="background1"/>
                <w:szCs w:val="20"/>
              </w:rPr>
            </w:pPr>
            <w:r w:rsidRPr="00FF4E4E">
              <w:rPr>
                <w:b/>
                <w:color w:val="FFFFFF" w:themeColor="background1"/>
                <w:szCs w:val="20"/>
              </w:rPr>
              <w:t>Source of uncertainty</w:t>
            </w:r>
            <w:r w:rsidR="004001D4" w:rsidRPr="00FF4E4E">
              <w:rPr>
                <w:b/>
                <w:color w:val="FFFFFF" w:themeColor="background1"/>
                <w:szCs w:val="20"/>
              </w:rPr>
              <w:br/>
            </w:r>
            <w:r w:rsidRPr="00FF4E4E">
              <w:rPr>
                <w:b/>
                <w:color w:val="FFFFFF" w:themeColor="background1"/>
                <w:szCs w:val="20"/>
              </w:rPr>
              <w:t>x</w:t>
            </w:r>
            <w:r w:rsidRPr="00FF4E4E">
              <w:rPr>
                <w:b/>
                <w:color w:val="FFFFFF" w:themeColor="background1"/>
                <w:szCs w:val="20"/>
                <w:vertAlign w:val="subscript"/>
              </w:rPr>
              <w:t>i</w:t>
            </w:r>
          </w:p>
        </w:tc>
        <w:tc>
          <w:tcPr>
            <w:tcW w:w="141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keepNext/>
              <w:spacing w:before="120" w:after="120"/>
              <w:jc w:val="center"/>
              <w:rPr>
                <w:rFonts w:cs="Arial"/>
                <w:b/>
                <w:color w:val="FFFFFF" w:themeColor="background1"/>
                <w:szCs w:val="20"/>
              </w:rPr>
            </w:pPr>
            <w:r w:rsidRPr="00FF4E4E">
              <w:rPr>
                <w:b/>
                <w:color w:val="FFFFFF" w:themeColor="background1"/>
                <w:szCs w:val="20"/>
              </w:rPr>
              <w:t>Uncertainty value</w:t>
            </w:r>
          </w:p>
        </w:tc>
        <w:tc>
          <w:tcPr>
            <w:tcW w:w="1417"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keepNext/>
              <w:spacing w:before="120" w:after="120"/>
              <w:jc w:val="center"/>
              <w:rPr>
                <w:rFonts w:cs="Arial"/>
                <w:b/>
                <w:color w:val="FFFFFF" w:themeColor="background1"/>
                <w:szCs w:val="20"/>
              </w:rPr>
            </w:pPr>
            <w:r w:rsidRPr="00FF4E4E">
              <w:rPr>
                <w:b/>
                <w:color w:val="FFFFFF" w:themeColor="background1"/>
                <w:szCs w:val="20"/>
              </w:rPr>
              <w:t>Probability distribution</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keepNext/>
              <w:spacing w:before="120" w:after="120"/>
              <w:jc w:val="center"/>
              <w:rPr>
                <w:rFonts w:cs="Arial"/>
                <w:b/>
                <w:color w:val="FFFFFF" w:themeColor="background1"/>
                <w:szCs w:val="20"/>
              </w:rPr>
            </w:pPr>
            <w:r w:rsidRPr="00FF4E4E">
              <w:rPr>
                <w:b/>
                <w:color w:val="FFFFFF" w:themeColor="background1"/>
                <w:szCs w:val="20"/>
              </w:rPr>
              <w:t xml:space="preserve">Divisor </w:t>
            </w:r>
            <w:r w:rsidR="004001D4" w:rsidRPr="00FF4E4E">
              <w:rPr>
                <w:b/>
                <w:color w:val="FFFFFF" w:themeColor="background1"/>
                <w:szCs w:val="20"/>
              </w:rPr>
              <w:br/>
            </w:r>
            <w:r w:rsidRPr="00FF4E4E">
              <w:rPr>
                <w:b/>
                <w:color w:val="FFFFFF" w:themeColor="background1"/>
                <w:szCs w:val="20"/>
              </w:rPr>
              <w:t>d</w:t>
            </w:r>
            <w:r w:rsidRPr="00FF4E4E">
              <w:rPr>
                <w:b/>
                <w:color w:val="FFFFFF" w:themeColor="background1"/>
                <w:szCs w:val="20"/>
                <w:vertAlign w:val="subscript"/>
              </w:rPr>
              <w:t>i</w:t>
            </w:r>
          </w:p>
        </w:tc>
        <w:tc>
          <w:tcPr>
            <w:tcW w:w="141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keepNext/>
              <w:spacing w:before="120" w:after="120"/>
              <w:jc w:val="center"/>
              <w:rPr>
                <w:rFonts w:cs="Arial"/>
                <w:b/>
                <w:color w:val="FFFFFF" w:themeColor="background1"/>
                <w:szCs w:val="20"/>
              </w:rPr>
            </w:pPr>
            <w:r w:rsidRPr="00FF4E4E">
              <w:rPr>
                <w:b/>
                <w:color w:val="FFFFFF" w:themeColor="background1"/>
                <w:szCs w:val="20"/>
              </w:rPr>
              <w:t>Sensitivity coefficient</w:t>
            </w:r>
            <w:r w:rsidR="004001D4" w:rsidRPr="00FF4E4E">
              <w:rPr>
                <w:b/>
                <w:color w:val="FFFFFF" w:themeColor="background1"/>
                <w:szCs w:val="20"/>
              </w:rPr>
              <w:br/>
            </w:r>
            <w:r w:rsidRPr="00FF4E4E">
              <w:rPr>
                <w:b/>
                <w:color w:val="FFFFFF" w:themeColor="background1"/>
                <w:szCs w:val="20"/>
              </w:rPr>
              <w:t>c</w:t>
            </w:r>
            <w:r w:rsidRPr="00FF4E4E">
              <w:rPr>
                <w:b/>
                <w:color w:val="FFFFFF" w:themeColor="background1"/>
                <w:szCs w:val="20"/>
                <w:vertAlign w:val="subscript"/>
              </w:rPr>
              <w:t>i</w:t>
            </w:r>
          </w:p>
        </w:tc>
        <w:tc>
          <w:tcPr>
            <w:tcW w:w="1526"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B14F07" w:rsidRPr="00FF4E4E" w:rsidRDefault="00B14F07" w:rsidP="001E312C">
            <w:pPr>
              <w:pStyle w:val="ECCParagraph"/>
              <w:keepNext/>
              <w:spacing w:before="120" w:after="120"/>
              <w:jc w:val="center"/>
              <w:rPr>
                <w:rFonts w:cs="Arial"/>
                <w:b/>
                <w:color w:val="FFFFFF" w:themeColor="background1"/>
                <w:szCs w:val="20"/>
              </w:rPr>
            </w:pPr>
            <w:r w:rsidRPr="00FF4E4E">
              <w:rPr>
                <w:b/>
                <w:color w:val="FFFFFF" w:themeColor="background1"/>
                <w:szCs w:val="20"/>
              </w:rPr>
              <w:t>Uncertainty</w:t>
            </w:r>
            <w:r w:rsidR="00CF592F" w:rsidRPr="00FF4E4E">
              <w:rPr>
                <w:b/>
                <w:color w:val="FFFFFF" w:themeColor="background1"/>
                <w:szCs w:val="20"/>
              </w:rPr>
              <w:t xml:space="preserve"> contributions</w:t>
            </w:r>
          </w:p>
        </w:tc>
      </w:tr>
      <w:tr w:rsidR="00B14F07" w:rsidRPr="00FF4E4E" w:rsidTr="004001D4">
        <w:tc>
          <w:tcPr>
            <w:tcW w:w="959"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3634B" w:rsidP="004001D4">
            <w:pPr>
              <w:pStyle w:val="ECCParagraph"/>
              <w:keepNext/>
              <w:spacing w:after="0"/>
              <w:jc w:val="left"/>
              <w:rPr>
                <w:rFonts w:cs="Arial"/>
                <w:szCs w:val="20"/>
              </w:rPr>
            </w:pPr>
            <w:r w:rsidRPr="00E703FB">
              <w:rPr>
                <w:rFonts w:cs="Arial"/>
                <w:szCs w:val="20"/>
              </w:rPr>
              <w:t>U</w:t>
            </w:r>
            <w:r w:rsidRPr="00E703FB">
              <w:rPr>
                <w:rFonts w:cs="Arial"/>
                <w:szCs w:val="20"/>
                <w:vertAlign w:val="subscript"/>
              </w:rPr>
              <w:t>R</w:t>
            </w:r>
          </w:p>
        </w:tc>
        <w:tc>
          <w:tcPr>
            <w:tcW w:w="1984"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Production tolerance</w:t>
            </w:r>
          </w:p>
        </w:tc>
        <w:tc>
          <w:tcPr>
            <w:tcW w:w="1418"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±5 Ω</w:t>
            </w:r>
          </w:p>
        </w:tc>
        <w:tc>
          <w:tcPr>
            <w:tcW w:w="1417"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rectangular</w:t>
            </w:r>
          </w:p>
        </w:tc>
        <w:tc>
          <w:tcPr>
            <w:tcW w:w="1134"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60146D" w:rsidP="004001D4">
            <w:pPr>
              <w:pStyle w:val="ECCParagraph"/>
              <w:keepNext/>
              <w:spacing w:after="0"/>
              <w:jc w:val="left"/>
              <w:rPr>
                <w:rFonts w:cs="Arial"/>
                <w:szCs w:val="20"/>
              </w:rPr>
            </w:pPr>
            <m:oMathPara>
              <m:oMathParaPr>
                <m:jc m:val="left"/>
              </m:oMathParaPr>
              <m:oMath>
                <m:rad>
                  <m:radPr>
                    <m:degHide m:val="1"/>
                    <m:ctrlPr>
                      <w:rPr>
                        <w:rFonts w:ascii="Cambria Math" w:hAnsi="Cambria Math" w:cs="Arial"/>
                        <w:i/>
                        <w:szCs w:val="20"/>
                      </w:rPr>
                    </m:ctrlPr>
                  </m:radPr>
                  <m:deg/>
                  <m:e>
                    <m:r>
                      <w:rPr>
                        <w:rFonts w:ascii="Cambria Math" w:hAnsi="Cambria Math" w:cs="Arial"/>
                        <w:szCs w:val="20"/>
                      </w:rPr>
                      <m:t>3</m:t>
                    </m:r>
                  </m:e>
                </m:rad>
              </m:oMath>
            </m:oMathPara>
          </w:p>
        </w:tc>
        <w:tc>
          <w:tcPr>
            <w:tcW w:w="1418"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10 mA</w:t>
            </w:r>
          </w:p>
        </w:tc>
        <w:tc>
          <w:tcPr>
            <w:tcW w:w="1526"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0.0288 V</w:t>
            </w:r>
          </w:p>
        </w:tc>
      </w:tr>
      <w:tr w:rsidR="00B14F07" w:rsidRPr="00FF4E4E" w:rsidTr="004001D4">
        <w:tc>
          <w:tcPr>
            <w:tcW w:w="959"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3634B" w:rsidP="004001D4">
            <w:pPr>
              <w:pStyle w:val="ECCParagraph"/>
              <w:keepNext/>
              <w:spacing w:after="0"/>
              <w:jc w:val="left"/>
              <w:rPr>
                <w:rFonts w:cs="Arial"/>
                <w:szCs w:val="20"/>
              </w:rPr>
            </w:pPr>
            <w:r w:rsidRPr="00E703FB">
              <w:rPr>
                <w:rFonts w:cs="Arial"/>
                <w:szCs w:val="20"/>
              </w:rPr>
              <w:t>U</w:t>
            </w:r>
            <w:r w:rsidRPr="00E703FB">
              <w:rPr>
                <w:rFonts w:cs="Arial"/>
                <w:szCs w:val="20"/>
                <w:vertAlign w:val="subscript"/>
              </w:rPr>
              <w:t>I</w:t>
            </w:r>
          </w:p>
        </w:tc>
        <w:tc>
          <w:tcPr>
            <w:tcW w:w="1984"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Precision of the Ampere meter provided by the manufacturer</w:t>
            </w:r>
          </w:p>
        </w:tc>
        <w:tc>
          <w:tcPr>
            <w:tcW w:w="1418"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±0.2 mA</w:t>
            </w:r>
          </w:p>
        </w:tc>
        <w:tc>
          <w:tcPr>
            <w:tcW w:w="1417"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rectangular</w:t>
            </w:r>
          </w:p>
        </w:tc>
        <w:tc>
          <w:tcPr>
            <w:tcW w:w="1134"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60146D" w:rsidP="004001D4">
            <w:pPr>
              <w:pStyle w:val="ECCParagraph"/>
              <w:keepNext/>
              <w:spacing w:after="0"/>
              <w:jc w:val="left"/>
              <w:rPr>
                <w:rFonts w:cs="Arial"/>
                <w:szCs w:val="20"/>
              </w:rPr>
            </w:pPr>
            <m:oMathPara>
              <m:oMathParaPr>
                <m:jc m:val="left"/>
              </m:oMathParaPr>
              <m:oMath>
                <m:rad>
                  <m:radPr>
                    <m:degHide m:val="1"/>
                    <m:ctrlPr>
                      <w:rPr>
                        <w:rFonts w:ascii="Cambria Math" w:hAnsi="Cambria Math" w:cs="Arial"/>
                        <w:i/>
                        <w:szCs w:val="20"/>
                      </w:rPr>
                    </m:ctrlPr>
                  </m:radPr>
                  <m:deg/>
                  <m:e>
                    <m:r>
                      <w:rPr>
                        <w:rFonts w:ascii="Cambria Math" w:hAnsi="Cambria Math" w:cs="Arial"/>
                        <w:szCs w:val="20"/>
                      </w:rPr>
                      <m:t>3</m:t>
                    </m:r>
                  </m:e>
                </m:rad>
              </m:oMath>
            </m:oMathPara>
          </w:p>
        </w:tc>
        <w:tc>
          <w:tcPr>
            <w:tcW w:w="1418"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100 Ω</w:t>
            </w:r>
          </w:p>
        </w:tc>
        <w:tc>
          <w:tcPr>
            <w:tcW w:w="1526" w:type="dxa"/>
            <w:tcBorders>
              <w:top w:val="single" w:sz="4" w:space="0" w:color="D2232A"/>
              <w:left w:val="single" w:sz="4" w:space="0" w:color="D2232A"/>
              <w:bottom w:val="single" w:sz="4" w:space="0" w:color="D2232A"/>
              <w:right w:val="single" w:sz="4" w:space="0" w:color="D2232A"/>
            </w:tcBorders>
            <w:vAlign w:val="center"/>
          </w:tcPr>
          <w:p w:rsidR="00B14F07" w:rsidRPr="00E703FB" w:rsidRDefault="00B14F07" w:rsidP="004001D4">
            <w:pPr>
              <w:pStyle w:val="ECCParagraph"/>
              <w:keepNext/>
              <w:spacing w:after="0"/>
              <w:jc w:val="left"/>
              <w:rPr>
                <w:rFonts w:cs="Arial"/>
                <w:szCs w:val="20"/>
              </w:rPr>
            </w:pPr>
            <w:r w:rsidRPr="00E703FB">
              <w:rPr>
                <w:rFonts w:cs="Arial"/>
                <w:szCs w:val="20"/>
              </w:rPr>
              <w:t>0.0115 V</w:t>
            </w:r>
          </w:p>
        </w:tc>
      </w:tr>
      <w:tr w:rsidR="004001D4" w:rsidRPr="00FF4E4E" w:rsidTr="004001D4">
        <w:tc>
          <w:tcPr>
            <w:tcW w:w="959"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5D19D6" w:rsidP="005D19D6">
            <w:pPr>
              <w:pStyle w:val="ECCParagraph"/>
              <w:keepNext/>
              <w:spacing w:after="0"/>
              <w:jc w:val="left"/>
              <w:rPr>
                <w:rFonts w:cs="Arial"/>
                <w:szCs w:val="20"/>
              </w:rPr>
            </w:pPr>
            <w:r w:rsidRPr="00E703FB">
              <w:rPr>
                <w:rFonts w:cs="Arial"/>
                <w:szCs w:val="20"/>
              </w:rPr>
              <w:t>Uc</w:t>
            </w:r>
          </w:p>
        </w:tc>
        <w:tc>
          <w:tcPr>
            <w:tcW w:w="1984"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keepNext/>
              <w:spacing w:after="0"/>
              <w:jc w:val="left"/>
              <w:rPr>
                <w:rFonts w:cs="Arial"/>
                <w:szCs w:val="20"/>
              </w:rPr>
            </w:pPr>
            <w:r w:rsidRPr="00E703FB">
              <w:rPr>
                <w:rFonts w:cs="Arial"/>
                <w:szCs w:val="20"/>
              </w:rPr>
              <w:t>Combined measurement uncertainty</w:t>
            </w:r>
          </w:p>
        </w:tc>
        <w:tc>
          <w:tcPr>
            <w:tcW w:w="1418"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keepNext/>
              <w:spacing w:after="0"/>
              <w:jc w:val="left"/>
              <w:rPr>
                <w:rFonts w:cs="Arial"/>
                <w:szCs w:val="20"/>
              </w:rPr>
            </w:pPr>
          </w:p>
        </w:tc>
        <w:tc>
          <w:tcPr>
            <w:tcW w:w="1417"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keepNext/>
              <w:spacing w:after="0"/>
              <w:jc w:val="left"/>
              <w:rPr>
                <w:rFonts w:cs="Arial"/>
                <w:szCs w:val="20"/>
              </w:rPr>
            </w:pPr>
            <w:r w:rsidRPr="00E703FB">
              <w:rPr>
                <w:rFonts w:cs="Arial"/>
                <w:szCs w:val="20"/>
              </w:rPr>
              <w:t>considered as normal</w:t>
            </w:r>
          </w:p>
        </w:tc>
        <w:tc>
          <w:tcPr>
            <w:tcW w:w="1134"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keepNext/>
              <w:spacing w:after="0"/>
              <w:jc w:val="left"/>
              <w:rPr>
                <w:rFonts w:cs="Arial"/>
                <w:szCs w:val="20"/>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keepNext/>
              <w:spacing w:after="0"/>
              <w:jc w:val="left"/>
              <w:rPr>
                <w:rFonts w:cs="Arial"/>
                <w:szCs w:val="20"/>
              </w:rPr>
            </w:pPr>
          </w:p>
        </w:tc>
        <w:tc>
          <w:tcPr>
            <w:tcW w:w="1526"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keepNext/>
              <w:spacing w:after="0"/>
              <w:jc w:val="left"/>
              <w:rPr>
                <w:rFonts w:cs="Arial"/>
                <w:szCs w:val="20"/>
              </w:rPr>
            </w:pPr>
            <w:r w:rsidRPr="00E703FB">
              <w:rPr>
                <w:rFonts w:cs="Arial"/>
                <w:szCs w:val="20"/>
              </w:rPr>
              <w:t>0.0310 V</w:t>
            </w:r>
          </w:p>
        </w:tc>
      </w:tr>
      <w:tr w:rsidR="004001D4" w:rsidRPr="00FF4E4E" w:rsidTr="004001D4">
        <w:tc>
          <w:tcPr>
            <w:tcW w:w="959"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5D19D6" w:rsidP="005D19D6">
            <w:pPr>
              <w:pStyle w:val="ECCParagraph"/>
              <w:spacing w:after="0"/>
              <w:jc w:val="left"/>
              <w:rPr>
                <w:rFonts w:cs="Arial"/>
                <w:szCs w:val="20"/>
              </w:rPr>
            </w:pPr>
            <w:r w:rsidRPr="00E703FB">
              <w:rPr>
                <w:rFonts w:cs="Arial"/>
                <w:szCs w:val="20"/>
              </w:rPr>
              <w:t>U</w:t>
            </w:r>
          </w:p>
        </w:tc>
        <w:tc>
          <w:tcPr>
            <w:tcW w:w="1984"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r w:rsidRPr="00E703FB">
              <w:rPr>
                <w:rFonts w:cs="Arial"/>
                <w:szCs w:val="20"/>
              </w:rPr>
              <w:t>Expanded measurement uncertainty</w:t>
            </w:r>
          </w:p>
        </w:tc>
        <w:tc>
          <w:tcPr>
            <w:tcW w:w="1418"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p>
        </w:tc>
        <w:tc>
          <w:tcPr>
            <w:tcW w:w="1417"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r w:rsidRPr="00E703FB">
              <w:rPr>
                <w:rFonts w:cs="Arial"/>
                <w:szCs w:val="20"/>
              </w:rPr>
              <w:t>normal</w:t>
            </w:r>
            <w:r w:rsidRPr="00E703FB">
              <w:rPr>
                <w:rFonts w:cs="Arial"/>
                <w:szCs w:val="20"/>
              </w:rPr>
              <w:br/>
              <w:t>(k=1.96)</w:t>
            </w:r>
          </w:p>
        </w:tc>
        <w:tc>
          <w:tcPr>
            <w:tcW w:w="1134"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p>
        </w:tc>
        <w:tc>
          <w:tcPr>
            <w:tcW w:w="1418"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p>
        </w:tc>
        <w:tc>
          <w:tcPr>
            <w:tcW w:w="1526" w:type="dxa"/>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r w:rsidRPr="00E703FB">
              <w:rPr>
                <w:rFonts w:cs="Arial"/>
                <w:szCs w:val="20"/>
              </w:rPr>
              <w:t>0.0609 V</w:t>
            </w:r>
          </w:p>
        </w:tc>
      </w:tr>
      <w:tr w:rsidR="004001D4" w:rsidRPr="00FF4E4E" w:rsidTr="00442615">
        <w:tc>
          <w:tcPr>
            <w:tcW w:w="9856" w:type="dxa"/>
            <w:gridSpan w:val="7"/>
            <w:tcBorders>
              <w:top w:val="single" w:sz="4" w:space="0" w:color="D2232A"/>
              <w:left w:val="single" w:sz="4" w:space="0" w:color="D2232A"/>
              <w:bottom w:val="single" w:sz="4" w:space="0" w:color="D2232A"/>
              <w:right w:val="single" w:sz="4" w:space="0" w:color="D2232A"/>
            </w:tcBorders>
            <w:vAlign w:val="center"/>
          </w:tcPr>
          <w:p w:rsidR="004001D4" w:rsidRPr="00E703FB" w:rsidRDefault="004001D4" w:rsidP="00442615">
            <w:pPr>
              <w:pStyle w:val="ECCParagraph"/>
              <w:spacing w:after="0"/>
              <w:jc w:val="left"/>
              <w:rPr>
                <w:rFonts w:cs="Arial"/>
                <w:szCs w:val="20"/>
              </w:rPr>
            </w:pPr>
            <w:r w:rsidRPr="00E703FB">
              <w:rPr>
                <w:rFonts w:cs="Arial"/>
                <w:szCs w:val="20"/>
              </w:rPr>
              <w:t xml:space="preserve">The resulting measurement uncertainty at a 95% confidence interval is approximately: </w:t>
            </w:r>
            <w:r w:rsidRPr="00E703FB">
              <w:rPr>
                <w:rFonts w:cs="Arial"/>
                <w:bCs/>
                <w:szCs w:val="20"/>
              </w:rPr>
              <w:t>± 61 mV</w:t>
            </w:r>
          </w:p>
        </w:tc>
      </w:tr>
    </w:tbl>
    <w:p w:rsidR="004C1A75" w:rsidRDefault="004C1A75" w:rsidP="00E703FB">
      <w:pPr>
        <w:pStyle w:val="ECCParagraph"/>
        <w:keepNext/>
        <w:rPr>
          <w:b/>
        </w:rPr>
      </w:pPr>
    </w:p>
    <w:p w:rsidR="00B14F07" w:rsidRPr="00FF4E4E" w:rsidRDefault="00B14F07" w:rsidP="00E703FB">
      <w:pPr>
        <w:pStyle w:val="ECCParagraph"/>
        <w:keepNext/>
        <w:rPr>
          <w:b/>
        </w:rPr>
      </w:pPr>
      <w:r w:rsidRPr="00FF4E4E">
        <w:rPr>
          <w:b/>
        </w:rPr>
        <w:t xml:space="preserve">Conclusion of </w:t>
      </w:r>
      <w:r w:rsidR="000F1C9D" w:rsidRPr="00904D38">
        <w:rPr>
          <w:b/>
        </w:rPr>
        <w:fldChar w:fldCharType="begin"/>
      </w:r>
      <w:r w:rsidR="000F1C9D" w:rsidRPr="00FF4E4E">
        <w:rPr>
          <w:b/>
        </w:rPr>
        <w:instrText xml:space="preserve"> REF _Ref450141098 \n \h </w:instrText>
      </w:r>
      <w:r w:rsidR="000F1C9D" w:rsidRPr="00904D38">
        <w:rPr>
          <w:b/>
        </w:rPr>
      </w:r>
      <w:r w:rsidR="000F1C9D" w:rsidRPr="00904D38">
        <w:rPr>
          <w:b/>
        </w:rPr>
        <w:fldChar w:fldCharType="separate"/>
      </w:r>
      <w:r w:rsidR="008B4A3E">
        <w:rPr>
          <w:b/>
        </w:rPr>
        <w:t>A2.1</w:t>
      </w:r>
      <w:r w:rsidR="000F1C9D" w:rsidRPr="00904D38">
        <w:rPr>
          <w:b/>
        </w:rPr>
        <w:fldChar w:fldCharType="end"/>
      </w:r>
    </w:p>
    <w:p w:rsidR="00B14F07" w:rsidRPr="00FF4E4E" w:rsidRDefault="00B14F07" w:rsidP="00E703FB">
      <w:pPr>
        <w:pStyle w:val="ECCParagraph"/>
        <w:keepNext/>
      </w:pPr>
      <w:r w:rsidRPr="00FF4E4E">
        <w:t xml:space="preserve">Three different mathematical approaches provide the same result as shown in steps 4A, 4B and 4C. Which of them is the most practical method depends on the complexity of the measurement system and its function F. It has also to be kept in mind that there are situations where assumptions may need to be made in order to simplify calculations. </w:t>
      </w:r>
    </w:p>
    <w:p w:rsidR="00B14F07" w:rsidRPr="00FF4E4E" w:rsidRDefault="00B14F07" w:rsidP="00B14F07">
      <w:pPr>
        <w:pStyle w:val="ECCAnnexheading2"/>
        <w:rPr>
          <w:lang w:val="en-GB"/>
        </w:rPr>
      </w:pPr>
      <w:bookmarkStart w:id="31" w:name="_Ref450141082"/>
      <w:bookmarkStart w:id="32" w:name="_Toc474148079"/>
      <w:r w:rsidRPr="00FF4E4E">
        <w:rPr>
          <w:lang w:val="en-GB"/>
        </w:rPr>
        <w:t>Uncertainties resulting from the usage of two attenuators</w:t>
      </w:r>
      <w:bookmarkEnd w:id="31"/>
      <w:bookmarkEnd w:id="32"/>
    </w:p>
    <w:p w:rsidR="00B14F07" w:rsidRPr="00FF4E4E" w:rsidRDefault="00B14F07" w:rsidP="00B14F07">
      <w:pPr>
        <w:pStyle w:val="ECCParagraph"/>
      </w:pPr>
      <w:r w:rsidRPr="00FF4E4E">
        <w:t xml:space="preserve">In this example the uncertainty of the combination of 2 attenuators is calculated on the bases of the uncertainties provided for each attenuator by the appropriate manufacturer. The presentation used to address this example follows the itemised list provided in </w:t>
      </w:r>
      <w:r w:rsidRPr="00904D38">
        <w:fldChar w:fldCharType="begin"/>
      </w:r>
      <w:r w:rsidRPr="00FF4E4E">
        <w:instrText xml:space="preserve"> REF _Ref450141522 \r \h </w:instrText>
      </w:r>
      <w:r w:rsidRPr="00904D38">
        <w:fldChar w:fldCharType="separate"/>
      </w:r>
      <w:r w:rsidR="008B4A3E">
        <w:t>A1.1</w:t>
      </w:r>
      <w:r w:rsidRPr="00904D38">
        <w:fldChar w:fldCharType="end"/>
      </w:r>
      <w:r w:rsidRPr="00FF4E4E">
        <w:t>.</w:t>
      </w:r>
    </w:p>
    <w:p w:rsidR="00B14F07" w:rsidRPr="00FF4E4E" w:rsidRDefault="00B14F07" w:rsidP="00B14F07">
      <w:pPr>
        <w:pStyle w:val="ECCParagraph"/>
        <w:rPr>
          <w:rFonts w:cs="Arial"/>
          <w:b/>
          <w:szCs w:val="20"/>
        </w:rPr>
      </w:pPr>
      <w:r w:rsidRPr="00FF4E4E">
        <w:rPr>
          <w:rFonts w:cs="Arial"/>
          <w:b/>
          <w:szCs w:val="20"/>
        </w:rPr>
        <w:t>Step 1</w:t>
      </w:r>
      <w:r w:rsidR="000F1C9D" w:rsidRPr="00FF4E4E">
        <w:rPr>
          <w:rFonts w:cs="Arial"/>
          <w:b/>
          <w:szCs w:val="20"/>
        </w:rPr>
        <w:t xml:space="preserve">: </w:t>
      </w:r>
      <w:r w:rsidRPr="00FF4E4E">
        <w:rPr>
          <w:rFonts w:cs="Arial"/>
          <w:b/>
          <w:szCs w:val="20"/>
        </w:rPr>
        <w:t>Characteri</w:t>
      </w:r>
      <w:r w:rsidR="00617E16">
        <w:rPr>
          <w:rFonts w:cs="Arial"/>
          <w:b/>
          <w:szCs w:val="20"/>
        </w:rPr>
        <w:t>s</w:t>
      </w:r>
      <w:r w:rsidRPr="00FF4E4E">
        <w:rPr>
          <w:rFonts w:cs="Arial"/>
          <w:b/>
          <w:szCs w:val="20"/>
        </w:rPr>
        <w:t>e the measurement system</w:t>
      </w:r>
    </w:p>
    <w:p w:rsidR="00B14F07" w:rsidRPr="00FF4E4E" w:rsidRDefault="00B14F07" w:rsidP="00B14F07">
      <w:pPr>
        <w:pStyle w:val="ECCParagraph"/>
      </w:pPr>
      <w:r w:rsidRPr="00FF4E4E">
        <w:t>In this example two attenuators (AT</w:t>
      </w:r>
      <w:r w:rsidRPr="00FF4E4E">
        <w:rPr>
          <w:vertAlign w:val="subscript"/>
        </w:rPr>
        <w:t>1</w:t>
      </w:r>
      <w:r w:rsidRPr="00FF4E4E">
        <w:t xml:space="preserve"> and AT</w:t>
      </w:r>
      <w:r w:rsidRPr="00FF4E4E">
        <w:rPr>
          <w:vertAlign w:val="subscript"/>
        </w:rPr>
        <w:t>2</w:t>
      </w:r>
      <w:r w:rsidRPr="00FF4E4E">
        <w:t xml:space="preserve">) are used together – for example to protect the input of a spectrum analyser. One can dissipate a maximum of 10 W, the other 2 W. </w:t>
      </w:r>
    </w:p>
    <w:p w:rsidR="00B14F07" w:rsidRDefault="00B14F07" w:rsidP="00B14F07">
      <w:pPr>
        <w:pStyle w:val="ECCParagraph"/>
        <w:rPr>
          <w:rFonts w:cs="Arial"/>
          <w:szCs w:val="20"/>
        </w:rPr>
      </w:pPr>
      <w:r w:rsidRPr="00FF4E4E">
        <w:rPr>
          <w:rFonts w:cs="Arial"/>
          <w:szCs w:val="20"/>
        </w:rPr>
        <w:t xml:space="preserve">Both attenuators are specified in the data sheets as </w:t>
      </w:r>
      <w:r w:rsidR="00EB7893" w:rsidRPr="00EB7893">
        <w:rPr>
          <w:rFonts w:cs="Arial"/>
          <w:szCs w:val="20"/>
        </w:rPr>
        <w:t xml:space="preserve">respectively 10 dB </w:t>
      </w:r>
      <w:r w:rsidR="002A3C0C">
        <w:rPr>
          <w:rFonts w:cs="Arial"/>
          <w:szCs w:val="20"/>
        </w:rPr>
        <w:t>±</w:t>
      </w:r>
      <w:r w:rsidR="00EB7893" w:rsidRPr="00EB7893">
        <w:rPr>
          <w:rFonts w:cs="Arial"/>
          <w:szCs w:val="20"/>
        </w:rPr>
        <w:t xml:space="preserve">0.8 dB and 10 dB </w:t>
      </w:r>
      <w:r w:rsidR="002A3C0C">
        <w:rPr>
          <w:rFonts w:cs="Arial"/>
          <w:szCs w:val="20"/>
        </w:rPr>
        <w:t>±</w:t>
      </w:r>
      <w:r w:rsidR="00EB7893" w:rsidRPr="00EB7893">
        <w:rPr>
          <w:rFonts w:cs="Arial"/>
          <w:szCs w:val="20"/>
        </w:rPr>
        <w:t xml:space="preserve">0.5 dB </w:t>
      </w:r>
      <w:r w:rsidR="004C1A75">
        <w:rPr>
          <w:rFonts w:cs="Arial"/>
          <w:szCs w:val="20"/>
        </w:rPr>
        <w:t xml:space="preserve">           </w:t>
      </w:r>
      <w:r w:rsidRPr="00FF4E4E">
        <w:rPr>
          <w:rFonts w:cs="Arial"/>
          <w:szCs w:val="20"/>
        </w:rPr>
        <w:t>(i.e. AT</w:t>
      </w:r>
      <w:r w:rsidRPr="00FF4E4E">
        <w:rPr>
          <w:rFonts w:cs="Arial"/>
          <w:szCs w:val="20"/>
          <w:vertAlign w:val="subscript"/>
        </w:rPr>
        <w:t>1</w:t>
      </w:r>
      <w:r w:rsidRPr="00FF4E4E">
        <w:rPr>
          <w:rFonts w:cs="Arial"/>
          <w:szCs w:val="20"/>
        </w:rPr>
        <w:t xml:space="preserve"> = </w:t>
      </w:r>
      <w:r w:rsidRPr="00FF4E4E">
        <w:t>AT</w:t>
      </w:r>
      <w:r w:rsidRPr="00FF4E4E">
        <w:rPr>
          <w:vertAlign w:val="subscript"/>
        </w:rPr>
        <w:t>2</w:t>
      </w:r>
      <w:r w:rsidRPr="00FF4E4E">
        <w:rPr>
          <w:rFonts w:cs="Arial"/>
          <w:szCs w:val="20"/>
        </w:rPr>
        <w:t>= 10 dB)</w:t>
      </w:r>
      <w:r w:rsidR="002E5CF1">
        <w:rPr>
          <w:rFonts w:cs="Arial"/>
          <w:szCs w:val="20"/>
        </w:rPr>
        <w:t>.</w:t>
      </w:r>
    </w:p>
    <w:p w:rsidR="002E5CF1" w:rsidRPr="00FF4E4E" w:rsidRDefault="002E5CF1" w:rsidP="00B14F07">
      <w:pPr>
        <w:pStyle w:val="ECCParagraph"/>
        <w:rPr>
          <w:rFonts w:cs="Arial"/>
          <w:szCs w:val="20"/>
        </w:rPr>
      </w:pPr>
    </w:p>
    <w:p w:rsidR="00B14F07" w:rsidRPr="00FF4E4E" w:rsidRDefault="00E66D75" w:rsidP="004001D4">
      <w:pPr>
        <w:pStyle w:val="ECCParagraph"/>
        <w:jc w:val="center"/>
        <w:rPr>
          <w:rFonts w:cs="Arial"/>
          <w:b/>
          <w:szCs w:val="20"/>
        </w:rPr>
      </w:pPr>
      <w:r w:rsidRPr="00DA2E96">
        <w:rPr>
          <w:rFonts w:cs="Arial"/>
          <w:b/>
          <w:noProof/>
          <w:szCs w:val="20"/>
          <w:lang w:val="da-DK" w:eastAsia="da-DK"/>
        </w:rPr>
        <mc:AlternateContent>
          <mc:Choice Requires="wps">
            <w:drawing>
              <wp:anchor distT="0" distB="0" distL="114300" distR="114300" simplePos="0" relativeHeight="251666944" behindDoc="0" locked="0" layoutInCell="1" allowOverlap="1" wp14:anchorId="5E638ACE" wp14:editId="2BD0DB5A">
                <wp:simplePos x="0" y="0"/>
                <wp:positionH relativeFrom="column">
                  <wp:posOffset>3160147</wp:posOffset>
                </wp:positionH>
                <wp:positionV relativeFrom="paragraph">
                  <wp:posOffset>59745</wp:posOffset>
                </wp:positionV>
                <wp:extent cx="938253" cy="431773"/>
                <wp:effectExtent l="0" t="0" r="14605" b="26035"/>
                <wp:wrapNone/>
                <wp:docPr id="6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31773"/>
                        </a:xfrm>
                        <a:prstGeom prst="rect">
                          <a:avLst/>
                        </a:prstGeom>
                        <a:solidFill>
                          <a:srgbClr val="FFFFFF"/>
                        </a:solidFill>
                        <a:ln w="9525">
                          <a:solidFill>
                            <a:srgbClr val="000000"/>
                          </a:solidFill>
                          <a:miter lim="800000"/>
                          <a:headEnd/>
                          <a:tailEnd/>
                        </a:ln>
                      </wps:spPr>
                      <wps:txbx>
                        <w:txbxContent>
                          <w:p w:rsidR="00FA1E0F" w:rsidRPr="00A45969" w:rsidRDefault="00FA1E0F" w:rsidP="00E703FB">
                            <w:pPr>
                              <w:jc w:val="center"/>
                              <w:rPr>
                                <w:b/>
                              </w:rPr>
                            </w:pPr>
                            <w:r w:rsidRPr="00ED5C69">
                              <w:rPr>
                                <w:b/>
                              </w:rPr>
                              <w:t>AT</w:t>
                            </w:r>
                            <w:r w:rsidRPr="00ED5C69">
                              <w:rPr>
                                <w:b/>
                                <w:vertAlign w:val="subscript"/>
                              </w:rPr>
                              <w:t>2</w:t>
                            </w:r>
                            <w:r>
                              <w:rPr>
                                <w:b/>
                              </w:rPr>
                              <w:t xml:space="preserve"> :10 dB</w:t>
                            </w:r>
                            <w:r>
                              <w:rPr>
                                <w:b/>
                              </w:rPr>
                              <w:br/>
                              <w:t>2 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4" type="#_x0000_t202" style="position:absolute;left:0;text-align:left;margin-left:248.85pt;margin-top:4.7pt;width:73.9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">
                <v:textbox>
                  <w:txbxContent>
                    <w:p w:rsidR="00FA1E0F" w:rsidRPr="00A45969" w:rsidRDefault="00FA1E0F" w:rsidP="00E703FB">
                      <w:pPr>
                        <w:jc w:val="center"/>
                        <w:rPr>
                          <w:b/>
                        </w:rPr>
                      </w:pPr>
                      <w:r w:rsidRPr="00ED5C69">
                        <w:rPr>
                          <w:b/>
                        </w:rPr>
                        <w:t>AT</w:t>
                      </w:r>
                      <w:r w:rsidRPr="00ED5C69">
                        <w:rPr>
                          <w:b/>
                          <w:vertAlign w:val="subscript"/>
                        </w:rPr>
                        <w:t>2</w:t>
                      </w:r>
                      <w:r>
                        <w:rPr>
                          <w:b/>
                        </w:rPr>
                        <w:t xml:space="preserve"> :10 dB</w:t>
                      </w:r>
                      <w:r>
                        <w:rPr>
                          <w:b/>
                        </w:rPr>
                        <w:br/>
                        <w:t>2 W</w:t>
                      </w:r>
                    </w:p>
                  </w:txbxContent>
                </v:textbox>
              </v:shape>
            </w:pict>
          </mc:Fallback>
        </mc:AlternateContent>
      </w:r>
      <w:r w:rsidR="00876E03" w:rsidRPr="00904D38">
        <w:rPr>
          <w:rFonts w:cs="Arial"/>
          <w:b/>
          <w:noProof/>
          <w:szCs w:val="20"/>
          <w:lang w:val="da-DK" w:eastAsia="da-DK"/>
        </w:rPr>
        <mc:AlternateContent>
          <mc:Choice Requires="wps">
            <w:drawing>
              <wp:anchor distT="0" distB="0" distL="114300" distR="114300" simplePos="0" relativeHeight="251661824" behindDoc="0" locked="0" layoutInCell="1" allowOverlap="1" wp14:anchorId="067BCF5C" wp14:editId="56CEB0B9">
                <wp:simplePos x="0" y="0"/>
                <wp:positionH relativeFrom="column">
                  <wp:posOffset>1400811</wp:posOffset>
                </wp:positionH>
                <wp:positionV relativeFrom="paragraph">
                  <wp:posOffset>46355</wp:posOffset>
                </wp:positionV>
                <wp:extent cx="1003300" cy="448309"/>
                <wp:effectExtent l="0" t="0" r="25400" b="28575"/>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448309"/>
                        </a:xfrm>
                        <a:prstGeom prst="rect">
                          <a:avLst/>
                        </a:prstGeom>
                        <a:solidFill>
                          <a:srgbClr val="FFFFFF"/>
                        </a:solidFill>
                        <a:ln w="9525">
                          <a:solidFill>
                            <a:srgbClr val="000000"/>
                          </a:solidFill>
                          <a:miter lim="800000"/>
                          <a:headEnd/>
                          <a:tailEnd/>
                        </a:ln>
                      </wps:spPr>
                      <wps:txbx>
                        <w:txbxContent>
                          <w:p w:rsidR="00FA1E0F" w:rsidRPr="00A45969" w:rsidRDefault="00FA1E0F" w:rsidP="00E66D75">
                            <w:pPr>
                              <w:jc w:val="center"/>
                              <w:rPr>
                                <w:b/>
                              </w:rPr>
                            </w:pPr>
                            <w:r w:rsidRPr="00ED5C69">
                              <w:rPr>
                                <w:rFonts w:cs="Arial"/>
                                <w:b/>
                              </w:rPr>
                              <w:t>AT</w:t>
                            </w:r>
                            <w:r w:rsidRPr="00ED5C69">
                              <w:rPr>
                                <w:rFonts w:cs="Arial"/>
                                <w:b/>
                                <w:vertAlign w:val="subscript"/>
                              </w:rPr>
                              <w:t>1</w:t>
                            </w:r>
                            <w:r>
                              <w:rPr>
                                <w:b/>
                              </w:rPr>
                              <w:t xml:space="preserve"> : </w:t>
                            </w:r>
                            <w:r w:rsidRPr="004001D4">
                              <w:rPr>
                                <w:b/>
                              </w:rPr>
                              <w:t>10dB</w:t>
                            </w:r>
                            <w:r>
                              <w:rPr>
                                <w:b/>
                              </w:rPr>
                              <w:br/>
                              <w:t>10 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110.3pt;margin-top:3.65pt;width:79pt;height:3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TNLQIAAFgEAAAOAAAAZHJzL2Uyb0RvYy54bWysVNtu2zAMfR+wfxD0vthJnC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">
                <v:textbox>
                  <w:txbxContent>
                    <w:p w:rsidR="00FA1E0F" w:rsidRPr="00A45969" w:rsidRDefault="00FA1E0F" w:rsidP="00E66D75">
                      <w:pPr>
                        <w:jc w:val="center"/>
                        <w:rPr>
                          <w:b/>
                        </w:rPr>
                      </w:pPr>
                      <w:r w:rsidRPr="00ED5C69">
                        <w:rPr>
                          <w:rFonts w:cs="Arial"/>
                          <w:b/>
                        </w:rPr>
                        <w:t>AT</w:t>
                      </w:r>
                      <w:r w:rsidRPr="00ED5C69">
                        <w:rPr>
                          <w:rFonts w:cs="Arial"/>
                          <w:b/>
                          <w:vertAlign w:val="subscript"/>
                        </w:rPr>
                        <w:t>1</w:t>
                      </w:r>
                      <w:r>
                        <w:rPr>
                          <w:b/>
                        </w:rPr>
                        <w:t xml:space="preserve"> : </w:t>
                      </w:r>
                      <w:r w:rsidRPr="004001D4">
                        <w:rPr>
                          <w:b/>
                        </w:rPr>
                        <w:t>10dB</w:t>
                      </w:r>
                      <w:r>
                        <w:rPr>
                          <w:b/>
                        </w:rPr>
                        <w:br/>
                        <w:t>10 W</w:t>
                      </w:r>
                    </w:p>
                  </w:txbxContent>
                </v:textbox>
              </v:shape>
            </w:pict>
          </mc:Fallback>
        </mc:AlternateContent>
      </w:r>
    </w:p>
    <w:p w:rsidR="00B14F07" w:rsidRPr="00FF4E4E" w:rsidRDefault="00876E03" w:rsidP="002E5CF1">
      <w:pPr>
        <w:pStyle w:val="ECCParagraph"/>
        <w:tabs>
          <w:tab w:val="left" w:pos="2552"/>
        </w:tabs>
        <w:rPr>
          <w:rFonts w:cs="Arial"/>
          <w:szCs w:val="20"/>
        </w:rPr>
      </w:pPr>
      <w:r w:rsidRPr="00904D38">
        <w:rPr>
          <w:rFonts w:cs="Arial"/>
          <w:noProof/>
          <w:szCs w:val="20"/>
          <w:lang w:val="da-DK" w:eastAsia="da-DK"/>
        </w:rPr>
        <mc:AlternateContent>
          <mc:Choice Requires="wps">
            <w:drawing>
              <wp:anchor distT="0" distB="0" distL="114300" distR="114300" simplePos="0" relativeHeight="251673088" behindDoc="0" locked="0" layoutInCell="1" allowOverlap="1" wp14:anchorId="525E7ACE" wp14:editId="0D9A0343">
                <wp:simplePos x="0" y="0"/>
                <wp:positionH relativeFrom="column">
                  <wp:posOffset>2500630</wp:posOffset>
                </wp:positionH>
                <wp:positionV relativeFrom="paragraph">
                  <wp:posOffset>50165</wp:posOffset>
                </wp:positionV>
                <wp:extent cx="600075" cy="0"/>
                <wp:effectExtent l="0" t="0" r="9525" b="19050"/>
                <wp:wrapNone/>
                <wp:docPr id="10" name="Connecteur droit 62"/>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Connecteur droit 62"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9pt,3.95pt" to="244.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" strokecolor="#4a7ebb"/>
            </w:pict>
          </mc:Fallback>
        </mc:AlternateContent>
      </w:r>
      <w:r w:rsidR="002E5CF1">
        <w:rPr>
          <w:rFonts w:cs="Arial"/>
          <w:szCs w:val="20"/>
        </w:rPr>
        <w:tab/>
      </w:r>
      <w:r w:rsidRPr="00FF4E4E">
        <w:rPr>
          <w:rFonts w:cs="Arial"/>
          <w:szCs w:val="20"/>
        </w:rPr>
        <w:tab/>
      </w:r>
      <w:r w:rsidRPr="00FF4E4E">
        <w:rPr>
          <w:rFonts w:cs="Arial"/>
          <w:szCs w:val="20"/>
        </w:rPr>
        <w:tab/>
      </w:r>
      <w:r w:rsidRPr="00FF4E4E">
        <w:rPr>
          <w:rFonts w:cs="Arial"/>
          <w:szCs w:val="20"/>
        </w:rPr>
        <w:tab/>
      </w:r>
      <w:r w:rsidRPr="00FF4E4E">
        <w:rPr>
          <w:rFonts w:cs="Arial"/>
          <w:szCs w:val="20"/>
        </w:rPr>
        <w:tab/>
      </w:r>
      <w:r w:rsidRPr="00FF4E4E">
        <w:rPr>
          <w:rFonts w:cs="Arial"/>
          <w:szCs w:val="20"/>
        </w:rPr>
        <w:tab/>
      </w:r>
      <w:r w:rsidRPr="00FF4E4E">
        <w:rPr>
          <w:rFonts w:cs="Arial"/>
          <w:szCs w:val="20"/>
        </w:rPr>
        <w:tab/>
      </w:r>
    </w:p>
    <w:p w:rsidR="00B14F07" w:rsidRPr="00DA2E96" w:rsidRDefault="00B14F07" w:rsidP="00B14F07">
      <w:pPr>
        <w:pStyle w:val="Caption"/>
        <w:rPr>
          <w:rFonts w:cs="Arial"/>
          <w:lang w:val="en-GB"/>
        </w:rPr>
      </w:pPr>
      <w:r w:rsidRPr="00DA2E96">
        <w:rPr>
          <w:lang w:val="en-GB"/>
        </w:rPr>
        <w:t xml:space="preserve">Figure </w:t>
      </w:r>
      <w:r w:rsidRPr="00DA2E96">
        <w:rPr>
          <w:lang w:val="en-GB"/>
        </w:rPr>
        <w:fldChar w:fldCharType="begin"/>
      </w:r>
      <w:r w:rsidRPr="00DA2E96">
        <w:rPr>
          <w:lang w:val="en-GB"/>
        </w:rPr>
        <w:instrText xml:space="preserve"> SEQ Figure \* ARABIC </w:instrText>
      </w:r>
      <w:r w:rsidRPr="00DA2E96">
        <w:rPr>
          <w:lang w:val="en-GB"/>
        </w:rPr>
        <w:fldChar w:fldCharType="separate"/>
      </w:r>
      <w:r w:rsidR="008B4A3E">
        <w:rPr>
          <w:noProof/>
          <w:lang w:val="en-GB"/>
        </w:rPr>
        <w:t>4</w:t>
      </w:r>
      <w:r w:rsidRPr="00DA2E96">
        <w:rPr>
          <w:lang w:val="en-GB"/>
        </w:rPr>
        <w:fldChar w:fldCharType="end"/>
      </w:r>
      <w:r w:rsidR="00B44138" w:rsidRPr="00DA2E96">
        <w:rPr>
          <w:lang w:val="en-GB"/>
        </w:rPr>
        <w:t xml:space="preserve">: </w:t>
      </w:r>
      <w:r w:rsidR="002E5CF1">
        <w:rPr>
          <w:lang w:val="en-GB"/>
        </w:rPr>
        <w:t>C</w:t>
      </w:r>
      <w:r w:rsidR="00CF592F" w:rsidRPr="00DA2E96">
        <w:rPr>
          <w:lang w:val="en-GB"/>
        </w:rPr>
        <w:t xml:space="preserve">ombining </w:t>
      </w:r>
      <w:r w:rsidR="00B44138" w:rsidRPr="00DA2E96">
        <w:rPr>
          <w:lang w:val="en-GB"/>
        </w:rPr>
        <w:t>two attenuators</w:t>
      </w:r>
    </w:p>
    <w:p w:rsidR="000F1C9D" w:rsidRPr="00FF4E4E" w:rsidRDefault="000F1C9D" w:rsidP="00B14F07">
      <w:pPr>
        <w:pStyle w:val="ECCParagraph"/>
        <w:rPr>
          <w:rFonts w:cs="Arial"/>
          <w:szCs w:val="20"/>
        </w:rPr>
      </w:pPr>
    </w:p>
    <w:p w:rsidR="00B14F07" w:rsidRPr="00FF4E4E" w:rsidRDefault="00B14F07" w:rsidP="00B14F07">
      <w:pPr>
        <w:pStyle w:val="ECCParagraph"/>
        <w:rPr>
          <w:rFonts w:cs="Arial"/>
          <w:szCs w:val="20"/>
        </w:rPr>
      </w:pPr>
      <w:r w:rsidRPr="00FF4E4E">
        <w:rPr>
          <w:rFonts w:cs="Arial"/>
          <w:szCs w:val="20"/>
        </w:rPr>
        <w:t xml:space="preserve">The uncertainty for </w:t>
      </w:r>
      <w:r w:rsidR="00EB7893" w:rsidRPr="00EB7893">
        <w:rPr>
          <w:rFonts w:cs="Arial"/>
          <w:szCs w:val="20"/>
        </w:rPr>
        <w:t xml:space="preserve">AT1 is </w:t>
      </w:r>
      <w:r w:rsidR="002A3C0C">
        <w:rPr>
          <w:rFonts w:cs="Arial"/>
          <w:szCs w:val="20"/>
        </w:rPr>
        <w:t>±</w:t>
      </w:r>
      <w:r w:rsidR="00EB7893" w:rsidRPr="00EB7893">
        <w:rPr>
          <w:rFonts w:cs="Arial"/>
          <w:szCs w:val="20"/>
        </w:rPr>
        <w:t xml:space="preserve">0.8 dB and to AT2 is </w:t>
      </w:r>
      <w:r w:rsidR="002A3C0C">
        <w:rPr>
          <w:rFonts w:cs="Arial"/>
          <w:szCs w:val="20"/>
        </w:rPr>
        <w:t>±</w:t>
      </w:r>
      <w:r w:rsidR="00EB7893" w:rsidRPr="00EB7893">
        <w:rPr>
          <w:rFonts w:cs="Arial"/>
          <w:szCs w:val="20"/>
        </w:rPr>
        <w:t>0.5 dB</w:t>
      </w:r>
      <w:r w:rsidRPr="00FF4E4E">
        <w:rPr>
          <w:rFonts w:cs="Arial"/>
          <w:szCs w:val="20"/>
        </w:rPr>
        <w:t>. The total attenuation A is the sum of the attenuations of each attenuator: A = AT</w:t>
      </w:r>
      <w:r w:rsidRPr="00FF4E4E">
        <w:rPr>
          <w:rFonts w:cs="Arial"/>
          <w:szCs w:val="20"/>
          <w:vertAlign w:val="subscript"/>
        </w:rPr>
        <w:t>1</w:t>
      </w:r>
      <w:r w:rsidRPr="00FF4E4E">
        <w:rPr>
          <w:rFonts w:cs="Arial"/>
          <w:szCs w:val="20"/>
        </w:rPr>
        <w:t xml:space="preserve"> </w:t>
      </w:r>
      <w:r w:rsidRPr="00FF4E4E">
        <w:rPr>
          <w:rFonts w:cs="Arial"/>
          <w:caps/>
        </w:rPr>
        <w:t xml:space="preserve">+ </w:t>
      </w:r>
      <w:r w:rsidRPr="00FF4E4E">
        <w:t>AT</w:t>
      </w:r>
      <w:r w:rsidRPr="00FF4E4E">
        <w:rPr>
          <w:vertAlign w:val="subscript"/>
        </w:rPr>
        <w:t>2</w:t>
      </w:r>
      <w:r w:rsidRPr="00FF4E4E">
        <w:rPr>
          <w:rFonts w:cs="Arial"/>
          <w:szCs w:val="20"/>
        </w:rPr>
        <w:t xml:space="preserve"> (using dBs).</w:t>
      </w:r>
    </w:p>
    <w:p w:rsidR="00B14F07" w:rsidRPr="00FF4E4E" w:rsidRDefault="00B14F07" w:rsidP="00E66D75">
      <w:pPr>
        <w:pStyle w:val="ECCParagraph"/>
        <w:keepNext/>
        <w:ind w:left="709" w:hanging="709"/>
        <w:jc w:val="left"/>
        <w:rPr>
          <w:b/>
        </w:rPr>
      </w:pPr>
      <w:r w:rsidRPr="00FF4E4E">
        <w:rPr>
          <w:b/>
        </w:rPr>
        <w:t>Step 2</w:t>
      </w:r>
      <w:r w:rsidR="000F1C9D" w:rsidRPr="00FF4E4E">
        <w:rPr>
          <w:b/>
        </w:rPr>
        <w:t>: D</w:t>
      </w:r>
      <w:r w:rsidRPr="00FF4E4E">
        <w:rPr>
          <w:b/>
        </w:rPr>
        <w:t>etermine the best estimates x</w:t>
      </w:r>
      <w:r w:rsidRPr="00FF4E4E">
        <w:rPr>
          <w:b/>
          <w:vertAlign w:val="subscript"/>
        </w:rPr>
        <w:t>i</w:t>
      </w:r>
      <w:r w:rsidRPr="00FF4E4E">
        <w:rPr>
          <w:b/>
        </w:rPr>
        <w:t xml:space="preserve"> of the input parameters X</w:t>
      </w:r>
      <w:r w:rsidRPr="00FF4E4E">
        <w:rPr>
          <w:b/>
          <w:vertAlign w:val="subscript"/>
        </w:rPr>
        <w:t>i</w:t>
      </w:r>
      <w:r w:rsidRPr="00FF4E4E">
        <w:rPr>
          <w:b/>
        </w:rPr>
        <w:t xml:space="preserve"> and their associated standard uncertainties u(x</w:t>
      </w:r>
      <w:r w:rsidRPr="00FF4E4E">
        <w:rPr>
          <w:b/>
          <w:vertAlign w:val="subscript"/>
        </w:rPr>
        <w:t>i</w:t>
      </w:r>
      <w:r w:rsidRPr="00FF4E4E">
        <w:rPr>
          <w:b/>
        </w:rPr>
        <w:t>)</w:t>
      </w:r>
    </w:p>
    <w:p w:rsidR="00B14F07" w:rsidRPr="00FF4E4E" w:rsidRDefault="00B14F07" w:rsidP="00B14F07">
      <w:pPr>
        <w:pStyle w:val="ECCParagraph"/>
        <w:rPr>
          <w:rFonts w:cs="Arial"/>
          <w:szCs w:val="20"/>
        </w:rPr>
      </w:pPr>
      <w:r w:rsidRPr="00FF4E4E">
        <w:rPr>
          <w:rFonts w:cs="Arial"/>
          <w:szCs w:val="20"/>
        </w:rPr>
        <w:t xml:space="preserve">According to the specifications of the attenuators (see above), </w:t>
      </w:r>
      <w:r w:rsidR="00687AA7">
        <w:rPr>
          <w:rFonts w:cs="Arial"/>
          <w:szCs w:val="20"/>
        </w:rPr>
        <w:t>one has</w:t>
      </w:r>
      <w:r w:rsidRPr="00FF4E4E">
        <w:rPr>
          <w:rFonts w:cs="Arial"/>
          <w:szCs w:val="20"/>
        </w:rPr>
        <w:t xml:space="preserve"> </w:t>
      </w:r>
      <w:r w:rsidR="00EB7893" w:rsidRPr="00EB7893">
        <w:rPr>
          <w:rFonts w:cs="Arial"/>
          <w:szCs w:val="20"/>
        </w:rPr>
        <w:t xml:space="preserve">10 dB </w:t>
      </w:r>
      <w:r w:rsidR="002A3C0C">
        <w:rPr>
          <w:rFonts w:cs="Arial"/>
          <w:szCs w:val="20"/>
        </w:rPr>
        <w:t>±</w:t>
      </w:r>
      <w:r w:rsidR="00EB7893" w:rsidRPr="00EB7893">
        <w:rPr>
          <w:rFonts w:cs="Arial"/>
          <w:szCs w:val="20"/>
        </w:rPr>
        <w:t xml:space="preserve">0.8 dB and 10 dB </w:t>
      </w:r>
      <w:r w:rsidR="002A3C0C">
        <w:rPr>
          <w:rFonts w:cs="Arial"/>
          <w:szCs w:val="20"/>
        </w:rPr>
        <w:t>±</w:t>
      </w:r>
      <w:r w:rsidR="00EB7893" w:rsidRPr="00EB7893">
        <w:rPr>
          <w:rFonts w:cs="Arial"/>
          <w:szCs w:val="20"/>
        </w:rPr>
        <w:t>0.5 dB</w:t>
      </w:r>
      <w:r w:rsidR="002A3C0C">
        <w:rPr>
          <w:rFonts w:cs="Arial"/>
          <w:szCs w:val="20"/>
        </w:rPr>
        <w:t>.</w:t>
      </w:r>
      <w:r w:rsidRPr="00FF4E4E">
        <w:rPr>
          <w:rFonts w:cs="Arial"/>
          <w:szCs w:val="20"/>
        </w:rPr>
        <w:t>.</w:t>
      </w:r>
    </w:p>
    <w:p w:rsidR="00B14F07" w:rsidRPr="00FF4E4E" w:rsidRDefault="00B14F07" w:rsidP="00B14F07">
      <w:pPr>
        <w:pStyle w:val="ECCParagraph"/>
        <w:rPr>
          <w:b/>
        </w:rPr>
      </w:pPr>
      <w:r w:rsidRPr="00FF4E4E">
        <w:rPr>
          <w:b/>
        </w:rPr>
        <w:t>Step 3</w:t>
      </w:r>
      <w:r w:rsidR="000F1C9D" w:rsidRPr="00FF4E4E">
        <w:rPr>
          <w:b/>
        </w:rPr>
        <w:t xml:space="preserve">: </w:t>
      </w:r>
      <w:r w:rsidRPr="00FF4E4E">
        <w:rPr>
          <w:b/>
        </w:rPr>
        <w:t>Determine the best estimate y of the measurand Y</w:t>
      </w:r>
    </w:p>
    <w:p w:rsidR="00B14F07" w:rsidRPr="00FF4E4E" w:rsidRDefault="00B14F07" w:rsidP="00B14F07">
      <w:pPr>
        <w:pStyle w:val="ECCParagraph"/>
        <w:rPr>
          <w:rFonts w:cs="Arial"/>
          <w:szCs w:val="20"/>
        </w:rPr>
      </w:pPr>
      <w:r w:rsidRPr="00FF4E4E">
        <w:rPr>
          <w:rFonts w:cs="Arial"/>
          <w:szCs w:val="20"/>
        </w:rPr>
        <w:t xml:space="preserve">For the measurement setup described in </w:t>
      </w:r>
      <w:r w:rsidR="00743076">
        <w:rPr>
          <w:rFonts w:cs="Arial"/>
          <w:szCs w:val="20"/>
        </w:rPr>
        <w:t>S</w:t>
      </w:r>
      <w:r w:rsidRPr="00FF4E4E">
        <w:rPr>
          <w:rFonts w:cs="Arial"/>
          <w:szCs w:val="20"/>
        </w:rPr>
        <w:t>tep 1 and according to specifications of the attenuators as stated above, when using the two attenuators together the total attenuation is A equal to AT</w:t>
      </w:r>
      <w:r w:rsidRPr="00FF4E4E">
        <w:rPr>
          <w:rFonts w:cs="Arial"/>
          <w:szCs w:val="20"/>
          <w:vertAlign w:val="subscript"/>
        </w:rPr>
        <w:t>1</w:t>
      </w:r>
      <w:r w:rsidRPr="00FF4E4E">
        <w:rPr>
          <w:rFonts w:cs="Arial"/>
          <w:szCs w:val="20"/>
        </w:rPr>
        <w:t xml:space="preserve"> plus </w:t>
      </w:r>
      <w:r w:rsidRPr="00FF4E4E">
        <w:t>AT</w:t>
      </w:r>
      <w:r w:rsidRPr="00FF4E4E">
        <w:rPr>
          <w:vertAlign w:val="subscript"/>
        </w:rPr>
        <w:t>2</w:t>
      </w:r>
      <w:r w:rsidRPr="00FF4E4E">
        <w:rPr>
          <w:rFonts w:cs="Arial"/>
          <w:szCs w:val="20"/>
        </w:rPr>
        <w:t xml:space="preserve"> i.e. 20 dB.</w:t>
      </w:r>
    </w:p>
    <w:p w:rsidR="00B14F07" w:rsidRPr="00FF4E4E" w:rsidRDefault="00B14F07" w:rsidP="00B14F07">
      <w:pPr>
        <w:pStyle w:val="ECCParagraph"/>
        <w:rPr>
          <w:rFonts w:cs="Arial"/>
          <w:b/>
          <w:szCs w:val="20"/>
        </w:rPr>
      </w:pPr>
      <w:r w:rsidRPr="00FF4E4E">
        <w:rPr>
          <w:rFonts w:cs="Arial"/>
          <w:b/>
          <w:szCs w:val="20"/>
        </w:rPr>
        <w:t>Step 4</w:t>
      </w:r>
      <w:r w:rsidR="000F1C9D" w:rsidRPr="00FF4E4E">
        <w:rPr>
          <w:rFonts w:cs="Arial"/>
          <w:b/>
          <w:szCs w:val="20"/>
        </w:rPr>
        <w:t xml:space="preserve">: </w:t>
      </w:r>
      <w:r w:rsidRPr="00FF4E4E">
        <w:rPr>
          <w:rFonts w:cs="Arial"/>
          <w:b/>
          <w:szCs w:val="20"/>
        </w:rPr>
        <w:t>Calculate the combined measurement uncertainty u</w:t>
      </w:r>
      <w:r w:rsidRPr="00FF4E4E">
        <w:rPr>
          <w:rFonts w:cs="Arial"/>
          <w:b/>
          <w:szCs w:val="20"/>
          <w:vertAlign w:val="subscript"/>
        </w:rPr>
        <w:t>c</w:t>
      </w:r>
      <w:r w:rsidRPr="00FF4E4E">
        <w:rPr>
          <w:rFonts w:cs="Arial"/>
          <w:b/>
          <w:szCs w:val="20"/>
        </w:rPr>
        <w:t>(y)</w:t>
      </w:r>
    </w:p>
    <w:p w:rsidR="00B14F07" w:rsidRPr="00FF4E4E" w:rsidRDefault="00B14F07" w:rsidP="00B14F07">
      <w:pPr>
        <w:pStyle w:val="ECCParagraph"/>
        <w:rPr>
          <w:rFonts w:cs="Arial"/>
          <w:szCs w:val="20"/>
        </w:rPr>
      </w:pPr>
      <w:r w:rsidRPr="00FF4E4E">
        <w:rPr>
          <w:rFonts w:cs="Arial"/>
          <w:szCs w:val="20"/>
        </w:rPr>
        <w:t xml:space="preserve">In this example the 2 sources for the uncertainty on the actual value of </w:t>
      </w:r>
      <w:r w:rsidRPr="00DA2E96">
        <w:rPr>
          <w:rFonts w:cs="Arial"/>
          <w:szCs w:val="20"/>
        </w:rPr>
        <w:t>A</w:t>
      </w:r>
      <w:r w:rsidRPr="00FF4E4E">
        <w:rPr>
          <w:rFonts w:cs="Arial"/>
          <w:szCs w:val="20"/>
        </w:rPr>
        <w:t xml:space="preserve"> are considered to be the uncertainties on AT</w:t>
      </w:r>
      <w:r w:rsidRPr="00FF4E4E">
        <w:rPr>
          <w:rFonts w:cs="Arial"/>
          <w:szCs w:val="20"/>
          <w:vertAlign w:val="subscript"/>
        </w:rPr>
        <w:t>1</w:t>
      </w:r>
      <w:r w:rsidRPr="00FF4E4E">
        <w:rPr>
          <w:rFonts w:cs="Arial"/>
          <w:szCs w:val="20"/>
        </w:rPr>
        <w:t xml:space="preserve"> and </w:t>
      </w:r>
      <w:r w:rsidRPr="00FF4E4E">
        <w:t>AT</w:t>
      </w:r>
      <w:r w:rsidRPr="00FF4E4E">
        <w:rPr>
          <w:vertAlign w:val="subscript"/>
        </w:rPr>
        <w:t>2</w:t>
      </w:r>
      <w:r w:rsidRPr="00FF4E4E">
        <w:rPr>
          <w:rFonts w:cs="Arial"/>
          <w:szCs w:val="20"/>
        </w:rPr>
        <w:t xml:space="preserve"> (for the sake of simplicity, the effect of mismatch and of VSWR is not considered).</w:t>
      </w:r>
    </w:p>
    <w:p w:rsidR="00B14F07" w:rsidRPr="00FF4E4E" w:rsidRDefault="00B14F07" w:rsidP="002E5CF1">
      <w:pPr>
        <w:pStyle w:val="ECCParagraph"/>
        <w:keepNext/>
        <w:rPr>
          <w:rFonts w:cs="Arial"/>
          <w:szCs w:val="20"/>
        </w:rPr>
      </w:pPr>
      <w:r w:rsidRPr="00FF4E4E">
        <w:rPr>
          <w:rFonts w:cs="Arial"/>
          <w:szCs w:val="20"/>
        </w:rPr>
        <w:lastRenderedPageBreak/>
        <w:t>In this example both uncertainties – expressed in dB – are considered as corresponding to a rectangular distribution.</w:t>
      </w:r>
    </w:p>
    <w:p w:rsidR="00B14F07" w:rsidRPr="00FF4E4E" w:rsidRDefault="00876E03" w:rsidP="002E5CF1">
      <w:pPr>
        <w:pStyle w:val="ECCParagraph"/>
        <w:keepNext/>
        <w:rPr>
          <w:rFonts w:cs="Arial"/>
          <w:szCs w:val="20"/>
        </w:rPr>
      </w:pPr>
      <w:r w:rsidRPr="00904D38">
        <w:rPr>
          <w:rFonts w:cs="Arial"/>
          <w:noProof/>
          <w:szCs w:val="20"/>
          <w:lang w:val="da-DK" w:eastAsia="da-DK"/>
        </w:rPr>
        <mc:AlternateContent>
          <mc:Choice Requires="wpg">
            <w:drawing>
              <wp:anchor distT="0" distB="0" distL="114300" distR="114300" simplePos="0" relativeHeight="251662848" behindDoc="0" locked="0" layoutInCell="1" allowOverlap="1" wp14:anchorId="687BCD52" wp14:editId="7080B487">
                <wp:simplePos x="0" y="0"/>
                <wp:positionH relativeFrom="column">
                  <wp:posOffset>938589</wp:posOffset>
                </wp:positionH>
                <wp:positionV relativeFrom="paragraph">
                  <wp:posOffset>105292</wp:posOffset>
                </wp:positionV>
                <wp:extent cx="1365513" cy="1049020"/>
                <wp:effectExtent l="0" t="38100" r="44450" b="17780"/>
                <wp:wrapNone/>
                <wp:docPr id="37" name="Groep 24"/>
                <wp:cNvGraphicFramePr/>
                <a:graphic xmlns:a="http://schemas.openxmlformats.org/drawingml/2006/main">
                  <a:graphicData uri="http://schemas.microsoft.com/office/word/2010/wordprocessingGroup">
                    <wpg:wgp>
                      <wpg:cNvGrpSpPr/>
                      <wpg:grpSpPr>
                        <a:xfrm>
                          <a:off x="0" y="0"/>
                          <a:ext cx="1365513" cy="1049020"/>
                          <a:chOff x="0" y="0"/>
                          <a:chExt cx="1502410" cy="1049020"/>
                        </a:xfrm>
                      </wpg:grpSpPr>
                      <wps:wsp>
                        <wps:cNvPr id="38" name="Rectangle 76"/>
                        <wps:cNvSpPr>
                          <a:spLocks noChangeArrowheads="1"/>
                        </wps:cNvSpPr>
                        <wps:spPr bwMode="auto">
                          <a:xfrm>
                            <a:off x="198875" y="549019"/>
                            <a:ext cx="1099409"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77"/>
                        <wps:cNvCnPr>
                          <a:cxnSpLocks noChangeShapeType="1"/>
                        </wps:cNvCnPr>
                        <wps:spPr bwMode="auto">
                          <a:xfrm>
                            <a:off x="0" y="890649"/>
                            <a:ext cx="1502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78"/>
                        <wps:cNvCnPr>
                          <a:cxnSpLocks noChangeShapeType="1"/>
                        </wps:cNvCnPr>
                        <wps:spPr bwMode="auto">
                          <a:xfrm flipV="1">
                            <a:off x="736270" y="0"/>
                            <a:ext cx="0"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ep 24" o:spid="_x0000_s1026" style="position:absolute;margin-left:73.9pt;margin-top:8.3pt;width:107.5pt;height:82.6pt;z-index:251662848;mso-width-relative:margin" coordsize="15024,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">
                <v:rect id="Rectangle 76" o:spid="_x0000_s1027" style="position:absolute;left:1988;top:5490;width:10994;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shape id="AutoShape 77" o:spid="_x0000_s1028" type="#_x0000_t32" style="position:absolute;top:8906;width:150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78" o:spid="_x0000_s1029" type="#_x0000_t32" style="position:absolute;left:7362;width:0;height:10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group>
            </w:pict>
          </mc:Fallback>
        </mc:AlternateContent>
      </w:r>
      <w:r w:rsidRPr="00DA2E96">
        <w:rPr>
          <w:rFonts w:cs="Arial"/>
          <w:noProof/>
          <w:szCs w:val="20"/>
          <w:lang w:val="da-DK" w:eastAsia="da-DK"/>
        </w:rPr>
        <mc:AlternateContent>
          <mc:Choice Requires="wpg">
            <w:drawing>
              <wp:anchor distT="0" distB="0" distL="114300" distR="114300" simplePos="0" relativeHeight="251663872" behindDoc="0" locked="0" layoutInCell="1" allowOverlap="1" wp14:anchorId="149A94E8" wp14:editId="094F577C">
                <wp:simplePos x="0" y="0"/>
                <wp:positionH relativeFrom="column">
                  <wp:posOffset>3180715</wp:posOffset>
                </wp:positionH>
                <wp:positionV relativeFrom="paragraph">
                  <wp:posOffset>71755</wp:posOffset>
                </wp:positionV>
                <wp:extent cx="1365513" cy="1049020"/>
                <wp:effectExtent l="0" t="38100" r="44450" b="17780"/>
                <wp:wrapNone/>
                <wp:docPr id="50" name="Groep 23"/>
                <wp:cNvGraphicFramePr/>
                <a:graphic xmlns:a="http://schemas.openxmlformats.org/drawingml/2006/main">
                  <a:graphicData uri="http://schemas.microsoft.com/office/word/2010/wordprocessingGroup">
                    <wpg:wgp>
                      <wpg:cNvGrpSpPr/>
                      <wpg:grpSpPr>
                        <a:xfrm>
                          <a:off x="0" y="0"/>
                          <a:ext cx="1365513" cy="1049020"/>
                          <a:chOff x="0" y="0"/>
                          <a:chExt cx="1502410" cy="1049020"/>
                        </a:xfrm>
                      </wpg:grpSpPr>
                      <wps:wsp>
                        <wps:cNvPr id="52" name="Rectangle 79"/>
                        <wps:cNvSpPr>
                          <a:spLocks noChangeArrowheads="1"/>
                        </wps:cNvSpPr>
                        <wps:spPr bwMode="auto">
                          <a:xfrm>
                            <a:off x="344384" y="560894"/>
                            <a:ext cx="810895" cy="341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80"/>
                        <wps:cNvCnPr>
                          <a:cxnSpLocks noChangeShapeType="1"/>
                        </wps:cNvCnPr>
                        <wps:spPr bwMode="auto">
                          <a:xfrm>
                            <a:off x="0" y="902524"/>
                            <a:ext cx="1502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81"/>
                        <wps:cNvCnPr>
                          <a:cxnSpLocks noChangeShapeType="1"/>
                        </wps:cNvCnPr>
                        <wps:spPr bwMode="auto">
                          <a:xfrm flipV="1">
                            <a:off x="736270" y="0"/>
                            <a:ext cx="0" cy="1049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ep 23" o:spid="_x0000_s1026" style="position:absolute;margin-left:250.45pt;margin-top:5.65pt;width:107.5pt;height:82.6pt;z-index:251663872;mso-width-relative:margin" coordsize="15024,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">
                <v:rect id="Rectangle 79" o:spid="_x0000_s1027" style="position:absolute;left:3443;top:5608;width:8109;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shape id="AutoShape 80" o:spid="_x0000_s1028" type="#_x0000_t32" style="position:absolute;top:9025;width:150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81" o:spid="_x0000_s1029" type="#_x0000_t32" style="position:absolute;left:7362;width:0;height:104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group>
            </w:pict>
          </mc:Fallback>
        </mc:AlternateContent>
      </w:r>
    </w:p>
    <w:p w:rsidR="00B14F07" w:rsidRPr="00FF4E4E" w:rsidRDefault="00B14F07" w:rsidP="002E5CF1">
      <w:pPr>
        <w:pStyle w:val="ECCParagraph"/>
        <w:keepNext/>
        <w:rPr>
          <w:rFonts w:cs="Arial"/>
          <w:szCs w:val="20"/>
        </w:rPr>
      </w:pPr>
    </w:p>
    <w:p w:rsidR="00B14F07" w:rsidRPr="00FF4E4E" w:rsidRDefault="00B14F07" w:rsidP="002E5CF1">
      <w:pPr>
        <w:pStyle w:val="ECCParagraph"/>
        <w:keepNext/>
        <w:rPr>
          <w:rFonts w:cs="Arial"/>
          <w:szCs w:val="20"/>
        </w:rPr>
      </w:pPr>
    </w:p>
    <w:p w:rsidR="00B14F07" w:rsidRPr="00FF4E4E" w:rsidRDefault="00B14F07" w:rsidP="002E5CF1">
      <w:pPr>
        <w:pStyle w:val="ECCParagraph"/>
        <w:keepNext/>
        <w:rPr>
          <w:rFonts w:cs="Arial"/>
          <w:szCs w:val="20"/>
        </w:rPr>
      </w:pPr>
    </w:p>
    <w:p w:rsidR="00B14F07" w:rsidRPr="00FF4E4E" w:rsidRDefault="002E5CF1" w:rsidP="002E5CF1">
      <w:pPr>
        <w:pStyle w:val="ECCParagraph"/>
        <w:keepNext/>
        <w:tabs>
          <w:tab w:val="left" w:pos="1560"/>
          <w:tab w:val="left" w:pos="2835"/>
          <w:tab w:val="left" w:pos="4962"/>
          <w:tab w:val="left" w:pos="6379"/>
        </w:tabs>
        <w:ind w:left="1418"/>
        <w:rPr>
          <w:rFonts w:cs="Arial"/>
          <w:b/>
          <w:szCs w:val="20"/>
        </w:rPr>
      </w:pPr>
      <w:r>
        <w:rPr>
          <w:rFonts w:cs="Arial"/>
          <w:b/>
          <w:szCs w:val="20"/>
        </w:rPr>
        <w:tab/>
      </w:r>
      <w:r w:rsidR="00B14F07" w:rsidRPr="00FF4E4E">
        <w:rPr>
          <w:rFonts w:cs="Arial"/>
          <w:b/>
          <w:szCs w:val="20"/>
        </w:rPr>
        <w:t>- 0</w:t>
      </w:r>
      <w:r w:rsidR="00675B72">
        <w:rPr>
          <w:rFonts w:cs="Arial"/>
          <w:b/>
          <w:szCs w:val="20"/>
        </w:rPr>
        <w:t>.</w:t>
      </w:r>
      <w:r w:rsidR="00EB7893">
        <w:rPr>
          <w:rFonts w:cs="Arial"/>
          <w:b/>
          <w:szCs w:val="20"/>
        </w:rPr>
        <w:t>8</w:t>
      </w:r>
      <w:r w:rsidR="00B14F07" w:rsidRPr="00FF4E4E">
        <w:rPr>
          <w:rFonts w:cs="Arial"/>
          <w:b/>
          <w:szCs w:val="20"/>
        </w:rPr>
        <w:t xml:space="preserve"> dB</w:t>
      </w:r>
      <w:r>
        <w:rPr>
          <w:rFonts w:cs="Arial"/>
          <w:b/>
          <w:szCs w:val="20"/>
        </w:rPr>
        <w:tab/>
      </w:r>
      <w:r w:rsidR="00B14F07" w:rsidRPr="00FF4E4E">
        <w:rPr>
          <w:rFonts w:cs="Arial"/>
          <w:b/>
          <w:szCs w:val="20"/>
        </w:rPr>
        <w:t>+ 0</w:t>
      </w:r>
      <w:r w:rsidR="00675B72">
        <w:rPr>
          <w:rFonts w:cs="Arial"/>
          <w:b/>
          <w:szCs w:val="20"/>
        </w:rPr>
        <w:t>.</w:t>
      </w:r>
      <w:r w:rsidR="00EB7893">
        <w:rPr>
          <w:rFonts w:cs="Arial"/>
          <w:b/>
          <w:szCs w:val="20"/>
        </w:rPr>
        <w:t>8</w:t>
      </w:r>
      <w:r w:rsidR="00B14F07" w:rsidRPr="00FF4E4E">
        <w:rPr>
          <w:rFonts w:cs="Arial"/>
          <w:b/>
          <w:szCs w:val="20"/>
        </w:rPr>
        <w:t xml:space="preserve"> dB</w:t>
      </w:r>
      <w:r>
        <w:rPr>
          <w:rFonts w:cs="Arial"/>
          <w:b/>
          <w:szCs w:val="20"/>
        </w:rPr>
        <w:tab/>
      </w:r>
      <w:r w:rsidR="00B14F07" w:rsidRPr="00FF4E4E">
        <w:rPr>
          <w:rFonts w:cs="Arial"/>
          <w:b/>
          <w:szCs w:val="20"/>
        </w:rPr>
        <w:t>- 0</w:t>
      </w:r>
      <w:r w:rsidR="00675B72">
        <w:rPr>
          <w:rFonts w:cs="Arial"/>
          <w:b/>
          <w:szCs w:val="20"/>
        </w:rPr>
        <w:t>.</w:t>
      </w:r>
      <w:r w:rsidR="00B14F07" w:rsidRPr="00FF4E4E">
        <w:rPr>
          <w:rFonts w:cs="Arial"/>
          <w:b/>
          <w:szCs w:val="20"/>
        </w:rPr>
        <w:t>5 dB</w:t>
      </w:r>
      <w:r>
        <w:rPr>
          <w:rFonts w:cs="Arial"/>
          <w:b/>
          <w:szCs w:val="20"/>
        </w:rPr>
        <w:tab/>
      </w:r>
      <w:r w:rsidR="00B14F07" w:rsidRPr="00FF4E4E">
        <w:rPr>
          <w:rFonts w:cs="Arial"/>
          <w:b/>
          <w:szCs w:val="20"/>
        </w:rPr>
        <w:t>+ 0</w:t>
      </w:r>
      <w:r w:rsidR="00675B72">
        <w:rPr>
          <w:rFonts w:cs="Arial"/>
          <w:b/>
          <w:szCs w:val="20"/>
        </w:rPr>
        <w:t>.</w:t>
      </w:r>
      <w:r w:rsidR="00B14F07" w:rsidRPr="00FF4E4E">
        <w:rPr>
          <w:rFonts w:cs="Arial"/>
          <w:b/>
          <w:szCs w:val="20"/>
        </w:rPr>
        <w:t>5 dB</w:t>
      </w:r>
    </w:p>
    <w:p w:rsidR="00B14F07" w:rsidRPr="00FF4E4E" w:rsidRDefault="00876E03" w:rsidP="00B14F07">
      <w:pPr>
        <w:pStyle w:val="ECCParagraph"/>
        <w:rPr>
          <w:rFonts w:cs="Arial"/>
          <w:szCs w:val="20"/>
        </w:rPr>
      </w:pPr>
      <w:r w:rsidRPr="00904D38">
        <w:rPr>
          <w:rFonts w:cs="Arial"/>
          <w:noProof/>
          <w:szCs w:val="20"/>
          <w:lang w:val="da-DK" w:eastAsia="da-DK"/>
        </w:rPr>
        <mc:AlternateContent>
          <mc:Choice Requires="wps">
            <w:drawing>
              <wp:anchor distT="0" distB="0" distL="114300" distR="114300" simplePos="0" relativeHeight="251665920" behindDoc="0" locked="0" layoutInCell="1" allowOverlap="1" wp14:anchorId="43DBE34C" wp14:editId="65ABBDBD">
                <wp:simplePos x="0" y="0"/>
                <wp:positionH relativeFrom="column">
                  <wp:posOffset>803910</wp:posOffset>
                </wp:positionH>
                <wp:positionV relativeFrom="paragraph">
                  <wp:posOffset>6350</wp:posOffset>
                </wp:positionV>
                <wp:extent cx="1778000" cy="557530"/>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557530"/>
                        </a:xfrm>
                        <a:prstGeom prst="rect">
                          <a:avLst/>
                        </a:prstGeom>
                        <a:solidFill>
                          <a:srgbClr val="FFFFFF"/>
                        </a:solidFill>
                        <a:ln w="9525">
                          <a:noFill/>
                          <a:miter lim="800000"/>
                          <a:headEnd/>
                          <a:tailEnd/>
                        </a:ln>
                      </wps:spPr>
                      <wps:txbx>
                        <w:txbxContent>
                          <w:p w:rsidR="00FA1E0F" w:rsidRPr="00876E03" w:rsidRDefault="00FA1E0F" w:rsidP="00876E03">
                            <w:pPr>
                              <w:rPr>
                                <w:rFonts w:cs="Arial"/>
                              </w:rPr>
                            </w:pPr>
                            <w:r w:rsidRPr="00876E03">
                              <w:rPr>
                                <w:rFonts w:cs="Arial"/>
                              </w:rPr>
                              <w:t xml:space="preserve">Rectangular distribution </w:t>
                            </w:r>
                          </w:p>
                          <w:p w:rsidR="00FA1E0F" w:rsidRPr="00876E03" w:rsidRDefault="00FA1E0F" w:rsidP="00B14F07">
                            <w:pPr>
                              <w:rPr>
                                <w:rFonts w:cs="Arial"/>
                              </w:rPr>
                            </w:pPr>
                            <w:r w:rsidRPr="00876E03">
                              <w:rPr>
                                <w:rFonts w:cs="Arial"/>
                              </w:rPr>
                              <w:t xml:space="preserve">corresponding to the </w:t>
                            </w:r>
                          </w:p>
                          <w:p w:rsidR="00FA1E0F" w:rsidRPr="00876E03" w:rsidRDefault="00FA1E0F" w:rsidP="00B14F07">
                            <w:pPr>
                              <w:rPr>
                                <w:rFonts w:cs="Arial"/>
                              </w:rPr>
                            </w:pPr>
                            <w:r w:rsidRPr="00876E03">
                              <w:rPr>
                                <w:rFonts w:cs="Arial"/>
                              </w:rPr>
                              <w:t>uncertainty on AT</w:t>
                            </w:r>
                            <w:r w:rsidRPr="00876E03">
                              <w:rPr>
                                <w:rFonts w:cs="Arial"/>
                                <w:vertAlign w:val="subscript"/>
                              </w:rPr>
                              <w:t>1</w:t>
                            </w:r>
                            <w:r>
                              <w:rPr>
                                <w:rFonts w:cs="Arial"/>
                              </w:rPr>
                              <w:t xml:space="preserve"> (in dB)</w:t>
                            </w:r>
                          </w:p>
                          <w:p w:rsidR="00FA1E0F" w:rsidRPr="00876E03" w:rsidRDefault="00FA1E0F" w:rsidP="00B14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56" type="#_x0000_t202" style="position:absolute;left:0;text-align:left;margin-left:63.3pt;margin-top:.5pt;width:140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" stroked="f">
                <v:textbox>
                  <w:txbxContent>
                    <w:p w:rsidR="00FA1E0F" w:rsidRPr="00876E03" w:rsidRDefault="00FA1E0F" w:rsidP="00876E03">
                      <w:pPr>
                        <w:rPr>
                          <w:rFonts w:cs="Arial"/>
                        </w:rPr>
                      </w:pPr>
                      <w:r w:rsidRPr="00876E03">
                        <w:rPr>
                          <w:rFonts w:cs="Arial"/>
                        </w:rPr>
                        <w:t xml:space="preserve">Rectangular distribution </w:t>
                      </w:r>
                    </w:p>
                    <w:p w:rsidR="00FA1E0F" w:rsidRPr="00876E03" w:rsidRDefault="00FA1E0F" w:rsidP="00B14F07">
                      <w:pPr>
                        <w:rPr>
                          <w:rFonts w:cs="Arial"/>
                        </w:rPr>
                      </w:pPr>
                      <w:r w:rsidRPr="00876E03">
                        <w:rPr>
                          <w:rFonts w:cs="Arial"/>
                        </w:rPr>
                        <w:t xml:space="preserve">corresponding to the </w:t>
                      </w:r>
                    </w:p>
                    <w:p w:rsidR="00FA1E0F" w:rsidRPr="00876E03" w:rsidRDefault="00FA1E0F" w:rsidP="00B14F07">
                      <w:pPr>
                        <w:rPr>
                          <w:rFonts w:cs="Arial"/>
                        </w:rPr>
                      </w:pPr>
                      <w:r w:rsidRPr="00876E03">
                        <w:rPr>
                          <w:rFonts w:cs="Arial"/>
                        </w:rPr>
                        <w:t>uncertainty on AT</w:t>
                      </w:r>
                      <w:r w:rsidRPr="00876E03">
                        <w:rPr>
                          <w:rFonts w:cs="Arial"/>
                          <w:vertAlign w:val="subscript"/>
                        </w:rPr>
                        <w:t>1</w:t>
                      </w:r>
                      <w:r>
                        <w:rPr>
                          <w:rFonts w:cs="Arial"/>
                        </w:rPr>
                        <w:t xml:space="preserve"> (in dB)</w:t>
                      </w:r>
                    </w:p>
                    <w:p w:rsidR="00FA1E0F" w:rsidRPr="00876E03" w:rsidRDefault="00FA1E0F" w:rsidP="00B14F07"/>
                  </w:txbxContent>
                </v:textbox>
              </v:shape>
            </w:pict>
          </mc:Fallback>
        </mc:AlternateContent>
      </w:r>
      <w:r w:rsidR="00B14F07" w:rsidRPr="00DA2E96">
        <w:rPr>
          <w:rFonts w:cs="Arial"/>
          <w:noProof/>
          <w:szCs w:val="20"/>
          <w:lang w:val="da-DK" w:eastAsia="da-DK"/>
        </w:rPr>
        <mc:AlternateContent>
          <mc:Choice Requires="wps">
            <w:drawing>
              <wp:anchor distT="0" distB="0" distL="114300" distR="114300" simplePos="0" relativeHeight="251664896" behindDoc="0" locked="0" layoutInCell="1" allowOverlap="1" wp14:anchorId="089AE16B" wp14:editId="38C66C9C">
                <wp:simplePos x="0" y="0"/>
                <wp:positionH relativeFrom="column">
                  <wp:posOffset>3077210</wp:posOffset>
                </wp:positionH>
                <wp:positionV relativeFrom="paragraph">
                  <wp:posOffset>-6350</wp:posOffset>
                </wp:positionV>
                <wp:extent cx="2070100" cy="558164"/>
                <wp:effectExtent l="0" t="0" r="6350" b="0"/>
                <wp:wrapNone/>
                <wp:docPr id="6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58164"/>
                        </a:xfrm>
                        <a:prstGeom prst="rect">
                          <a:avLst/>
                        </a:prstGeom>
                        <a:solidFill>
                          <a:srgbClr val="FFFFFF"/>
                        </a:solidFill>
                        <a:ln w="9525">
                          <a:noFill/>
                          <a:miter lim="800000"/>
                          <a:headEnd/>
                          <a:tailEnd/>
                        </a:ln>
                      </wps:spPr>
                      <wps:txbx>
                        <w:txbxContent>
                          <w:p w:rsidR="00FA1E0F" w:rsidRPr="000F1C9D" w:rsidRDefault="00FA1E0F" w:rsidP="00B14F07">
                            <w:pPr>
                              <w:rPr>
                                <w:rFonts w:cs="Arial"/>
                              </w:rPr>
                            </w:pPr>
                            <w:r w:rsidRPr="000F1C9D">
                              <w:rPr>
                                <w:rFonts w:cs="Arial"/>
                              </w:rPr>
                              <w:t xml:space="preserve">Rectangular distribution corresponding to the </w:t>
                            </w:r>
                            <w:r>
                              <w:rPr>
                                <w:rFonts w:cs="Arial"/>
                              </w:rPr>
                              <w:br/>
                            </w:r>
                            <w:r w:rsidRPr="000F1C9D">
                              <w:rPr>
                                <w:rFonts w:cs="Arial"/>
                              </w:rPr>
                              <w:t xml:space="preserve">uncertainty on </w:t>
                            </w:r>
                            <w:r w:rsidRPr="000F1C9D">
                              <w:t>AT</w:t>
                            </w:r>
                            <w:r w:rsidRPr="000F1C9D">
                              <w:rPr>
                                <w:vertAlign w:val="subscript"/>
                              </w:rPr>
                              <w:t>2</w:t>
                            </w:r>
                            <w:r>
                              <w:rPr>
                                <w:rFonts w:cs="Arial"/>
                              </w:rPr>
                              <w:t xml:space="preserve"> (in dB)</w:t>
                            </w:r>
                          </w:p>
                          <w:p w:rsidR="00FA1E0F" w:rsidRPr="00A471E5" w:rsidRDefault="00FA1E0F" w:rsidP="00B14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42.3pt;margin-top:-.5pt;width:163pt;height:4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" stroked="f">
                <v:textbox>
                  <w:txbxContent>
                    <w:p w:rsidR="00FA1E0F" w:rsidRPr="000F1C9D" w:rsidRDefault="00FA1E0F" w:rsidP="00B14F07">
                      <w:pPr>
                        <w:rPr>
                          <w:rFonts w:cs="Arial"/>
                        </w:rPr>
                      </w:pPr>
                      <w:r w:rsidRPr="000F1C9D">
                        <w:rPr>
                          <w:rFonts w:cs="Arial"/>
                        </w:rPr>
                        <w:t xml:space="preserve">Rectangular distribution corresponding to the </w:t>
                      </w:r>
                      <w:r>
                        <w:rPr>
                          <w:rFonts w:cs="Arial"/>
                        </w:rPr>
                        <w:br/>
                      </w:r>
                      <w:r w:rsidRPr="000F1C9D">
                        <w:rPr>
                          <w:rFonts w:cs="Arial"/>
                        </w:rPr>
                        <w:t xml:space="preserve">uncertainty on </w:t>
                      </w:r>
                      <w:r w:rsidRPr="000F1C9D">
                        <w:t>AT</w:t>
                      </w:r>
                      <w:r w:rsidRPr="000F1C9D">
                        <w:rPr>
                          <w:vertAlign w:val="subscript"/>
                        </w:rPr>
                        <w:t>2</w:t>
                      </w:r>
                      <w:r>
                        <w:rPr>
                          <w:rFonts w:cs="Arial"/>
                        </w:rPr>
                        <w:t xml:space="preserve"> (in dB)</w:t>
                      </w:r>
                    </w:p>
                    <w:p w:rsidR="00FA1E0F" w:rsidRPr="00A471E5" w:rsidRDefault="00FA1E0F" w:rsidP="00B14F07"/>
                  </w:txbxContent>
                </v:textbox>
              </v:shape>
            </w:pict>
          </mc:Fallback>
        </mc:AlternateContent>
      </w:r>
    </w:p>
    <w:p w:rsidR="00377846" w:rsidRDefault="00377846" w:rsidP="00B14F07">
      <w:pPr>
        <w:pStyle w:val="Caption"/>
        <w:rPr>
          <w:lang w:val="en-GB"/>
        </w:rPr>
      </w:pPr>
    </w:p>
    <w:p w:rsidR="00B14F07" w:rsidRPr="00DA2E96" w:rsidRDefault="00B14F07" w:rsidP="00B14F07">
      <w:pPr>
        <w:pStyle w:val="Caption"/>
        <w:rPr>
          <w:rFonts w:cs="Arial"/>
          <w:lang w:val="en-GB"/>
        </w:rPr>
      </w:pPr>
      <w:r w:rsidRPr="00DA2E96">
        <w:rPr>
          <w:lang w:val="en-GB"/>
        </w:rPr>
        <w:t xml:space="preserve">Figure </w:t>
      </w:r>
      <w:r w:rsidRPr="00DA2E96">
        <w:rPr>
          <w:lang w:val="en-GB"/>
        </w:rPr>
        <w:fldChar w:fldCharType="begin"/>
      </w:r>
      <w:r w:rsidRPr="00DA2E96">
        <w:rPr>
          <w:lang w:val="en-GB"/>
        </w:rPr>
        <w:instrText xml:space="preserve"> SEQ Figure \* ARABIC </w:instrText>
      </w:r>
      <w:r w:rsidRPr="00DA2E96">
        <w:rPr>
          <w:lang w:val="en-GB"/>
        </w:rPr>
        <w:fldChar w:fldCharType="separate"/>
      </w:r>
      <w:r w:rsidR="008B4A3E">
        <w:rPr>
          <w:noProof/>
          <w:lang w:val="en-GB"/>
        </w:rPr>
        <w:t>5</w:t>
      </w:r>
      <w:r w:rsidRPr="00DA2E96">
        <w:rPr>
          <w:lang w:val="en-GB"/>
        </w:rPr>
        <w:fldChar w:fldCharType="end"/>
      </w:r>
      <w:r w:rsidR="00B44138" w:rsidRPr="00DA2E96">
        <w:rPr>
          <w:lang w:val="en-GB"/>
        </w:rPr>
        <w:t xml:space="preserve">: Characteristics of the uncertainty relating to attenuators </w:t>
      </w:r>
      <w:r w:rsidR="00B44138" w:rsidRPr="00DA2E96">
        <w:rPr>
          <w:rFonts w:cs="Arial"/>
          <w:lang w:val="en-GB"/>
        </w:rPr>
        <w:t>AT</w:t>
      </w:r>
      <w:r w:rsidR="00B44138" w:rsidRPr="00DA2E96">
        <w:rPr>
          <w:rFonts w:cs="Arial"/>
          <w:vertAlign w:val="subscript"/>
          <w:lang w:val="en-GB"/>
        </w:rPr>
        <w:t xml:space="preserve">1 </w:t>
      </w:r>
      <w:r w:rsidR="00B44138" w:rsidRPr="00DA2E96">
        <w:rPr>
          <w:rFonts w:cs="Arial"/>
          <w:lang w:val="en-GB"/>
        </w:rPr>
        <w:t>and AT</w:t>
      </w:r>
      <w:r w:rsidR="00B44138" w:rsidRPr="00DA2E96">
        <w:rPr>
          <w:rFonts w:cs="Arial"/>
          <w:vertAlign w:val="subscript"/>
          <w:lang w:val="en-GB"/>
        </w:rPr>
        <w:t>2</w:t>
      </w:r>
    </w:p>
    <w:p w:rsidR="00B14F07" w:rsidRDefault="00B14F07" w:rsidP="00B14F07">
      <w:pPr>
        <w:pStyle w:val="ECCParagraph"/>
        <w:rPr>
          <w:rFonts w:cs="Arial"/>
          <w:szCs w:val="20"/>
        </w:rPr>
      </w:pPr>
      <w:r w:rsidRPr="00FF4E4E">
        <w:rPr>
          <w:rFonts w:cs="Arial"/>
          <w:szCs w:val="20"/>
        </w:rPr>
        <w:t xml:space="preserve">Under these assumptions, </w:t>
      </w:r>
      <w:r w:rsidR="00687AA7">
        <w:rPr>
          <w:rFonts w:cs="Arial"/>
          <w:szCs w:val="20"/>
        </w:rPr>
        <w:t>one has</w:t>
      </w:r>
      <w:r w:rsidRPr="00FF4E4E">
        <w:rPr>
          <w:rFonts w:cs="Arial"/>
          <w:szCs w:val="20"/>
        </w:rPr>
        <w:t xml:space="preserve"> the squares of the corresponding standard deviations</w:t>
      </w:r>
      <w:r w:rsidR="003D3437" w:rsidRPr="00FF4E4E">
        <w:rPr>
          <w:rFonts w:cs="Arial"/>
          <w:szCs w:val="20"/>
        </w:rPr>
        <w:t xml:space="preserve"> i.e. </w:t>
      </w:r>
      <w:r w:rsidRPr="00FF4E4E">
        <w:rPr>
          <w:rFonts w:cs="Arial"/>
          <w:szCs w:val="20"/>
        </w:rPr>
        <w:t>standard uncertainties:</w:t>
      </w:r>
    </w:p>
    <w:p w:rsidR="00B87FD2" w:rsidRDefault="0060146D" w:rsidP="00E66D75">
      <w:pPr>
        <w:pStyle w:val="ECCParagraph"/>
        <w:jc w:val="center"/>
        <w:rPr>
          <w:rFonts w:cs="Arial"/>
          <w:szCs w:val="20"/>
        </w:rPr>
      </w:pPr>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At1</m:t>
            </m:r>
          </m:sub>
          <m:sup>
            <m:r>
              <w:rPr>
                <w:rFonts w:ascii="Cambria Math" w:hAnsi="Cambria Math" w:cs="Arial"/>
                <w:szCs w:val="20"/>
              </w:rPr>
              <m:t>2</m:t>
            </m:r>
          </m:sup>
        </m:sSubSup>
        <m:r>
          <w:rPr>
            <w:rFonts w:ascii="Cambria Math" w:hAnsi="Cambria Math" w:cs="Arial"/>
            <w:szCs w:val="20"/>
          </w:rPr>
          <m:t>=</m:t>
        </m:r>
        <m:f>
          <m:fPr>
            <m:ctrlPr>
              <w:rPr>
                <w:rFonts w:ascii="Cambria Math" w:hAnsi="Cambria Math" w:cs="Arial"/>
                <w:i/>
                <w:szCs w:val="20"/>
              </w:rPr>
            </m:ctrlPr>
          </m:fPr>
          <m:num>
            <m:sSup>
              <m:sSupPr>
                <m:ctrlPr>
                  <w:rPr>
                    <w:rFonts w:ascii="Cambria Math" w:hAnsi="Cambria Math" w:cs="Arial"/>
                    <w:i/>
                    <w:szCs w:val="20"/>
                  </w:rPr>
                </m:ctrlPr>
              </m:sSupPr>
              <m:e>
                <m:d>
                  <m:dPr>
                    <m:begChr m:val="["/>
                    <m:endChr m:val="]"/>
                    <m:ctrlPr>
                      <w:rPr>
                        <w:rFonts w:ascii="Cambria Math" w:hAnsi="Cambria Math" w:cs="Arial"/>
                        <w:i/>
                        <w:szCs w:val="20"/>
                      </w:rPr>
                    </m:ctrlPr>
                  </m:dPr>
                  <m:e>
                    <m:r>
                      <w:rPr>
                        <w:rFonts w:ascii="Cambria Math" w:hAnsi="Cambria Math" w:cs="Arial"/>
                        <w:szCs w:val="20"/>
                      </w:rPr>
                      <m:t>0.8</m:t>
                    </m:r>
                  </m:e>
                </m:d>
              </m:e>
              <m:sup>
                <m:r>
                  <w:rPr>
                    <w:rFonts w:ascii="Cambria Math" w:hAnsi="Cambria Math" w:cs="Arial"/>
                    <w:szCs w:val="20"/>
                  </w:rPr>
                  <m:t>2</m:t>
                </m:r>
              </m:sup>
            </m:sSup>
          </m:num>
          <m:den>
            <m:r>
              <w:rPr>
                <w:rFonts w:ascii="Cambria Math" w:hAnsi="Cambria Math" w:cs="Arial"/>
                <w:szCs w:val="20"/>
              </w:rPr>
              <m:t>3</m:t>
            </m:r>
          </m:den>
        </m:f>
        <m:r>
          <w:rPr>
            <w:rFonts w:ascii="Cambria Math" w:hAnsi="Cambria Math" w:cs="Arial"/>
            <w:szCs w:val="20"/>
          </w:rPr>
          <m:t xml:space="preserve">≈0.213  </m:t>
        </m:r>
      </m:oMath>
      <w:r w:rsidR="00B87FD2" w:rsidRPr="00FF4E4E">
        <w:rPr>
          <w:rFonts w:cs="Arial"/>
          <w:szCs w:val="20"/>
        </w:rPr>
        <w:t xml:space="preserve"> </w:t>
      </w:r>
      <w:r w:rsidR="00E66D75">
        <w:rPr>
          <w:rFonts w:cs="Arial"/>
          <w:szCs w:val="20"/>
        </w:rPr>
        <w:tab/>
      </w:r>
      <w:r w:rsidR="00B87FD2" w:rsidRPr="00FF4E4E">
        <w:rPr>
          <w:rFonts w:cs="Arial"/>
          <w:szCs w:val="20"/>
        </w:rPr>
        <w:t xml:space="preserve">see </w:t>
      </w:r>
      <w:r w:rsidR="00B87FD2">
        <w:rPr>
          <w:rFonts w:cs="Arial"/>
          <w:szCs w:val="20"/>
        </w:rPr>
        <w:t>Annex 4</w:t>
      </w:r>
    </w:p>
    <w:p w:rsidR="00E66D75" w:rsidRPr="00FF4E4E" w:rsidRDefault="00E66D75" w:rsidP="00E66D75">
      <w:pPr>
        <w:pStyle w:val="ECCParagraph"/>
        <w:spacing w:after="0"/>
        <w:jc w:val="left"/>
        <w:rPr>
          <w:rFonts w:cs="Arial"/>
          <w:szCs w:val="20"/>
        </w:rPr>
      </w:pPr>
      <w:r>
        <w:rPr>
          <w:rFonts w:cs="Arial"/>
          <w:szCs w:val="20"/>
        </w:rPr>
        <w:t>and</w:t>
      </w:r>
    </w:p>
    <w:p w:rsidR="00B14F07" w:rsidRPr="00FF4E4E" w:rsidRDefault="00E66D75" w:rsidP="00E66D75">
      <w:pPr>
        <w:pStyle w:val="ECCParagraph"/>
        <w:tabs>
          <w:tab w:val="left" w:pos="6379"/>
        </w:tabs>
        <w:jc w:val="center"/>
        <w:rPr>
          <w:rFonts w:cs="Arial"/>
          <w:szCs w:val="20"/>
        </w:rPr>
      </w:pPr>
      <w:r>
        <w:rPr>
          <w:rFonts w:cs="Arial"/>
          <w:szCs w:val="20"/>
        </w:rPr>
        <w:t xml:space="preserve"> </w:t>
      </w:r>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At2</m:t>
            </m:r>
          </m:sub>
          <m:sup>
            <m:r>
              <w:rPr>
                <w:rFonts w:ascii="Cambria Math" w:hAnsi="Cambria Math" w:cs="Arial"/>
                <w:szCs w:val="20"/>
              </w:rPr>
              <m:t>2</m:t>
            </m:r>
          </m:sup>
        </m:sSubSup>
        <m:r>
          <w:rPr>
            <w:rFonts w:ascii="Cambria Math" w:hAnsi="Cambria Math" w:cs="Arial"/>
            <w:szCs w:val="20"/>
          </w:rPr>
          <m:t>=</m:t>
        </m:r>
        <m:f>
          <m:fPr>
            <m:ctrlPr>
              <w:rPr>
                <w:rFonts w:ascii="Cambria Math" w:hAnsi="Cambria Math" w:cs="Arial"/>
                <w:i/>
                <w:szCs w:val="20"/>
              </w:rPr>
            </m:ctrlPr>
          </m:fPr>
          <m:num>
            <m:sSup>
              <m:sSupPr>
                <m:ctrlPr>
                  <w:rPr>
                    <w:rFonts w:ascii="Cambria Math" w:hAnsi="Cambria Math" w:cs="Arial"/>
                    <w:i/>
                    <w:szCs w:val="20"/>
                  </w:rPr>
                </m:ctrlPr>
              </m:sSupPr>
              <m:e>
                <m:d>
                  <m:dPr>
                    <m:begChr m:val="["/>
                    <m:endChr m:val="]"/>
                    <m:ctrlPr>
                      <w:rPr>
                        <w:rFonts w:ascii="Cambria Math" w:hAnsi="Cambria Math" w:cs="Arial"/>
                        <w:i/>
                        <w:szCs w:val="20"/>
                      </w:rPr>
                    </m:ctrlPr>
                  </m:dPr>
                  <m:e>
                    <m:r>
                      <w:rPr>
                        <w:rFonts w:ascii="Cambria Math" w:hAnsi="Cambria Math" w:cs="Arial"/>
                        <w:szCs w:val="20"/>
                      </w:rPr>
                      <m:t>0.5</m:t>
                    </m:r>
                  </m:e>
                </m:d>
              </m:e>
              <m:sup>
                <m:r>
                  <w:rPr>
                    <w:rFonts w:ascii="Cambria Math" w:hAnsi="Cambria Math" w:cs="Arial"/>
                    <w:szCs w:val="20"/>
                  </w:rPr>
                  <m:t>2</m:t>
                </m:r>
              </m:sup>
            </m:sSup>
          </m:num>
          <m:den>
            <m:r>
              <w:rPr>
                <w:rFonts w:ascii="Cambria Math" w:hAnsi="Cambria Math" w:cs="Arial"/>
                <w:szCs w:val="20"/>
              </w:rPr>
              <m:t>3</m:t>
            </m:r>
          </m:den>
        </m:f>
        <m:r>
          <w:rPr>
            <w:rFonts w:ascii="Cambria Math" w:hAnsi="Cambria Math" w:cs="Arial"/>
            <w:szCs w:val="20"/>
          </w:rPr>
          <m:t xml:space="preserve">≈0.0833      </m:t>
        </m:r>
      </m:oMath>
      <w:r w:rsidR="00B14F07" w:rsidRPr="00FF4E4E">
        <w:rPr>
          <w:rFonts w:cs="Arial"/>
          <w:szCs w:val="20"/>
        </w:rPr>
        <w:t xml:space="preserve">see </w:t>
      </w:r>
      <w:r w:rsidR="008E65F2">
        <w:rPr>
          <w:rFonts w:cs="Arial"/>
          <w:szCs w:val="20"/>
        </w:rPr>
        <w:t>Annex 4</w:t>
      </w:r>
      <w:r w:rsidR="002E5CF1">
        <w:rPr>
          <w:rFonts w:cs="Arial"/>
          <w:szCs w:val="20"/>
        </w:rPr>
        <w:t>.</w:t>
      </w:r>
    </w:p>
    <w:p w:rsidR="00B14F07" w:rsidRPr="00FF4E4E" w:rsidRDefault="00B14F07" w:rsidP="00B14F07">
      <w:pPr>
        <w:pStyle w:val="ECCParagraph"/>
        <w:rPr>
          <w:rFonts w:cs="Arial"/>
          <w:szCs w:val="20"/>
        </w:rPr>
      </w:pPr>
      <w:r w:rsidRPr="00FF4E4E">
        <w:rPr>
          <w:rFonts w:cs="Arial"/>
          <w:szCs w:val="20"/>
        </w:rPr>
        <w:t>Should another density of probability (distribution for the uncertainty) had been found more appropriate, then these values would have been different, but the calculations below would have been performed in the same way.</w:t>
      </w:r>
    </w:p>
    <w:p w:rsidR="00B14F07" w:rsidRPr="00FF4E4E" w:rsidRDefault="0064797F">
      <w:pPr>
        <w:pStyle w:val="ECCParagraph"/>
        <w:rPr>
          <w:rFonts w:cs="Arial"/>
          <w:szCs w:val="20"/>
        </w:rPr>
      </w:pPr>
      <w:r w:rsidRPr="00FF4E4E">
        <w:rPr>
          <w:rFonts w:cs="Arial"/>
        </w:rPr>
        <w:t>In this example</w:t>
      </w:r>
      <w:r w:rsidR="00342B4A" w:rsidRPr="00FF4E4E">
        <w:rPr>
          <w:rFonts w:cs="Arial"/>
        </w:rPr>
        <w:t xml:space="preserve"> </w:t>
      </w:r>
      <w:r w:rsidR="00B14F07" w:rsidRPr="00DA2E96">
        <w:rPr>
          <w:rFonts w:cs="Arial"/>
        </w:rPr>
        <w:t xml:space="preserve">the </w:t>
      </w:r>
      <w:r w:rsidR="002E5CF1">
        <w:rPr>
          <w:rFonts w:cs="Arial"/>
        </w:rPr>
        <w:fldChar w:fldCharType="begin"/>
      </w:r>
      <w:r w:rsidR="002E5CF1">
        <w:rPr>
          <w:rFonts w:cs="Arial"/>
        </w:rPr>
        <w:instrText xml:space="preserve"> REF _Ref473705387 \h </w:instrText>
      </w:r>
      <w:r w:rsidR="002E5CF1">
        <w:rPr>
          <w:rFonts w:cs="Arial"/>
        </w:rPr>
      </w:r>
      <w:r w:rsidR="002E5CF1">
        <w:rPr>
          <w:rFonts w:cs="Arial"/>
        </w:rPr>
        <w:fldChar w:fldCharType="separate"/>
      </w:r>
      <w:r w:rsidR="008B4A3E" w:rsidRPr="006B00B6">
        <w:t xml:space="preserve">Table </w:t>
      </w:r>
      <w:r w:rsidR="008B4A3E">
        <w:rPr>
          <w:noProof/>
        </w:rPr>
        <w:t>8</w:t>
      </w:r>
      <w:r w:rsidR="002E5CF1">
        <w:rPr>
          <w:rFonts w:cs="Arial"/>
        </w:rPr>
        <w:fldChar w:fldCharType="end"/>
      </w:r>
      <w:r w:rsidR="00B14F07" w:rsidRPr="00DA2E96">
        <w:rPr>
          <w:rFonts w:cs="Arial"/>
        </w:rPr>
        <w:t xml:space="preserve"> of </w:t>
      </w:r>
      <w:r w:rsidR="008E65F2">
        <w:rPr>
          <w:rFonts w:cs="Arial"/>
        </w:rPr>
        <w:t xml:space="preserve">Annex 3 </w:t>
      </w:r>
      <w:r w:rsidRPr="00FF4E4E">
        <w:rPr>
          <w:rFonts w:cs="Arial"/>
        </w:rPr>
        <w:t xml:space="preserve">is used </w:t>
      </w:r>
      <w:r w:rsidR="00B14F07" w:rsidRPr="00DA2E96">
        <w:rPr>
          <w:rFonts w:cs="Arial"/>
        </w:rPr>
        <w:t>to combine the different sources of uncertainty together</w:t>
      </w:r>
      <w:r w:rsidRPr="00FF4E4E">
        <w:rPr>
          <w:rFonts w:cs="Arial"/>
        </w:rPr>
        <w:t xml:space="preserve">. </w:t>
      </w:r>
      <w:r w:rsidR="00B14F07" w:rsidRPr="00FF4E4E">
        <w:rPr>
          <w:rFonts w:cs="Arial"/>
          <w:szCs w:val="20"/>
        </w:rPr>
        <w:t xml:space="preserve">Using two attenuators together corresponds to an addition (when using dBs, i.e. A = AT1 + AT2 ), and in the </w:t>
      </w:r>
      <w:r w:rsidR="002E5CF1">
        <w:rPr>
          <w:rFonts w:cs="Arial"/>
          <w:szCs w:val="20"/>
        </w:rPr>
        <w:fldChar w:fldCharType="begin"/>
      </w:r>
      <w:r w:rsidR="002E5CF1">
        <w:rPr>
          <w:rFonts w:cs="Arial"/>
          <w:szCs w:val="20"/>
        </w:rPr>
        <w:instrText xml:space="preserve"> REF _Ref473705387 \h </w:instrText>
      </w:r>
      <w:r w:rsidR="002E5CF1">
        <w:rPr>
          <w:rFonts w:cs="Arial"/>
          <w:szCs w:val="20"/>
        </w:rPr>
      </w:r>
      <w:r w:rsidR="002E5CF1">
        <w:rPr>
          <w:rFonts w:cs="Arial"/>
          <w:szCs w:val="20"/>
        </w:rPr>
        <w:fldChar w:fldCharType="separate"/>
      </w:r>
      <w:r w:rsidR="008B4A3E" w:rsidRPr="006B00B6">
        <w:t xml:space="preserve">Table </w:t>
      </w:r>
      <w:r w:rsidR="008B4A3E">
        <w:rPr>
          <w:noProof/>
        </w:rPr>
        <w:t>8</w:t>
      </w:r>
      <w:r w:rsidR="002E5CF1">
        <w:rPr>
          <w:rFonts w:cs="Arial"/>
          <w:szCs w:val="20"/>
        </w:rPr>
        <w:fldChar w:fldCharType="end"/>
      </w:r>
      <w:r w:rsidR="002E5CF1">
        <w:rPr>
          <w:rFonts w:cs="Arial"/>
          <w:szCs w:val="20"/>
        </w:rPr>
        <w:t xml:space="preserve"> </w:t>
      </w:r>
      <w:r w:rsidR="00B14F07" w:rsidRPr="00FF4E4E">
        <w:rPr>
          <w:rFonts w:cs="Arial"/>
          <w:szCs w:val="20"/>
        </w:rPr>
        <w:t xml:space="preserve">we find </w:t>
      </w:r>
      <m:oMath>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h</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f</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m</m:t>
            </m:r>
          </m:e>
          <m:sub>
            <m:r>
              <m:rPr>
                <m:sty m:val="p"/>
              </m:rPr>
              <w:rPr>
                <w:rFonts w:ascii="Cambria Math" w:hAnsi="Cambria Math" w:cs="Arial"/>
                <w:szCs w:val="20"/>
              </w:rPr>
              <m:t>g</m:t>
            </m:r>
          </m:sub>
        </m:sSub>
        <m:sSubSup>
          <m:sSubSupPr>
            <m:ctrlPr>
              <w:rPr>
                <w:rFonts w:ascii="Cambria Math" w:hAnsi="Cambria Math" w:cs="Arial"/>
                <w:szCs w:val="20"/>
              </w:rPr>
            </m:ctrlPr>
          </m:sSubSupPr>
          <m:e>
            <m:r>
              <m:rPr>
                <m:sty m:val="p"/>
              </m:rPr>
              <w:rPr>
                <w:rFonts w:ascii="Cambria Math" w:hAnsi="Cambria Math" w:cs="Arial"/>
                <w:szCs w:val="20"/>
              </w:rPr>
              <m:t xml:space="preserve"> and </m:t>
            </m:r>
            <m:r>
              <m:rPr>
                <m:sty m:val="p"/>
              </m:rPr>
              <w:rPr>
                <w:rFonts w:ascii="Cambria Math" w:hAnsi="Cambria Math" w:cs="Arial" w:hint="eastAsia"/>
                <w:szCs w:val="20"/>
              </w:rPr>
              <m:t>σ</m:t>
            </m:r>
          </m:e>
          <m:sub>
            <m:r>
              <m:rPr>
                <m:sty m:val="p"/>
              </m:rPr>
              <w:rPr>
                <w:rFonts w:ascii="Cambria Math" w:hAnsi="Cambria Math" w:cs="Arial"/>
                <w:szCs w:val="20"/>
              </w:rPr>
              <m:t>h</m:t>
            </m:r>
          </m:sub>
          <m:sup>
            <m:r>
              <m:rPr>
                <m:sty m:val="p"/>
              </m:rPr>
              <w:rPr>
                <w:rFonts w:ascii="Cambria Math" w:hAnsi="Cambria Math" w:cs="Arial"/>
                <w:szCs w:val="20"/>
              </w:rPr>
              <m:t>2</m:t>
            </m:r>
          </m:sup>
        </m:sSubSup>
        <m:r>
          <m:rPr>
            <m:sty m:val="p"/>
          </m:rPr>
          <w:rPr>
            <w:rFonts w:ascii="Cambria Math" w:hAnsi="Cambria Math" w:cs="Arial"/>
            <w:szCs w:val="20"/>
          </w:rPr>
          <m:t>=</m:t>
        </m:r>
        <m:sSubSup>
          <m:sSubSupPr>
            <m:ctrlPr>
              <w:rPr>
                <w:rFonts w:ascii="Cambria Math" w:hAnsi="Cambria Math" w:cs="Arial"/>
                <w:szCs w:val="20"/>
              </w:rPr>
            </m:ctrlPr>
          </m:sSubSupPr>
          <m:e>
            <m:r>
              <m:rPr>
                <m:sty m:val="p"/>
              </m:rPr>
              <w:rPr>
                <w:rFonts w:ascii="Cambria Math" w:hAnsi="Cambria Math" w:cs="Arial" w:hint="eastAsia"/>
                <w:szCs w:val="20"/>
              </w:rPr>
              <m:t>σ</m:t>
            </m:r>
          </m:e>
          <m:sub>
            <m:r>
              <m:rPr>
                <m:sty m:val="p"/>
              </m:rPr>
              <w:rPr>
                <w:rFonts w:ascii="Cambria Math" w:hAnsi="Cambria Math" w:cs="Arial"/>
                <w:szCs w:val="20"/>
              </w:rPr>
              <m:t>f</m:t>
            </m:r>
          </m:sub>
          <m:sup>
            <m:r>
              <m:rPr>
                <m:sty m:val="p"/>
              </m:rPr>
              <w:rPr>
                <w:rFonts w:ascii="Cambria Math" w:hAnsi="Cambria Math" w:cs="Arial"/>
                <w:szCs w:val="20"/>
              </w:rPr>
              <m:t>2</m:t>
            </m:r>
          </m:sup>
        </m:sSubSup>
        <m:r>
          <m:rPr>
            <m:sty m:val="p"/>
          </m:rPr>
          <w:rPr>
            <w:rFonts w:ascii="Cambria Math" w:hAnsi="Cambria Math" w:cs="Arial"/>
            <w:szCs w:val="20"/>
          </w:rPr>
          <m:t>+</m:t>
        </m:r>
        <m:sSubSup>
          <m:sSubSupPr>
            <m:ctrlPr>
              <w:rPr>
                <w:rFonts w:ascii="Cambria Math" w:hAnsi="Cambria Math" w:cs="Arial"/>
                <w:szCs w:val="20"/>
              </w:rPr>
            </m:ctrlPr>
          </m:sSubSupPr>
          <m:e>
            <m:r>
              <m:rPr>
                <m:sty m:val="p"/>
              </m:rPr>
              <w:rPr>
                <w:rFonts w:ascii="Cambria Math" w:hAnsi="Cambria Math" w:cs="Arial" w:hint="eastAsia"/>
                <w:szCs w:val="20"/>
              </w:rPr>
              <m:t>σ</m:t>
            </m:r>
          </m:e>
          <m:sub>
            <m:r>
              <m:rPr>
                <m:sty m:val="p"/>
              </m:rPr>
              <w:rPr>
                <w:rFonts w:ascii="Cambria Math" w:hAnsi="Cambria Math" w:cs="Arial"/>
                <w:szCs w:val="20"/>
              </w:rPr>
              <m:t>g</m:t>
            </m:r>
          </m:sub>
          <m:sup>
            <m:r>
              <m:rPr>
                <m:sty m:val="p"/>
              </m:rPr>
              <w:rPr>
                <w:rFonts w:ascii="Cambria Math" w:hAnsi="Cambria Math" w:cs="Arial"/>
                <w:szCs w:val="20"/>
              </w:rPr>
              <m:t>2</m:t>
            </m:r>
          </m:sup>
        </m:sSubSup>
      </m:oMath>
      <w:r w:rsidR="00B14F07" w:rsidRPr="00FF4E4E">
        <w:rPr>
          <w:rFonts w:cs="Arial"/>
          <w:szCs w:val="20"/>
        </w:rPr>
        <w:t xml:space="preserve">, where m represents means and sigma represents standard deviations. </w:t>
      </w:r>
    </w:p>
    <w:p w:rsidR="00B14F07" w:rsidRPr="00FF4E4E" w:rsidRDefault="00B14F07" w:rsidP="00B14F07">
      <w:pPr>
        <w:pStyle w:val="ECCParagraph"/>
        <w:rPr>
          <w:rFonts w:cs="Arial"/>
          <w:szCs w:val="20"/>
        </w:rPr>
      </w:pPr>
      <w:r w:rsidRPr="00FF4E4E">
        <w:rPr>
          <w:rFonts w:cs="Arial"/>
          <w:szCs w:val="20"/>
        </w:rPr>
        <w:t>In the case of sums the corresponding operation is called taking the “square root of the sum of the squares” and there is usually no need to consider h(z) as found in the table in Annex 3 to continue calculations in this case.</w:t>
      </w:r>
    </w:p>
    <w:p w:rsidR="00B14F07" w:rsidRPr="00FF4E4E" w:rsidRDefault="00B14F07" w:rsidP="002E5CF1">
      <w:pPr>
        <w:pStyle w:val="ECCParagraph"/>
        <w:jc w:val="left"/>
        <w:rPr>
          <w:rFonts w:cs="Arial"/>
          <w:szCs w:val="20"/>
        </w:rPr>
      </w:pPr>
      <w:r w:rsidRPr="00FF4E4E">
        <w:rPr>
          <w:rFonts w:cs="Arial"/>
          <w:szCs w:val="20"/>
        </w:rPr>
        <w:t xml:space="preserve">H and h (the density of probability of the random variable H) </w:t>
      </w:r>
      <w:r w:rsidRPr="00FF4E4E">
        <w:rPr>
          <w:rFonts w:cs="Arial"/>
          <w:szCs w:val="20"/>
        </w:rPr>
        <w:sym w:font="Wingdings" w:char="F0E7"/>
      </w:r>
      <w:r w:rsidRPr="00FF4E4E">
        <w:rPr>
          <w:rFonts w:cs="Arial"/>
          <w:szCs w:val="20"/>
        </w:rPr>
        <w:sym w:font="Wingdings" w:char="F0E8"/>
      </w:r>
      <w:r w:rsidR="002E5CF1">
        <w:rPr>
          <w:rFonts w:cs="Arial"/>
          <w:szCs w:val="20"/>
        </w:rPr>
        <w:t xml:space="preserve"> A</w:t>
      </w:r>
      <w:r w:rsidRPr="00FF4E4E">
        <w:rPr>
          <w:rFonts w:cs="Arial"/>
          <w:szCs w:val="20"/>
        </w:rPr>
        <w:br/>
        <w:t xml:space="preserve">F and f (the density of probability of the random variable F)   </w:t>
      </w:r>
      <w:r w:rsidRPr="00FF4E4E">
        <w:rPr>
          <w:rFonts w:cs="Arial"/>
          <w:szCs w:val="20"/>
        </w:rPr>
        <w:sym w:font="Wingdings" w:char="F0E7"/>
      </w:r>
      <w:r w:rsidRPr="00FF4E4E">
        <w:rPr>
          <w:rFonts w:cs="Arial"/>
          <w:szCs w:val="20"/>
        </w:rPr>
        <w:sym w:font="Wingdings" w:char="F0E8"/>
      </w:r>
      <w:r w:rsidRPr="00FF4E4E">
        <w:rPr>
          <w:rFonts w:cs="Arial"/>
          <w:szCs w:val="20"/>
        </w:rPr>
        <w:t xml:space="preserve"> AT</w:t>
      </w:r>
      <w:r w:rsidRPr="00FF4E4E">
        <w:rPr>
          <w:rFonts w:cs="Arial"/>
          <w:szCs w:val="20"/>
          <w:vertAlign w:val="subscript"/>
        </w:rPr>
        <w:t>1</w:t>
      </w:r>
      <w:r w:rsidRPr="00FF4E4E">
        <w:rPr>
          <w:rFonts w:cs="Arial"/>
          <w:szCs w:val="20"/>
        </w:rPr>
        <w:br/>
        <w:t xml:space="preserve">G and g (the density of probability of the random variable G) </w:t>
      </w:r>
      <w:r w:rsidRPr="00FF4E4E">
        <w:rPr>
          <w:rFonts w:cs="Arial"/>
          <w:szCs w:val="20"/>
        </w:rPr>
        <w:sym w:font="Wingdings" w:char="F0E7"/>
      </w:r>
      <w:r w:rsidRPr="00FF4E4E">
        <w:rPr>
          <w:rFonts w:cs="Arial"/>
          <w:szCs w:val="20"/>
        </w:rPr>
        <w:sym w:font="Wingdings" w:char="F0E8"/>
      </w:r>
      <w:r w:rsidRPr="00FF4E4E">
        <w:rPr>
          <w:rFonts w:cs="Arial"/>
          <w:szCs w:val="20"/>
        </w:rPr>
        <w:t xml:space="preserve"> </w:t>
      </w:r>
      <w:r w:rsidRPr="00FF4E4E">
        <w:t>AT</w:t>
      </w:r>
      <w:r w:rsidRPr="00FF4E4E">
        <w:rPr>
          <w:vertAlign w:val="subscript"/>
        </w:rPr>
        <w:t>2</w:t>
      </w:r>
      <w:r w:rsidR="002E5CF1">
        <w:rPr>
          <w:vertAlign w:val="subscript"/>
        </w:rPr>
        <w:t>.</w:t>
      </w:r>
    </w:p>
    <w:p w:rsidR="002E5CF1" w:rsidRDefault="00B14F07" w:rsidP="002E5CF1">
      <w:pPr>
        <w:pStyle w:val="ECCParagraph"/>
        <w:tabs>
          <w:tab w:val="left" w:pos="4536"/>
        </w:tabs>
        <w:jc w:val="left"/>
        <w:rPr>
          <w:rFonts w:cs="Arial"/>
          <w:szCs w:val="20"/>
        </w:rPr>
      </w:pPr>
      <w:r w:rsidRPr="00FF4E4E">
        <w:rPr>
          <w:rFonts w:cs="Arial"/>
          <w:szCs w:val="20"/>
        </w:rPr>
        <w:t xml:space="preserve">The mean of the </w:t>
      </w:r>
      <w:r w:rsidR="00342B4A" w:rsidRPr="00FF4E4E">
        <w:rPr>
          <w:rFonts w:cs="Arial"/>
          <w:szCs w:val="20"/>
        </w:rPr>
        <w:t xml:space="preserve">sum </w:t>
      </w:r>
      <w:r w:rsidRPr="00FF4E4E">
        <w:rPr>
          <w:rFonts w:cs="Arial"/>
          <w:szCs w:val="20"/>
        </w:rPr>
        <w:t>is given by m</w:t>
      </w:r>
      <w:r w:rsidRPr="00FF4E4E">
        <w:rPr>
          <w:rFonts w:cs="Arial"/>
          <w:szCs w:val="20"/>
          <w:vertAlign w:val="subscript"/>
        </w:rPr>
        <w:t>h</w:t>
      </w:r>
      <w:r w:rsidRPr="00FF4E4E">
        <w:rPr>
          <w:rFonts w:cs="Arial"/>
          <w:szCs w:val="20"/>
        </w:rPr>
        <w:t>=m</w:t>
      </w:r>
      <w:r w:rsidRPr="00FF4E4E">
        <w:rPr>
          <w:rFonts w:cs="Arial"/>
          <w:szCs w:val="20"/>
          <w:vertAlign w:val="subscript"/>
        </w:rPr>
        <w:t>f +</w:t>
      </w:r>
      <w:r w:rsidRPr="00FF4E4E">
        <w:rPr>
          <w:rFonts w:cs="Arial"/>
          <w:szCs w:val="20"/>
        </w:rPr>
        <w:t xml:space="preserve"> m</w:t>
      </w:r>
      <w:r w:rsidRPr="00FF4E4E">
        <w:rPr>
          <w:rFonts w:cs="Arial"/>
          <w:szCs w:val="20"/>
          <w:vertAlign w:val="subscript"/>
        </w:rPr>
        <w:t xml:space="preserve">g </w:t>
      </w:r>
      <w:r w:rsidRPr="00FF4E4E">
        <w:rPr>
          <w:rFonts w:cs="Arial"/>
          <w:szCs w:val="20"/>
        </w:rPr>
        <w:t>and its standard deviation is give</w:t>
      </w:r>
      <w:r w:rsidR="00342B4A" w:rsidRPr="00FF4E4E">
        <w:rPr>
          <w:rFonts w:cs="Arial"/>
          <w:szCs w:val="20"/>
        </w:rPr>
        <w:t>n</w:t>
      </w:r>
      <w:r w:rsidRPr="00FF4E4E">
        <w:rPr>
          <w:rFonts w:cs="Arial"/>
          <w:szCs w:val="20"/>
        </w:rPr>
        <w:t xml:space="preserve"> by</w:t>
      </w:r>
    </w:p>
    <w:p w:rsidR="002E5CF1" w:rsidRPr="002E5CF1" w:rsidRDefault="0060146D" w:rsidP="002E5CF1">
      <w:pPr>
        <w:pStyle w:val="ECCParagraph"/>
        <w:tabs>
          <w:tab w:val="left" w:pos="4536"/>
        </w:tabs>
        <w:jc w:val="center"/>
        <w:rPr>
          <w:rFonts w:cs="Arial"/>
          <w:szCs w:val="20"/>
        </w:rPr>
      </w:pPr>
      <m:oMathPara>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h</m:t>
              </m:r>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f</m:t>
              </m:r>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g</m:t>
              </m:r>
            </m:sub>
            <m:sup>
              <m:r>
                <w:rPr>
                  <w:rFonts w:ascii="Cambria Math" w:hAnsi="Cambria Math" w:cs="Arial"/>
                  <w:szCs w:val="20"/>
                </w:rPr>
                <m:t>2</m:t>
              </m:r>
            </m:sup>
          </m:sSubSup>
        </m:oMath>
      </m:oMathPara>
    </w:p>
    <w:p w:rsidR="002E5CF1" w:rsidRDefault="002E5CF1" w:rsidP="002E5CF1">
      <w:pPr>
        <w:pStyle w:val="ECCParagraph"/>
        <w:tabs>
          <w:tab w:val="left" w:pos="4536"/>
        </w:tabs>
        <w:jc w:val="left"/>
        <w:rPr>
          <w:rFonts w:cs="Arial"/>
          <w:szCs w:val="20"/>
        </w:rPr>
      </w:pPr>
      <w:r>
        <w:rPr>
          <w:rFonts w:cs="Arial"/>
          <w:szCs w:val="20"/>
        </w:rPr>
        <w:t>w</w:t>
      </w:r>
      <w:r w:rsidR="00B14F07" w:rsidRPr="00FF4E4E">
        <w:rPr>
          <w:rFonts w:cs="Arial"/>
          <w:szCs w:val="20"/>
        </w:rPr>
        <w:t>ith notations using A, AT</w:t>
      </w:r>
      <w:r w:rsidR="00B14F07" w:rsidRPr="00FF4E4E">
        <w:rPr>
          <w:rFonts w:cs="Arial"/>
          <w:szCs w:val="20"/>
          <w:vertAlign w:val="subscript"/>
        </w:rPr>
        <w:t>1</w:t>
      </w:r>
      <w:r w:rsidR="00B14F07" w:rsidRPr="00FF4E4E">
        <w:rPr>
          <w:rFonts w:cs="Arial"/>
          <w:szCs w:val="20"/>
        </w:rPr>
        <w:t xml:space="preserve"> and </w:t>
      </w:r>
      <w:r w:rsidR="00B14F07" w:rsidRPr="00FF4E4E">
        <w:t>AT</w:t>
      </w:r>
      <w:r w:rsidR="00B14F07" w:rsidRPr="00FF4E4E">
        <w:rPr>
          <w:vertAlign w:val="subscript"/>
        </w:rPr>
        <w:t>2</w:t>
      </w:r>
      <w:r w:rsidR="00B14F07" w:rsidRPr="00FF4E4E">
        <w:rPr>
          <w:rFonts w:cs="Arial"/>
          <w:szCs w:val="20"/>
        </w:rPr>
        <w:t xml:space="preserve"> we get for the mean values</w:t>
      </w:r>
    </w:p>
    <w:p w:rsidR="002E5CF1" w:rsidRDefault="0060146D" w:rsidP="002E5CF1">
      <w:pPr>
        <w:pStyle w:val="ECCParagraph"/>
        <w:tabs>
          <w:tab w:val="left" w:pos="4536"/>
        </w:tabs>
        <w:jc w:val="center"/>
        <w:rPr>
          <w:rFonts w:cs="Arial"/>
          <w:szCs w:val="20"/>
        </w:rPr>
      </w:pPr>
      <m:oMath>
        <m:sSub>
          <m:sSubPr>
            <m:ctrlPr>
              <w:rPr>
                <w:rFonts w:ascii="Cambria Math" w:hAnsi="Cambria Math" w:cs="Arial"/>
                <w:i/>
                <w:szCs w:val="20"/>
              </w:rPr>
            </m:ctrlPr>
          </m:sSubPr>
          <m:e>
            <m:r>
              <w:rPr>
                <w:rFonts w:ascii="Cambria Math" w:hAnsi="Cambria Math" w:cs="Arial"/>
                <w:szCs w:val="20"/>
              </w:rPr>
              <m:t>m</m:t>
            </m:r>
          </m:e>
          <m:sub>
            <m:r>
              <w:rPr>
                <w:rFonts w:ascii="Cambria Math" w:hAnsi="Cambria Math" w:cs="Arial"/>
                <w:szCs w:val="20"/>
              </w:rPr>
              <m:t>A</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m</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1</m:t>
                </m:r>
              </m:sub>
            </m:sSub>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m</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2</m:t>
                </m:r>
              </m:sub>
            </m:sSub>
          </m:sub>
        </m:sSub>
      </m:oMath>
      <w:r w:rsidR="00B14F07" w:rsidRPr="00FF4E4E">
        <w:rPr>
          <w:rFonts w:cs="Arial"/>
          <w:szCs w:val="20"/>
        </w:rPr>
        <w:t xml:space="preserve"> </w:t>
      </w:r>
      <m:oMath>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1</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2</m:t>
                </m:r>
              </m:sub>
            </m:sSub>
          </m:sub>
          <m:sup>
            <m:r>
              <w:rPr>
                <w:rFonts w:ascii="Cambria Math" w:hAnsi="Cambria Math" w:cs="Arial"/>
                <w:szCs w:val="20"/>
              </w:rPr>
              <m:t>2</m:t>
            </m:r>
          </m:sup>
        </m:sSubSup>
      </m:oMath>
      <w:r w:rsidR="00B14F07" w:rsidRPr="00FF4E4E">
        <w:rPr>
          <w:rFonts w:cs="Arial"/>
          <w:szCs w:val="20"/>
        </w:rPr>
        <w:t>.</w:t>
      </w:r>
    </w:p>
    <w:p w:rsidR="002E5CF1" w:rsidRPr="002E5CF1" w:rsidRDefault="002E5CF1" w:rsidP="002E5CF1">
      <w:pPr>
        <w:pStyle w:val="ECCParagraph"/>
        <w:tabs>
          <w:tab w:val="left" w:pos="4536"/>
        </w:tabs>
        <w:jc w:val="left"/>
        <w:rPr>
          <w:rFonts w:cs="Arial"/>
          <w:szCs w:val="20"/>
        </w:rPr>
      </w:pPr>
      <w:r>
        <w:rPr>
          <w:rFonts w:cs="Arial"/>
          <w:szCs w:val="20"/>
        </w:rPr>
        <w:t>w</w:t>
      </w:r>
      <w:r w:rsidR="00B14F07" w:rsidRPr="00FF4E4E">
        <w:rPr>
          <w:rFonts w:cs="Arial"/>
          <w:szCs w:val="20"/>
        </w:rPr>
        <w:t>ith the numerical values of this example</w:t>
      </w:r>
      <w:r w:rsidR="00687AA7">
        <w:rPr>
          <w:rFonts w:cs="Arial"/>
          <w:szCs w:val="20"/>
        </w:rPr>
        <w:t>, one has</w:t>
      </w:r>
    </w:p>
    <w:p w:rsidR="00B14F07" w:rsidRPr="00FF4E4E" w:rsidRDefault="0060146D" w:rsidP="002E5CF1">
      <w:pPr>
        <w:pStyle w:val="ECCParagraph"/>
        <w:tabs>
          <w:tab w:val="left" w:pos="4536"/>
        </w:tabs>
        <w:jc w:val="center"/>
        <w:rPr>
          <w:rFonts w:cs="Arial"/>
          <w:szCs w:val="20"/>
        </w:rPr>
      </w:pPr>
      <m:oMathPara>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A</m:t>
              </m:r>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1</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2</m:t>
                  </m:r>
                </m:sub>
              </m:sSub>
            </m:sub>
            <m:sup>
              <m:r>
                <w:rPr>
                  <w:rFonts w:ascii="Cambria Math" w:hAnsi="Cambria Math" w:cs="Arial"/>
                  <w:szCs w:val="20"/>
                </w:rPr>
                <m:t>2</m:t>
              </m:r>
            </m:sup>
          </m:sSubSup>
          <m:r>
            <w:rPr>
              <w:rFonts w:ascii="Cambria Math" w:hAnsi="Cambria Math" w:cs="Arial"/>
              <w:szCs w:val="20"/>
            </w:rPr>
            <m:t>≈0.213+0.0833≈0.296</m:t>
          </m:r>
        </m:oMath>
      </m:oMathPara>
    </w:p>
    <w:p w:rsidR="00B14F07" w:rsidRPr="00FF4E4E" w:rsidRDefault="002E5CF1" w:rsidP="001E312C">
      <w:pPr>
        <w:pStyle w:val="ECCParagraph"/>
        <w:keepNext/>
        <w:rPr>
          <w:rFonts w:cs="Arial"/>
          <w:szCs w:val="20"/>
        </w:rPr>
      </w:pPr>
      <w:r>
        <w:rPr>
          <w:rFonts w:cs="Arial"/>
          <w:szCs w:val="20"/>
        </w:rPr>
        <w:lastRenderedPageBreak/>
        <w:t>a</w:t>
      </w:r>
      <w:r w:rsidR="00B14F07" w:rsidRPr="00FF4E4E">
        <w:rPr>
          <w:rFonts w:cs="Arial"/>
          <w:szCs w:val="20"/>
        </w:rPr>
        <w:t>nd finally we get the combined standard uncertainty:</w:t>
      </w:r>
    </w:p>
    <w:p w:rsidR="00B14F07" w:rsidRPr="00FF4E4E" w:rsidRDefault="0060146D" w:rsidP="00B14F07">
      <w:pPr>
        <w:pStyle w:val="ECCParagraph"/>
        <w:rPr>
          <w:rFonts w:cs="Arial"/>
          <w:szCs w:val="20"/>
        </w:rPr>
      </w:pPr>
      <m:oMathPara>
        <m:oMathParaPr>
          <m:jc m:val="center"/>
        </m:oMathParaPr>
        <m:oMath>
          <m:sSub>
            <m:sSubPr>
              <m:ctrlPr>
                <w:rPr>
                  <w:rFonts w:ascii="Cambria Math" w:hAnsi="Cambria Math" w:cs="Arial"/>
                  <w:i/>
                  <w:szCs w:val="20"/>
                </w:rPr>
              </m:ctrlPr>
            </m:sSubPr>
            <m:e>
              <m:r>
                <w:rPr>
                  <w:rFonts w:ascii="Cambria Math" w:hAnsi="Cambria Math" w:cs="Arial"/>
                  <w:szCs w:val="20"/>
                </w:rPr>
                <m:t>σ</m:t>
              </m:r>
            </m:e>
            <m:sub>
              <m:r>
                <w:rPr>
                  <w:rFonts w:ascii="Cambria Math" w:hAnsi="Cambria Math" w:cs="Arial"/>
                  <w:szCs w:val="20"/>
                </w:rPr>
                <m:t>A</m:t>
              </m:r>
            </m:sub>
          </m:sSub>
          <m:r>
            <w:rPr>
              <w:rFonts w:ascii="Cambria Math" w:hAnsi="Cambria Math" w:cs="Arial"/>
              <w:szCs w:val="20"/>
            </w:rPr>
            <m:t>≈0.544</m:t>
          </m:r>
        </m:oMath>
      </m:oMathPara>
    </w:p>
    <w:p w:rsidR="00B14F07" w:rsidRPr="00FF4E4E" w:rsidRDefault="00B14F07" w:rsidP="00B14F07">
      <w:pPr>
        <w:pStyle w:val="ECCParagraph"/>
        <w:rPr>
          <w:rFonts w:cs="Arial"/>
          <w:szCs w:val="20"/>
        </w:rPr>
      </w:pPr>
      <w:r w:rsidRPr="00FF4E4E">
        <w:rPr>
          <w:rFonts w:cs="Arial"/>
          <w:szCs w:val="20"/>
        </w:rPr>
        <w:t xml:space="preserve">Further details may be found in </w:t>
      </w:r>
      <w:r w:rsidR="008A51A5">
        <w:rPr>
          <w:rFonts w:cs="Arial"/>
          <w:szCs w:val="20"/>
        </w:rPr>
        <w:t>clause</w:t>
      </w:r>
      <w:r w:rsidRPr="00FF4E4E">
        <w:rPr>
          <w:rFonts w:cs="Arial"/>
          <w:szCs w:val="20"/>
        </w:rPr>
        <w:t xml:space="preserve"> D.3.4 in </w:t>
      </w:r>
      <w:r w:rsidRPr="00904D38">
        <w:rPr>
          <w:rFonts w:cs="Arial"/>
          <w:szCs w:val="20"/>
        </w:rPr>
        <w:fldChar w:fldCharType="begin"/>
      </w:r>
      <w:r w:rsidRPr="00FF4E4E">
        <w:rPr>
          <w:rFonts w:cs="Arial"/>
          <w:szCs w:val="20"/>
        </w:rPr>
        <w:instrText xml:space="preserve"> REF _Ref450137848 \r \h </w:instrText>
      </w:r>
      <w:r w:rsidRPr="00904D38">
        <w:rPr>
          <w:rFonts w:cs="Arial"/>
          <w:szCs w:val="20"/>
        </w:rPr>
      </w:r>
      <w:r w:rsidRPr="00904D38">
        <w:rPr>
          <w:rFonts w:cs="Arial"/>
          <w:szCs w:val="20"/>
        </w:rPr>
        <w:fldChar w:fldCharType="separate"/>
      </w:r>
      <w:r w:rsidR="008B4A3E">
        <w:rPr>
          <w:rFonts w:cs="Arial"/>
          <w:szCs w:val="20"/>
        </w:rPr>
        <w:t>[1]</w:t>
      </w:r>
      <w:r w:rsidRPr="00904D38">
        <w:rPr>
          <w:rFonts w:cs="Arial"/>
          <w:szCs w:val="20"/>
        </w:rPr>
        <w:fldChar w:fldCharType="end"/>
      </w:r>
      <w:r w:rsidRPr="00FF4E4E">
        <w:rPr>
          <w:rFonts w:cs="Arial"/>
          <w:szCs w:val="20"/>
        </w:rPr>
        <w:t>.</w:t>
      </w:r>
    </w:p>
    <w:p w:rsidR="00B14F07" w:rsidRPr="00E66D75" w:rsidRDefault="00B14F07" w:rsidP="00B14F07">
      <w:pPr>
        <w:pStyle w:val="ECCParagraph"/>
      </w:pPr>
      <w:r w:rsidRPr="00FF4E4E">
        <w:rPr>
          <w:rFonts w:cs="Arial"/>
          <w:szCs w:val="20"/>
        </w:rPr>
        <w:t>It should be noted</w:t>
      </w:r>
      <w:r w:rsidRPr="00FF4E4E">
        <w:t xml:space="preserve"> that in this particular case the resulting probability density corresponds to a triangular distribution.</w:t>
      </w:r>
    </w:p>
    <w:p w:rsidR="00B14F07" w:rsidRPr="00FF4E4E" w:rsidRDefault="00B14F07" w:rsidP="00B14F07">
      <w:pPr>
        <w:pStyle w:val="ECCParagraph"/>
        <w:rPr>
          <w:rFonts w:cs="Arial"/>
          <w:b/>
        </w:rPr>
      </w:pPr>
      <w:r w:rsidRPr="00FF4E4E">
        <w:rPr>
          <w:rFonts w:cs="Arial"/>
          <w:b/>
        </w:rPr>
        <w:t>Step 5</w:t>
      </w:r>
      <w:r w:rsidR="000F1C9D" w:rsidRPr="00FF4E4E">
        <w:rPr>
          <w:rFonts w:cs="Arial"/>
          <w:b/>
        </w:rPr>
        <w:t xml:space="preserve">: </w:t>
      </w:r>
      <w:r w:rsidRPr="00FF4E4E">
        <w:rPr>
          <w:rFonts w:cs="Arial"/>
          <w:b/>
        </w:rPr>
        <w:t>Calculate the expanded measurement uncertainty U</w:t>
      </w:r>
    </w:p>
    <w:p w:rsidR="00B14F07" w:rsidRPr="00FF4E4E" w:rsidRDefault="00B14F07" w:rsidP="00B14F07">
      <w:pPr>
        <w:pStyle w:val="ECCParagraph"/>
        <w:rPr>
          <w:rFonts w:cs="Arial"/>
          <w:color w:val="000000"/>
          <w:szCs w:val="20"/>
        </w:rPr>
      </w:pPr>
      <w:r w:rsidRPr="00FF4E4E">
        <w:rPr>
          <w:rFonts w:cs="Arial"/>
          <w:color w:val="000000"/>
          <w:szCs w:val="20"/>
        </w:rPr>
        <w:t xml:space="preserve">Once the combined standard uncertainty </w:t>
      </w:r>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A</m:t>
            </m:r>
          </m:sub>
          <m:sup>
            <m:r>
              <w:rPr>
                <w:rFonts w:ascii="Cambria Math" w:hAnsi="Cambria Math" w:cs="Arial"/>
                <w:szCs w:val="20"/>
              </w:rPr>
              <m:t xml:space="preserve"> </m:t>
            </m:r>
          </m:sup>
        </m:sSubSup>
      </m:oMath>
      <w:r w:rsidRPr="00FF4E4E">
        <w:rPr>
          <w:rFonts w:cs="Arial"/>
          <w:szCs w:val="20"/>
        </w:rPr>
        <w:t xml:space="preserve"> </w:t>
      </w:r>
      <w:r w:rsidRPr="00FF4E4E">
        <w:rPr>
          <w:rFonts w:cs="Arial"/>
          <w:color w:val="000000"/>
          <w:szCs w:val="20"/>
        </w:rPr>
        <w:t>has been calculated,</w:t>
      </w:r>
      <w:r w:rsidRPr="00FF4E4E">
        <w:rPr>
          <w:rFonts w:cs="Arial"/>
          <w:szCs w:val="20"/>
        </w:rPr>
        <w:t xml:space="preserve"> </w:t>
      </w:r>
      <w:r w:rsidRPr="00FF4E4E">
        <w:rPr>
          <w:rFonts w:cs="Arial"/>
          <w:color w:val="000000"/>
          <w:szCs w:val="20"/>
        </w:rPr>
        <w:t xml:space="preserve">the expanded measurement uncertainty can be calculated. In case we were interested in a 95% confidence interval, we use an expansion factor of k = </w:t>
      </w:r>
      <w:r w:rsidR="0012158C" w:rsidRPr="00FF4E4E">
        <w:rPr>
          <w:rFonts w:cs="Arial"/>
          <w:color w:val="000000"/>
          <w:szCs w:val="20"/>
        </w:rPr>
        <w:t>1</w:t>
      </w:r>
      <w:r w:rsidR="00675B72">
        <w:rPr>
          <w:rFonts w:cs="Arial"/>
          <w:color w:val="000000"/>
          <w:szCs w:val="20"/>
        </w:rPr>
        <w:t>.</w:t>
      </w:r>
      <w:r w:rsidR="0012158C" w:rsidRPr="00FF4E4E">
        <w:rPr>
          <w:rFonts w:cs="Arial"/>
          <w:color w:val="000000"/>
          <w:szCs w:val="20"/>
        </w:rPr>
        <w:t>9</w:t>
      </w:r>
      <w:r w:rsidR="007B3CC7">
        <w:rPr>
          <w:rFonts w:cs="Arial"/>
          <w:color w:val="000000"/>
          <w:szCs w:val="20"/>
        </w:rPr>
        <w:t>6</w:t>
      </w:r>
      <w:r w:rsidRPr="00FF4E4E">
        <w:rPr>
          <w:rFonts w:cs="Arial"/>
          <w:color w:val="000000"/>
          <w:szCs w:val="20"/>
        </w:rPr>
        <w:t xml:space="preserve"> (based upon </w:t>
      </w:r>
      <w:r w:rsidR="002E5CF1">
        <w:rPr>
          <w:rFonts w:cs="Arial"/>
          <w:color w:val="000000"/>
          <w:szCs w:val="20"/>
        </w:rPr>
        <w:fldChar w:fldCharType="begin"/>
      </w:r>
      <w:r w:rsidR="002E5CF1">
        <w:rPr>
          <w:rFonts w:cs="Arial"/>
          <w:color w:val="000000"/>
          <w:szCs w:val="20"/>
        </w:rPr>
        <w:instrText xml:space="preserve"> REF _Ref450140942 \h </w:instrText>
      </w:r>
      <w:r w:rsidR="002E5CF1">
        <w:rPr>
          <w:rFonts w:cs="Arial"/>
          <w:color w:val="000000"/>
          <w:szCs w:val="20"/>
        </w:rPr>
      </w:r>
      <w:r w:rsidR="002E5CF1">
        <w:rPr>
          <w:rFonts w:cs="Arial"/>
          <w:color w:val="000000"/>
          <w:szCs w:val="20"/>
        </w:rPr>
        <w:fldChar w:fldCharType="separate"/>
      </w:r>
      <w:r w:rsidR="008B4A3E" w:rsidRPr="00F8366C">
        <w:t xml:space="preserve">Table </w:t>
      </w:r>
      <w:r w:rsidR="008B4A3E">
        <w:rPr>
          <w:noProof/>
        </w:rPr>
        <w:t>9</w:t>
      </w:r>
      <w:r w:rsidR="002E5CF1">
        <w:rPr>
          <w:rFonts w:cs="Arial"/>
          <w:color w:val="000000"/>
          <w:szCs w:val="20"/>
        </w:rPr>
        <w:fldChar w:fldCharType="end"/>
      </w:r>
      <w:r w:rsidR="001572BA" w:rsidRPr="00FF4E4E">
        <w:rPr>
          <w:rFonts w:cs="Arial"/>
          <w:color w:val="000000"/>
          <w:szCs w:val="20"/>
        </w:rPr>
        <w:t xml:space="preserve"> in Annex 4) </w:t>
      </w:r>
      <w:r w:rsidRPr="00FF4E4E">
        <w:rPr>
          <w:rFonts w:cs="Arial"/>
          <w:color w:val="000000"/>
          <w:szCs w:val="20"/>
        </w:rPr>
        <w:t>which leads to the result:</w:t>
      </w:r>
    </w:p>
    <w:p w:rsidR="00B14F07" w:rsidRPr="00FF4E4E" w:rsidRDefault="00B14F07" w:rsidP="00B14F07">
      <w:pPr>
        <w:pStyle w:val="ECCParagraph"/>
        <w:rPr>
          <w:rFonts w:cs="Arial"/>
          <w:iCs/>
          <w:szCs w:val="20"/>
          <w:lang w:eastAsia="nl-NL"/>
        </w:rPr>
      </w:pPr>
      <m:oMathPara>
        <m:oMathParaPr>
          <m:jc m:val="center"/>
        </m:oMathParaPr>
        <m:oMath>
          <m:r>
            <w:rPr>
              <w:rFonts w:ascii="Cambria Math" w:hAnsi="Cambria Math" w:cs="Arial"/>
              <w:szCs w:val="20"/>
              <w:lang w:eastAsia="nl-NL"/>
            </w:rPr>
            <m:t>Y=y</m:t>
          </m:r>
          <m:r>
            <w:rPr>
              <w:rFonts w:ascii="Cambria Math" w:hAnsi="Cambria Math" w:cs="Arial" w:hint="eastAsia"/>
              <w:szCs w:val="20"/>
              <w:lang w:eastAsia="nl-NL"/>
            </w:rPr>
            <m:t>±</m:t>
          </m:r>
          <m:r>
            <w:rPr>
              <w:rFonts w:ascii="Cambria Math" w:hAnsi="Cambria Math" w:cs="Arial"/>
              <w:szCs w:val="20"/>
              <w:lang w:eastAsia="nl-NL"/>
            </w:rPr>
            <m:t>U=y</m:t>
          </m:r>
          <m:r>
            <w:rPr>
              <w:rFonts w:ascii="Cambria Math" w:hAnsi="Cambria Math" w:cs="Arial" w:hint="eastAsia"/>
              <w:szCs w:val="20"/>
              <w:lang w:eastAsia="nl-NL"/>
            </w:rPr>
            <m:t>±</m:t>
          </m:r>
          <m:r>
            <w:rPr>
              <w:rFonts w:ascii="Cambria Math" w:hAnsi="Cambria Math" w:cs="Arial"/>
              <w:szCs w:val="20"/>
              <w:lang w:eastAsia="nl-NL"/>
            </w:rPr>
            <m:t>k</m:t>
          </m:r>
          <m:r>
            <w:rPr>
              <w:rFonts w:ascii="Cambria Math" w:hAnsi="Cambria Math" w:cs="Arial" w:hint="eastAsia"/>
              <w:szCs w:val="20"/>
              <w:lang w:eastAsia="nl-NL"/>
            </w:rPr>
            <m:t>×</m:t>
          </m:r>
          <m:sSub>
            <m:sSubPr>
              <m:ctrlPr>
                <w:rPr>
                  <w:rFonts w:ascii="Cambria Math" w:hAnsi="Cambria Math" w:cs="Arial"/>
                  <w:i/>
                  <w:iCs/>
                  <w:szCs w:val="20"/>
                  <w:lang w:eastAsia="nl-NL"/>
                </w:rPr>
              </m:ctrlPr>
            </m:sSubPr>
            <m:e>
              <m:r>
                <w:rPr>
                  <w:rFonts w:ascii="Cambria Math" w:hAnsi="Cambria Math" w:cs="Arial"/>
                  <w:szCs w:val="20"/>
                  <w:lang w:eastAsia="nl-NL"/>
                </w:rPr>
                <m:t>u</m:t>
              </m:r>
            </m:e>
            <m:sub>
              <m:r>
                <w:rPr>
                  <w:rFonts w:ascii="Cambria Math" w:hAnsi="Cambria Math" w:cs="Arial"/>
                  <w:szCs w:val="20"/>
                  <w:lang w:eastAsia="nl-NL"/>
                </w:rPr>
                <m:t>c</m:t>
              </m:r>
            </m:sub>
          </m:sSub>
          <m:d>
            <m:dPr>
              <m:ctrlPr>
                <w:rPr>
                  <w:rFonts w:ascii="Cambria Math" w:hAnsi="Cambria Math" w:cs="Arial"/>
                  <w:i/>
                  <w:iCs/>
                  <w:szCs w:val="20"/>
                  <w:lang w:eastAsia="nl-NL"/>
                </w:rPr>
              </m:ctrlPr>
            </m:dPr>
            <m:e>
              <m:r>
                <w:rPr>
                  <w:rFonts w:ascii="Cambria Math" w:hAnsi="Cambria Math" w:cs="Arial"/>
                  <w:szCs w:val="20"/>
                  <w:lang w:eastAsia="nl-NL"/>
                </w:rPr>
                <m:t>y</m:t>
              </m:r>
            </m:e>
          </m:d>
          <m:r>
            <w:rPr>
              <w:rFonts w:ascii="Cambria Math" w:hAnsi="Cambria Math" w:cs="Arial"/>
              <w:szCs w:val="20"/>
              <w:lang w:eastAsia="nl-NL"/>
            </w:rPr>
            <m:t>=20 dB</m:t>
          </m:r>
          <m:r>
            <w:rPr>
              <w:rFonts w:ascii="Cambria Math" w:hAnsi="Cambria Math" w:cs="Arial" w:hint="eastAsia"/>
              <w:szCs w:val="20"/>
              <w:lang w:eastAsia="nl-NL"/>
            </w:rPr>
            <m:t>±</m:t>
          </m:r>
          <m:r>
            <w:rPr>
              <w:rFonts w:ascii="Cambria Math" w:hAnsi="Cambria Math" w:cs="Arial"/>
              <w:szCs w:val="20"/>
              <w:lang w:eastAsia="nl-NL"/>
            </w:rPr>
            <m:t>1.96</m:t>
          </m:r>
          <m:r>
            <w:rPr>
              <w:rFonts w:ascii="Cambria Math" w:hAnsi="Cambria Math" w:cs="Arial" w:hint="eastAsia"/>
              <w:szCs w:val="20"/>
              <w:lang w:eastAsia="nl-NL"/>
            </w:rPr>
            <m:t>×</m:t>
          </m:r>
          <m:r>
            <w:rPr>
              <w:rFonts w:ascii="Cambria Math" w:hAnsi="Cambria Math" w:cs="Arial"/>
              <w:szCs w:val="20"/>
              <w:lang w:eastAsia="nl-NL"/>
            </w:rPr>
            <m:t>0.544 dB≈20 dB</m:t>
          </m:r>
          <m:r>
            <w:rPr>
              <w:rFonts w:ascii="Cambria Math" w:hAnsi="Cambria Math" w:cs="Arial" w:hint="eastAsia"/>
              <w:szCs w:val="20"/>
              <w:lang w:eastAsia="nl-NL"/>
            </w:rPr>
            <m:t>±</m:t>
          </m:r>
          <m:r>
            <w:rPr>
              <w:rFonts w:ascii="Cambria Math" w:hAnsi="Cambria Math" w:cs="Arial"/>
              <w:szCs w:val="20"/>
              <w:lang w:eastAsia="nl-NL"/>
            </w:rPr>
            <m:t>1.06 dB</m:t>
          </m:r>
        </m:oMath>
      </m:oMathPara>
    </w:p>
    <w:p w:rsidR="00B14F07" w:rsidRPr="00FF4E4E" w:rsidRDefault="00B14F07" w:rsidP="00B14F07">
      <w:pPr>
        <w:pStyle w:val="ECCParagraph"/>
        <w:rPr>
          <w:rFonts w:cs="Arial"/>
          <w:b/>
          <w:szCs w:val="20"/>
        </w:rPr>
      </w:pPr>
      <w:r w:rsidRPr="00FF4E4E">
        <w:rPr>
          <w:rFonts w:cs="Arial"/>
          <w:b/>
          <w:szCs w:val="20"/>
        </w:rPr>
        <w:t>Step 6</w:t>
      </w:r>
      <w:r w:rsidR="000F1C9D" w:rsidRPr="00FF4E4E">
        <w:rPr>
          <w:rFonts w:cs="Arial"/>
          <w:b/>
          <w:szCs w:val="20"/>
        </w:rPr>
        <w:t xml:space="preserve">: </w:t>
      </w:r>
      <w:r w:rsidRPr="00FF4E4E">
        <w:rPr>
          <w:rFonts w:cs="Arial"/>
          <w:b/>
          <w:szCs w:val="20"/>
        </w:rPr>
        <w:t xml:space="preserve">Record in writing the measurement uncertainty </w:t>
      </w:r>
    </w:p>
    <w:p w:rsidR="00B14F07" w:rsidRPr="00DA2E96" w:rsidRDefault="00B14F07" w:rsidP="00B14F07">
      <w:pPr>
        <w:pStyle w:val="Caption"/>
        <w:rPr>
          <w:lang w:val="en-GB"/>
        </w:rPr>
      </w:pPr>
      <w:r w:rsidRPr="00DA2E96">
        <w:rPr>
          <w:lang w:val="en-GB"/>
        </w:rPr>
        <w:t xml:space="preserve">Table </w:t>
      </w:r>
      <w:r w:rsidRPr="00DA2E96">
        <w:rPr>
          <w:lang w:val="en-GB"/>
        </w:rPr>
        <w:fldChar w:fldCharType="begin"/>
      </w:r>
      <w:r w:rsidRPr="00DA2E96">
        <w:rPr>
          <w:lang w:val="en-GB"/>
        </w:rPr>
        <w:instrText xml:space="preserve"> SEQ Table \* ARABIC </w:instrText>
      </w:r>
      <w:r w:rsidRPr="00DA2E96">
        <w:rPr>
          <w:lang w:val="en-GB"/>
        </w:rPr>
        <w:fldChar w:fldCharType="separate"/>
      </w:r>
      <w:r w:rsidR="008B4A3E">
        <w:rPr>
          <w:noProof/>
          <w:lang w:val="en-GB"/>
        </w:rPr>
        <w:t>5</w:t>
      </w:r>
      <w:r w:rsidRPr="00DA2E96">
        <w:rPr>
          <w:lang w:val="en-GB"/>
        </w:rPr>
        <w:fldChar w:fldCharType="end"/>
      </w:r>
      <w:r w:rsidRPr="00DA2E96">
        <w:rPr>
          <w:lang w:val="en-GB"/>
        </w:rPr>
        <w:t>: Measurement uncertainty budget</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60"/>
        <w:gridCol w:w="1843"/>
        <w:gridCol w:w="1417"/>
        <w:gridCol w:w="1559"/>
        <w:gridCol w:w="1134"/>
        <w:gridCol w:w="1404"/>
        <w:gridCol w:w="1539"/>
      </w:tblGrid>
      <w:tr w:rsidR="00B14F07" w:rsidRPr="00FF4E4E" w:rsidTr="00876E03">
        <w:trPr>
          <w:trHeight w:val="406"/>
          <w:tblHeader/>
          <w:jc w:val="center"/>
        </w:trPr>
        <w:tc>
          <w:tcPr>
            <w:tcW w:w="960"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B14F07" w:rsidRPr="00FF4E4E" w:rsidRDefault="00B14F07" w:rsidP="001E312C">
            <w:pPr>
              <w:pStyle w:val="ECCParagraph"/>
              <w:spacing w:before="240" w:after="120"/>
              <w:jc w:val="center"/>
              <w:rPr>
                <w:rFonts w:cs="Arial"/>
                <w:b/>
                <w:color w:val="FFFFFF" w:themeColor="background1"/>
                <w:szCs w:val="20"/>
              </w:rPr>
            </w:pPr>
            <w:r w:rsidRPr="00FF4E4E">
              <w:rPr>
                <w:b/>
                <w:color w:val="FFFFFF" w:themeColor="background1"/>
                <w:szCs w:val="20"/>
              </w:rPr>
              <w:t>Symbol</w:t>
            </w:r>
          </w:p>
        </w:tc>
        <w:tc>
          <w:tcPr>
            <w:tcW w:w="1843"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spacing w:before="120" w:after="120"/>
              <w:jc w:val="center"/>
              <w:rPr>
                <w:rFonts w:cs="Arial"/>
                <w:b/>
                <w:color w:val="FFFFFF" w:themeColor="background1"/>
                <w:szCs w:val="20"/>
              </w:rPr>
            </w:pPr>
            <w:r w:rsidRPr="00FF4E4E">
              <w:rPr>
                <w:b/>
                <w:color w:val="FFFFFF" w:themeColor="background1"/>
                <w:szCs w:val="20"/>
              </w:rPr>
              <w:t>Source of uncertainty</w:t>
            </w:r>
            <w:r w:rsidR="00876E03" w:rsidRPr="00FF4E4E">
              <w:rPr>
                <w:b/>
                <w:color w:val="FFFFFF" w:themeColor="background1"/>
                <w:szCs w:val="20"/>
              </w:rPr>
              <w:br/>
            </w:r>
            <w:r w:rsidRPr="00FF4E4E">
              <w:rPr>
                <w:b/>
                <w:color w:val="FFFFFF" w:themeColor="background1"/>
                <w:szCs w:val="20"/>
              </w:rPr>
              <w:t>x</w:t>
            </w:r>
            <w:r w:rsidRPr="00FF4E4E">
              <w:rPr>
                <w:b/>
                <w:color w:val="FFFFFF" w:themeColor="background1"/>
                <w:szCs w:val="20"/>
                <w:vertAlign w:val="subscript"/>
              </w:rPr>
              <w:t>i</w:t>
            </w:r>
          </w:p>
        </w:tc>
        <w:tc>
          <w:tcPr>
            <w:tcW w:w="1417"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spacing w:before="120" w:after="120"/>
              <w:jc w:val="center"/>
              <w:rPr>
                <w:rFonts w:cs="Arial"/>
                <w:b/>
                <w:color w:val="FFFFFF" w:themeColor="background1"/>
                <w:szCs w:val="20"/>
              </w:rPr>
            </w:pPr>
            <w:r w:rsidRPr="00FF4E4E">
              <w:rPr>
                <w:b/>
                <w:color w:val="FFFFFF" w:themeColor="background1"/>
                <w:szCs w:val="20"/>
              </w:rPr>
              <w:t>Uncertainty</w:t>
            </w:r>
            <w:r w:rsidRPr="00FF4E4E">
              <w:rPr>
                <w:b/>
                <w:color w:val="FFFFFF" w:themeColor="background1"/>
                <w:szCs w:val="20"/>
              </w:rPr>
              <w:br/>
              <w:t>value</w:t>
            </w:r>
          </w:p>
        </w:tc>
        <w:tc>
          <w:tcPr>
            <w:tcW w:w="155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spacing w:before="120" w:after="120"/>
              <w:jc w:val="center"/>
              <w:rPr>
                <w:rFonts w:cs="Arial"/>
                <w:b/>
                <w:color w:val="FFFFFF" w:themeColor="background1"/>
                <w:szCs w:val="20"/>
              </w:rPr>
            </w:pPr>
            <w:r w:rsidRPr="00FF4E4E">
              <w:rPr>
                <w:b/>
                <w:color w:val="FFFFFF" w:themeColor="background1"/>
                <w:szCs w:val="20"/>
              </w:rPr>
              <w:t>Probability distribution</w:t>
            </w:r>
          </w:p>
        </w:tc>
        <w:tc>
          <w:tcPr>
            <w:tcW w:w="113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spacing w:before="120" w:after="120"/>
              <w:jc w:val="center"/>
              <w:rPr>
                <w:rFonts w:cs="Arial"/>
                <w:b/>
                <w:color w:val="FFFFFF" w:themeColor="background1"/>
                <w:szCs w:val="20"/>
              </w:rPr>
            </w:pPr>
            <w:r w:rsidRPr="00FF4E4E">
              <w:rPr>
                <w:b/>
                <w:color w:val="FFFFFF" w:themeColor="background1"/>
                <w:szCs w:val="20"/>
              </w:rPr>
              <w:t xml:space="preserve">Divisor </w:t>
            </w:r>
            <w:r w:rsidR="00876E03" w:rsidRPr="00FF4E4E">
              <w:rPr>
                <w:b/>
                <w:color w:val="FFFFFF" w:themeColor="background1"/>
                <w:szCs w:val="20"/>
              </w:rPr>
              <w:br/>
            </w:r>
            <w:r w:rsidRPr="00FF4E4E">
              <w:rPr>
                <w:b/>
                <w:color w:val="FFFFFF" w:themeColor="background1"/>
                <w:szCs w:val="20"/>
              </w:rPr>
              <w:t>d</w:t>
            </w:r>
            <w:r w:rsidRPr="00FF4E4E">
              <w:rPr>
                <w:b/>
                <w:color w:val="FFFFFF" w:themeColor="background1"/>
                <w:szCs w:val="20"/>
                <w:vertAlign w:val="subscript"/>
              </w:rPr>
              <w:t>i</w:t>
            </w:r>
          </w:p>
        </w:tc>
        <w:tc>
          <w:tcPr>
            <w:tcW w:w="140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B14F07" w:rsidRPr="00FF4E4E" w:rsidRDefault="00B14F07" w:rsidP="001E312C">
            <w:pPr>
              <w:pStyle w:val="ECCParagraph"/>
              <w:spacing w:before="120" w:after="120"/>
              <w:jc w:val="center"/>
              <w:rPr>
                <w:b/>
                <w:color w:val="FFFFFF" w:themeColor="background1"/>
                <w:szCs w:val="20"/>
              </w:rPr>
            </w:pPr>
            <w:r w:rsidRPr="00FF4E4E">
              <w:rPr>
                <w:b/>
                <w:color w:val="FFFFFF" w:themeColor="background1"/>
                <w:szCs w:val="20"/>
              </w:rPr>
              <w:t>Sensitivity coefficient</w:t>
            </w:r>
          </w:p>
          <w:p w:rsidR="00B14F07" w:rsidRPr="00FF4E4E" w:rsidRDefault="00B14F07" w:rsidP="001E312C">
            <w:pPr>
              <w:pStyle w:val="ECCParagraph"/>
              <w:spacing w:before="120" w:after="120"/>
              <w:jc w:val="center"/>
              <w:rPr>
                <w:rFonts w:cs="Arial"/>
                <w:b/>
                <w:color w:val="FFFFFF" w:themeColor="background1"/>
                <w:szCs w:val="20"/>
              </w:rPr>
            </w:pPr>
            <w:r w:rsidRPr="00FF4E4E">
              <w:rPr>
                <w:b/>
                <w:color w:val="FFFFFF" w:themeColor="background1"/>
                <w:szCs w:val="20"/>
              </w:rPr>
              <w:t>c</w:t>
            </w:r>
            <w:r w:rsidRPr="00FF4E4E">
              <w:rPr>
                <w:b/>
                <w:color w:val="FFFFFF" w:themeColor="background1"/>
                <w:szCs w:val="20"/>
                <w:vertAlign w:val="subscript"/>
              </w:rPr>
              <w:t>i</w:t>
            </w:r>
          </w:p>
        </w:tc>
        <w:tc>
          <w:tcPr>
            <w:tcW w:w="1539"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B14F07" w:rsidRPr="00FF4E4E" w:rsidRDefault="00B14F07" w:rsidP="001E312C">
            <w:pPr>
              <w:pStyle w:val="ECCParagraph"/>
              <w:spacing w:before="120" w:after="120"/>
              <w:jc w:val="center"/>
              <w:rPr>
                <w:rFonts w:cs="Arial"/>
                <w:b/>
                <w:color w:val="FFFFFF" w:themeColor="background1"/>
                <w:szCs w:val="20"/>
              </w:rPr>
            </w:pPr>
            <w:r w:rsidRPr="00FF4E4E">
              <w:rPr>
                <w:b/>
                <w:color w:val="FFFFFF" w:themeColor="background1"/>
                <w:szCs w:val="20"/>
              </w:rPr>
              <w:t xml:space="preserve">Uncertainty </w:t>
            </w:r>
          </w:p>
        </w:tc>
      </w:tr>
      <w:tr w:rsidR="00B14F07" w:rsidRPr="00FF4E4E" w:rsidTr="00876E03">
        <w:trPr>
          <w:jc w:val="center"/>
        </w:trPr>
        <w:tc>
          <w:tcPr>
            <w:tcW w:w="960"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60146D" w:rsidP="002E5CF1">
            <w:pPr>
              <w:pStyle w:val="ECCParagraph"/>
              <w:spacing w:after="0"/>
              <w:ind w:left="-141"/>
              <w:jc w:val="left"/>
              <w:rPr>
                <w:szCs w:val="20"/>
              </w:rPr>
            </w:pPr>
            <m:oMathPara>
              <m:oMath>
                <m:sSub>
                  <m:sSubPr>
                    <m:ctrlPr>
                      <w:rPr>
                        <w:rFonts w:ascii="Cambria Math" w:hAnsi="Cambria Math" w:cs="Arial"/>
                        <w:i/>
                        <w:sz w:val="24"/>
                        <w:szCs w:val="20"/>
                      </w:rPr>
                    </m:ctrlPr>
                  </m:sSubPr>
                  <m:e>
                    <m:r>
                      <w:rPr>
                        <w:rFonts w:ascii="Cambria Math" w:hAnsi="Cambria Math" w:cs="Arial"/>
                        <w:sz w:val="24"/>
                        <w:szCs w:val="20"/>
                      </w:rPr>
                      <m:t>U</m:t>
                    </m:r>
                  </m:e>
                  <m:sub>
                    <m:sSub>
                      <m:sSubPr>
                        <m:ctrlPr>
                          <w:rPr>
                            <w:rFonts w:ascii="Cambria Math" w:hAnsi="Cambria Math" w:cs="Arial"/>
                            <w:i/>
                            <w:sz w:val="24"/>
                            <w:szCs w:val="20"/>
                          </w:rPr>
                        </m:ctrlPr>
                      </m:sSubPr>
                      <m:e>
                        <m:r>
                          <w:rPr>
                            <w:rFonts w:ascii="Cambria Math" w:hAnsi="Cambria Math" w:cs="Arial"/>
                            <w:sz w:val="24"/>
                            <w:szCs w:val="20"/>
                          </w:rPr>
                          <m:t>AT</m:t>
                        </m:r>
                      </m:e>
                      <m:sub>
                        <m:r>
                          <w:rPr>
                            <w:rFonts w:ascii="Cambria Math" w:hAnsi="Cambria Math" w:cs="Arial"/>
                            <w:sz w:val="24"/>
                            <w:szCs w:val="20"/>
                          </w:rPr>
                          <m:t>1</m:t>
                        </m:r>
                      </m:sub>
                    </m:sSub>
                  </m:sub>
                </m:sSub>
              </m:oMath>
            </m:oMathPara>
          </w:p>
        </w:tc>
        <w:tc>
          <w:tcPr>
            <w:tcW w:w="1843"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Tolerance of the value of the attenuation as provided by the manufacturer</w:t>
            </w:r>
          </w:p>
        </w:tc>
        <w:tc>
          <w:tcPr>
            <w:tcW w:w="1417"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7B3CC7">
            <w:pPr>
              <w:pStyle w:val="ECCParagraph"/>
              <w:spacing w:after="0"/>
              <w:jc w:val="left"/>
              <w:rPr>
                <w:szCs w:val="20"/>
              </w:rPr>
            </w:pPr>
            <w:r w:rsidRPr="00FF4E4E">
              <w:rPr>
                <w:szCs w:val="20"/>
              </w:rPr>
              <w:t>0.</w:t>
            </w:r>
            <w:r w:rsidR="007B3CC7">
              <w:rPr>
                <w:szCs w:val="20"/>
              </w:rPr>
              <w:t>8</w:t>
            </w:r>
            <w:r w:rsidRPr="00FF4E4E">
              <w:rPr>
                <w:szCs w:val="20"/>
              </w:rPr>
              <w:t xml:space="preserve"> dB</w:t>
            </w:r>
          </w:p>
        </w:tc>
        <w:tc>
          <w:tcPr>
            <w:tcW w:w="1559"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rectangular</w:t>
            </w:r>
          </w:p>
        </w:tc>
        <w:tc>
          <w:tcPr>
            <w:tcW w:w="1134"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√3</w:t>
            </w:r>
          </w:p>
        </w:tc>
        <w:tc>
          <w:tcPr>
            <w:tcW w:w="1404"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1</w:t>
            </w:r>
          </w:p>
        </w:tc>
        <w:tc>
          <w:tcPr>
            <w:tcW w:w="1539"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7B3CC7">
            <w:pPr>
              <w:pStyle w:val="ECCParagraph"/>
              <w:spacing w:after="0"/>
              <w:jc w:val="left"/>
              <w:rPr>
                <w:szCs w:val="20"/>
              </w:rPr>
            </w:pPr>
            <w:r w:rsidRPr="00FF4E4E">
              <w:rPr>
                <w:szCs w:val="20"/>
              </w:rPr>
              <w:t>0.</w:t>
            </w:r>
            <w:r w:rsidR="007B3CC7">
              <w:rPr>
                <w:szCs w:val="20"/>
              </w:rPr>
              <w:t>461</w:t>
            </w:r>
            <w:r w:rsidRPr="00FF4E4E">
              <w:rPr>
                <w:szCs w:val="20"/>
              </w:rPr>
              <w:t xml:space="preserve"> dB</w:t>
            </w:r>
          </w:p>
        </w:tc>
      </w:tr>
      <w:tr w:rsidR="00B14F07" w:rsidRPr="00FF4E4E" w:rsidTr="00876E03">
        <w:trPr>
          <w:jc w:val="center"/>
        </w:trPr>
        <w:tc>
          <w:tcPr>
            <w:tcW w:w="960"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60146D" w:rsidP="00A8679F">
            <w:pPr>
              <w:pStyle w:val="ECCParagraph"/>
              <w:spacing w:after="0"/>
              <w:ind w:left="-141"/>
              <w:jc w:val="left"/>
              <w:rPr>
                <w:szCs w:val="20"/>
              </w:rPr>
            </w:pPr>
            <m:oMathPara>
              <m:oMath>
                <m:sSub>
                  <m:sSubPr>
                    <m:ctrlPr>
                      <w:rPr>
                        <w:rFonts w:ascii="Cambria Math" w:hAnsi="Cambria Math" w:cs="Arial"/>
                        <w:i/>
                        <w:sz w:val="24"/>
                        <w:szCs w:val="20"/>
                      </w:rPr>
                    </m:ctrlPr>
                  </m:sSubPr>
                  <m:e>
                    <m:sSub>
                      <m:sSubPr>
                        <m:ctrlPr>
                          <w:rPr>
                            <w:rFonts w:ascii="Cambria Math" w:hAnsi="Cambria Math" w:cs="Arial"/>
                            <w:i/>
                            <w:sz w:val="24"/>
                            <w:szCs w:val="20"/>
                          </w:rPr>
                        </m:ctrlPr>
                      </m:sSubPr>
                      <m:e>
                        <m:r>
                          <w:rPr>
                            <w:rFonts w:ascii="Cambria Math" w:hAnsi="Cambria Math" w:cs="Arial"/>
                            <w:sz w:val="24"/>
                            <w:szCs w:val="20"/>
                          </w:rPr>
                          <m:t>U</m:t>
                        </m:r>
                      </m:e>
                      <m:sub>
                        <m:sSub>
                          <m:sSubPr>
                            <m:ctrlPr>
                              <w:rPr>
                                <w:rFonts w:ascii="Cambria Math" w:hAnsi="Cambria Math" w:cs="Arial"/>
                                <w:i/>
                                <w:sz w:val="24"/>
                                <w:szCs w:val="20"/>
                              </w:rPr>
                            </m:ctrlPr>
                          </m:sSubPr>
                          <m:e>
                            <m:r>
                              <w:rPr>
                                <w:rFonts w:ascii="Cambria Math" w:hAnsi="Cambria Math" w:cs="Arial"/>
                                <w:sz w:val="24"/>
                                <w:szCs w:val="20"/>
                              </w:rPr>
                              <m:t>AT</m:t>
                            </m:r>
                          </m:e>
                          <m:sub>
                            <m:r>
                              <w:rPr>
                                <w:rFonts w:ascii="Cambria Math" w:hAnsi="Cambria Math" w:cs="Arial"/>
                                <w:sz w:val="24"/>
                                <w:szCs w:val="20"/>
                              </w:rPr>
                              <m:t>2</m:t>
                            </m:r>
                          </m:sub>
                        </m:sSub>
                      </m:sub>
                    </m:sSub>
                  </m:e>
                  <m:sub>
                    <m:r>
                      <w:rPr>
                        <w:rFonts w:ascii="Cambria Math" w:hAnsi="Cambria Math" w:cs="Arial"/>
                        <w:sz w:val="24"/>
                        <w:szCs w:val="20"/>
                      </w:rPr>
                      <m:t xml:space="preserve"> </m:t>
                    </m:r>
                  </m:sub>
                </m:sSub>
              </m:oMath>
            </m:oMathPara>
          </w:p>
        </w:tc>
        <w:tc>
          <w:tcPr>
            <w:tcW w:w="1843"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Tolerance of the value of the attenuation as provided by the manufacturer</w:t>
            </w:r>
          </w:p>
        </w:tc>
        <w:tc>
          <w:tcPr>
            <w:tcW w:w="1417"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0.5 dB</w:t>
            </w:r>
          </w:p>
        </w:tc>
        <w:tc>
          <w:tcPr>
            <w:tcW w:w="1559"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rectangular</w:t>
            </w:r>
          </w:p>
        </w:tc>
        <w:tc>
          <w:tcPr>
            <w:tcW w:w="1134"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√3</w:t>
            </w:r>
          </w:p>
        </w:tc>
        <w:tc>
          <w:tcPr>
            <w:tcW w:w="1404"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1</w:t>
            </w:r>
          </w:p>
        </w:tc>
        <w:tc>
          <w:tcPr>
            <w:tcW w:w="1539" w:type="dxa"/>
            <w:tcBorders>
              <w:top w:val="single" w:sz="4" w:space="0" w:color="D2232A"/>
              <w:left w:val="single" w:sz="4" w:space="0" w:color="D2232A"/>
              <w:bottom w:val="single" w:sz="4" w:space="0" w:color="D2232A"/>
              <w:right w:val="single" w:sz="4" w:space="0" w:color="D2232A"/>
            </w:tcBorders>
            <w:vAlign w:val="center"/>
          </w:tcPr>
          <w:p w:rsidR="00B14F07" w:rsidRPr="00FF4E4E" w:rsidRDefault="00B14F07" w:rsidP="00266D20">
            <w:pPr>
              <w:pStyle w:val="ECCParagraph"/>
              <w:spacing w:after="0"/>
              <w:jc w:val="left"/>
              <w:rPr>
                <w:szCs w:val="20"/>
              </w:rPr>
            </w:pPr>
            <w:r w:rsidRPr="00FF4E4E">
              <w:rPr>
                <w:szCs w:val="20"/>
              </w:rPr>
              <w:t>0.288 dB</w:t>
            </w:r>
          </w:p>
        </w:tc>
      </w:tr>
      <w:tr w:rsidR="00876E03" w:rsidRPr="00FF4E4E" w:rsidTr="00876E03">
        <w:trPr>
          <w:jc w:val="center"/>
        </w:trPr>
        <w:tc>
          <w:tcPr>
            <w:tcW w:w="960" w:type="dxa"/>
            <w:tcBorders>
              <w:top w:val="single" w:sz="4" w:space="0" w:color="D2232A"/>
              <w:left w:val="single" w:sz="4" w:space="0" w:color="D2232A"/>
              <w:bottom w:val="single" w:sz="4" w:space="0" w:color="D2232A"/>
              <w:right w:val="single" w:sz="4" w:space="0" w:color="D2232A"/>
            </w:tcBorders>
            <w:vAlign w:val="center"/>
          </w:tcPr>
          <w:p w:rsidR="00876E03" w:rsidRDefault="00876E03" w:rsidP="00442615">
            <w:pPr>
              <w:pStyle w:val="ECCParagraph"/>
              <w:spacing w:after="0"/>
              <w:jc w:val="left"/>
              <w:rPr>
                <w:szCs w:val="20"/>
                <w:vertAlign w:val="subscript"/>
              </w:rPr>
            </w:pPr>
            <w:r w:rsidRPr="00FF4E4E">
              <w:rPr>
                <w:szCs w:val="20"/>
              </w:rPr>
              <w:t>U</w:t>
            </w:r>
            <w:r w:rsidRPr="00FF4E4E">
              <w:rPr>
                <w:szCs w:val="20"/>
                <w:vertAlign w:val="subscript"/>
              </w:rPr>
              <w:t>c</w:t>
            </w:r>
          </w:p>
          <w:p w:rsidR="00EB7893" w:rsidRPr="00FF4E4E" w:rsidRDefault="00EB7893" w:rsidP="00442615">
            <w:pPr>
              <w:pStyle w:val="ECCParagraph"/>
              <w:spacing w:after="0"/>
              <w:jc w:val="left"/>
              <w:rPr>
                <w:szCs w:val="20"/>
              </w:rPr>
            </w:pPr>
          </w:p>
        </w:tc>
        <w:tc>
          <w:tcPr>
            <w:tcW w:w="1843"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r w:rsidRPr="00FF4E4E">
              <w:rPr>
                <w:szCs w:val="20"/>
              </w:rPr>
              <w:t>Combined measurement uncertainty</w:t>
            </w:r>
          </w:p>
        </w:tc>
        <w:tc>
          <w:tcPr>
            <w:tcW w:w="1417"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p>
        </w:tc>
        <w:tc>
          <w:tcPr>
            <w:tcW w:w="1559" w:type="dxa"/>
            <w:tcBorders>
              <w:top w:val="single" w:sz="4" w:space="0" w:color="D2232A"/>
              <w:left w:val="single" w:sz="4" w:space="0" w:color="D2232A"/>
              <w:bottom w:val="single" w:sz="4" w:space="0" w:color="D2232A"/>
              <w:right w:val="single" w:sz="4" w:space="0" w:color="D2232A"/>
            </w:tcBorders>
            <w:vAlign w:val="center"/>
          </w:tcPr>
          <w:p w:rsidR="00876E03" w:rsidRDefault="00E0470C" w:rsidP="00442615">
            <w:pPr>
              <w:pStyle w:val="ECCParagraph"/>
              <w:spacing w:after="0"/>
              <w:jc w:val="left"/>
              <w:rPr>
                <w:szCs w:val="20"/>
              </w:rPr>
            </w:pPr>
            <w:r>
              <w:rPr>
                <w:szCs w:val="20"/>
              </w:rPr>
              <w:t>considered as normal</w:t>
            </w:r>
          </w:p>
          <w:p w:rsidR="00EB7893" w:rsidRPr="005E1EE9" w:rsidRDefault="00EB7893" w:rsidP="00442615">
            <w:pPr>
              <w:pStyle w:val="ECCParagraph"/>
              <w:spacing w:after="0"/>
              <w:jc w:val="left"/>
              <w:rPr>
                <w:sz w:val="18"/>
                <w:szCs w:val="18"/>
              </w:rPr>
            </w:pPr>
            <w:r w:rsidRPr="005E1EE9">
              <w:rPr>
                <w:sz w:val="18"/>
                <w:szCs w:val="18"/>
              </w:rPr>
              <w:t>(see Note)</w:t>
            </w:r>
          </w:p>
        </w:tc>
        <w:tc>
          <w:tcPr>
            <w:tcW w:w="1134"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p>
        </w:tc>
        <w:tc>
          <w:tcPr>
            <w:tcW w:w="1404"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p>
        </w:tc>
        <w:tc>
          <w:tcPr>
            <w:tcW w:w="1539"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7B3CC7">
            <w:pPr>
              <w:pStyle w:val="ECCParagraph"/>
              <w:spacing w:after="0"/>
              <w:jc w:val="left"/>
              <w:rPr>
                <w:szCs w:val="20"/>
              </w:rPr>
            </w:pPr>
            <w:r w:rsidRPr="00FF4E4E">
              <w:rPr>
                <w:szCs w:val="20"/>
              </w:rPr>
              <w:t>0.</w:t>
            </w:r>
            <w:r w:rsidR="007B3CC7">
              <w:rPr>
                <w:szCs w:val="20"/>
              </w:rPr>
              <w:t>544</w:t>
            </w:r>
            <w:r w:rsidRPr="00FF4E4E">
              <w:rPr>
                <w:szCs w:val="20"/>
              </w:rPr>
              <w:t xml:space="preserve"> dB</w:t>
            </w:r>
          </w:p>
        </w:tc>
      </w:tr>
      <w:tr w:rsidR="00876E03" w:rsidRPr="00FF4E4E" w:rsidTr="00876E03">
        <w:trPr>
          <w:jc w:val="center"/>
        </w:trPr>
        <w:tc>
          <w:tcPr>
            <w:tcW w:w="960" w:type="dxa"/>
            <w:tcBorders>
              <w:top w:val="single" w:sz="4" w:space="0" w:color="D2232A"/>
              <w:left w:val="single" w:sz="4" w:space="0" w:color="D2232A"/>
              <w:bottom w:val="single" w:sz="4" w:space="0" w:color="D2232A"/>
              <w:right w:val="single" w:sz="4" w:space="0" w:color="D2232A"/>
            </w:tcBorders>
            <w:vAlign w:val="center"/>
          </w:tcPr>
          <w:p w:rsidR="00EB7893" w:rsidRPr="00FF4E4E" w:rsidRDefault="00876E03" w:rsidP="00A8679F">
            <w:pPr>
              <w:pStyle w:val="ECCParagraph"/>
              <w:spacing w:after="0"/>
              <w:jc w:val="left"/>
              <w:rPr>
                <w:szCs w:val="20"/>
              </w:rPr>
            </w:pPr>
            <w:r w:rsidRPr="00FF4E4E">
              <w:rPr>
                <w:szCs w:val="20"/>
              </w:rPr>
              <w:t>U</w:t>
            </w:r>
          </w:p>
        </w:tc>
        <w:tc>
          <w:tcPr>
            <w:tcW w:w="1843"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r w:rsidRPr="00FF4E4E">
              <w:rPr>
                <w:szCs w:val="20"/>
              </w:rPr>
              <w:t>Expanded measurement uncertainty</w:t>
            </w:r>
          </w:p>
        </w:tc>
        <w:tc>
          <w:tcPr>
            <w:tcW w:w="1417"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p>
        </w:tc>
        <w:tc>
          <w:tcPr>
            <w:tcW w:w="1559" w:type="dxa"/>
            <w:tcBorders>
              <w:top w:val="single" w:sz="4" w:space="0" w:color="D2232A"/>
              <w:left w:val="single" w:sz="4" w:space="0" w:color="D2232A"/>
              <w:bottom w:val="single" w:sz="4" w:space="0" w:color="D2232A"/>
              <w:right w:val="single" w:sz="4" w:space="0" w:color="D2232A"/>
            </w:tcBorders>
            <w:vAlign w:val="center"/>
          </w:tcPr>
          <w:p w:rsidR="00876E03" w:rsidRDefault="00E0470C" w:rsidP="00442615">
            <w:pPr>
              <w:pStyle w:val="ECCParagraph"/>
              <w:spacing w:after="0"/>
              <w:jc w:val="left"/>
              <w:rPr>
                <w:szCs w:val="20"/>
              </w:rPr>
            </w:pPr>
            <w:r>
              <w:rPr>
                <w:szCs w:val="20"/>
              </w:rPr>
              <w:t>normal</w:t>
            </w:r>
            <w:r w:rsidR="00876E03" w:rsidRPr="00FF4E4E">
              <w:rPr>
                <w:szCs w:val="20"/>
              </w:rPr>
              <w:br/>
              <w:t>(k=1.9</w:t>
            </w:r>
            <w:r w:rsidR="007B3CC7">
              <w:rPr>
                <w:szCs w:val="20"/>
              </w:rPr>
              <w:t>6</w:t>
            </w:r>
            <w:r w:rsidR="00876E03" w:rsidRPr="00FF4E4E">
              <w:rPr>
                <w:szCs w:val="20"/>
              </w:rPr>
              <w:t>)</w:t>
            </w:r>
          </w:p>
          <w:p w:rsidR="00EB7893" w:rsidRPr="005E1EE9" w:rsidRDefault="00EB7893" w:rsidP="00442615">
            <w:pPr>
              <w:pStyle w:val="ECCParagraph"/>
              <w:spacing w:after="0"/>
              <w:jc w:val="left"/>
              <w:rPr>
                <w:sz w:val="18"/>
                <w:szCs w:val="18"/>
              </w:rPr>
            </w:pPr>
            <w:r w:rsidRPr="005E1EE9">
              <w:rPr>
                <w:sz w:val="18"/>
                <w:szCs w:val="18"/>
              </w:rPr>
              <w:t>(see Note)</w:t>
            </w:r>
          </w:p>
        </w:tc>
        <w:tc>
          <w:tcPr>
            <w:tcW w:w="1134"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p>
        </w:tc>
        <w:tc>
          <w:tcPr>
            <w:tcW w:w="1404"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876E03" w:rsidP="00442615">
            <w:pPr>
              <w:pStyle w:val="ECCParagraph"/>
              <w:spacing w:after="0"/>
              <w:jc w:val="left"/>
              <w:rPr>
                <w:szCs w:val="20"/>
              </w:rPr>
            </w:pPr>
          </w:p>
        </w:tc>
        <w:tc>
          <w:tcPr>
            <w:tcW w:w="1539" w:type="dxa"/>
            <w:tcBorders>
              <w:top w:val="single" w:sz="4" w:space="0" w:color="D2232A"/>
              <w:left w:val="single" w:sz="4" w:space="0" w:color="D2232A"/>
              <w:bottom w:val="single" w:sz="4" w:space="0" w:color="D2232A"/>
              <w:right w:val="single" w:sz="4" w:space="0" w:color="D2232A"/>
            </w:tcBorders>
            <w:vAlign w:val="center"/>
          </w:tcPr>
          <w:p w:rsidR="00876E03" w:rsidRPr="00FF4E4E" w:rsidRDefault="00A8679F" w:rsidP="00A8679F">
            <w:pPr>
              <w:pStyle w:val="ECCParagraph"/>
              <w:spacing w:after="0"/>
              <w:jc w:val="left"/>
              <w:rPr>
                <w:szCs w:val="20"/>
              </w:rPr>
            </w:pPr>
            <w:r>
              <w:rPr>
                <w:szCs w:val="20"/>
              </w:rPr>
              <w:t>a</w:t>
            </w:r>
            <w:r w:rsidR="00876E03" w:rsidRPr="00FF4E4E">
              <w:rPr>
                <w:szCs w:val="20"/>
              </w:rPr>
              <w:t>pproximately:</w:t>
            </w:r>
            <w:r>
              <w:rPr>
                <w:szCs w:val="20"/>
              </w:rPr>
              <w:br/>
            </w:r>
            <w:r w:rsidR="007B3CC7">
              <w:rPr>
                <w:szCs w:val="20"/>
              </w:rPr>
              <w:t>1.06</w:t>
            </w:r>
            <w:r w:rsidR="00876E03" w:rsidRPr="00FF4E4E">
              <w:rPr>
                <w:szCs w:val="20"/>
              </w:rPr>
              <w:t xml:space="preserve"> dB</w:t>
            </w:r>
          </w:p>
        </w:tc>
      </w:tr>
      <w:tr w:rsidR="00876E03" w:rsidRPr="00FF4E4E" w:rsidTr="00442615">
        <w:trPr>
          <w:jc w:val="center"/>
        </w:trPr>
        <w:tc>
          <w:tcPr>
            <w:tcW w:w="9856" w:type="dxa"/>
            <w:gridSpan w:val="7"/>
            <w:tcBorders>
              <w:top w:val="single" w:sz="4" w:space="0" w:color="D2232A"/>
              <w:left w:val="single" w:sz="4" w:space="0" w:color="D2232A"/>
              <w:bottom w:val="single" w:sz="4" w:space="0" w:color="D2232A"/>
              <w:right w:val="single" w:sz="4" w:space="0" w:color="D2232A"/>
            </w:tcBorders>
            <w:vAlign w:val="center"/>
          </w:tcPr>
          <w:p w:rsidR="00876E03" w:rsidRPr="00A8679F" w:rsidRDefault="00876E03" w:rsidP="00876E03">
            <w:pPr>
              <w:pStyle w:val="ECCParagraph"/>
              <w:spacing w:before="60" w:after="60"/>
              <w:jc w:val="left"/>
              <w:rPr>
                <w:b/>
                <w:szCs w:val="20"/>
              </w:rPr>
            </w:pPr>
            <w:r w:rsidRPr="00A8679F">
              <w:rPr>
                <w:b/>
                <w:szCs w:val="20"/>
              </w:rPr>
              <w:t xml:space="preserve">The resulting measurement uncertainty at a 95% confidence interval is approximately: </w:t>
            </w:r>
            <w:r w:rsidR="007B3CC7" w:rsidRPr="00A8679F">
              <w:rPr>
                <w:b/>
                <w:szCs w:val="20"/>
              </w:rPr>
              <w:t>1.06</w:t>
            </w:r>
            <w:r w:rsidRPr="00A8679F">
              <w:rPr>
                <w:b/>
                <w:szCs w:val="20"/>
              </w:rPr>
              <w:t xml:space="preserve"> dB</w:t>
            </w:r>
            <w:r w:rsidR="00A8679F">
              <w:rPr>
                <w:b/>
                <w:szCs w:val="20"/>
              </w:rPr>
              <w:t>.</w:t>
            </w:r>
          </w:p>
          <w:p w:rsidR="00876E03" w:rsidRPr="00A8679F" w:rsidRDefault="00876E03" w:rsidP="00876E03">
            <w:pPr>
              <w:pStyle w:val="ECCParagraph"/>
              <w:spacing w:before="60" w:after="60"/>
              <w:jc w:val="left"/>
              <w:rPr>
                <w:rFonts w:cs="Arial"/>
                <w:b/>
                <w:bCs/>
                <w:szCs w:val="20"/>
              </w:rPr>
            </w:pPr>
            <w:r w:rsidRPr="00A8679F">
              <w:rPr>
                <w:b/>
                <w:szCs w:val="20"/>
              </w:rPr>
              <w:t xml:space="preserve">The attenuation is </w:t>
            </w:r>
            <w:r w:rsidRPr="00A8679F">
              <w:rPr>
                <w:rFonts w:cs="Arial"/>
                <w:b/>
                <w:bCs/>
                <w:szCs w:val="20"/>
              </w:rPr>
              <w:t xml:space="preserve">20 dB ± </w:t>
            </w:r>
            <w:r w:rsidR="007B3CC7" w:rsidRPr="00A8679F">
              <w:rPr>
                <w:rFonts w:cs="Arial"/>
                <w:b/>
                <w:bCs/>
                <w:szCs w:val="20"/>
              </w:rPr>
              <w:t>1.06</w:t>
            </w:r>
            <w:r w:rsidRPr="00A8679F">
              <w:rPr>
                <w:rFonts w:cs="Arial"/>
                <w:b/>
                <w:bCs/>
                <w:szCs w:val="20"/>
              </w:rPr>
              <w:t xml:space="preserve"> dB</w:t>
            </w:r>
          </w:p>
          <w:p w:rsidR="00EB7893" w:rsidRPr="00A8679F" w:rsidRDefault="00EB7893" w:rsidP="00876E03">
            <w:pPr>
              <w:pStyle w:val="ECCParagraph"/>
              <w:spacing w:before="60" w:after="60"/>
              <w:jc w:val="left"/>
              <w:rPr>
                <w:sz w:val="18"/>
                <w:szCs w:val="18"/>
              </w:rPr>
            </w:pPr>
            <w:r w:rsidRPr="00A8679F">
              <w:rPr>
                <w:sz w:val="18"/>
                <w:szCs w:val="18"/>
              </w:rPr>
              <w:t>Note: There may be cases where the probability distributions to be combined are such that direct calculations are possible; when there are only two contributions to the uncertainty and the uncertainty values are identical, then a triangular probability distribution would have been obtained, but the numerical values obtained at the end, would have been the same, or almost, compared with the case where a normal distribution would have been considered</w:t>
            </w:r>
          </w:p>
        </w:tc>
      </w:tr>
    </w:tbl>
    <w:p w:rsidR="00B14F07" w:rsidRPr="00FF4E4E" w:rsidRDefault="00B14F07" w:rsidP="00B14F07">
      <w:pPr>
        <w:pStyle w:val="ECCParagraph"/>
        <w:rPr>
          <w:rFonts w:cs="Arial"/>
          <w:szCs w:val="20"/>
        </w:rPr>
      </w:pPr>
    </w:p>
    <w:p w:rsidR="00B14F07" w:rsidRPr="00FF4E4E" w:rsidRDefault="00B14F07" w:rsidP="00B14F07">
      <w:pPr>
        <w:pStyle w:val="ECCParagraph"/>
        <w:rPr>
          <w:rFonts w:cs="Arial"/>
          <w:b/>
          <w:szCs w:val="20"/>
        </w:rPr>
      </w:pPr>
      <w:r w:rsidRPr="00FF4E4E">
        <w:rPr>
          <w:rFonts w:cs="Arial"/>
          <w:b/>
          <w:szCs w:val="20"/>
        </w:rPr>
        <w:t>Further iterations</w:t>
      </w:r>
    </w:p>
    <w:p w:rsidR="00B14F07" w:rsidRPr="00FF4E4E" w:rsidRDefault="00B14F07" w:rsidP="00B14F07">
      <w:pPr>
        <w:pStyle w:val="ECCParagraph"/>
        <w:rPr>
          <w:rFonts w:cs="Arial"/>
          <w:szCs w:val="20"/>
        </w:rPr>
      </w:pPr>
      <w:r w:rsidRPr="00FF4E4E">
        <w:rPr>
          <w:rFonts w:cs="Arial"/>
          <w:szCs w:val="20"/>
        </w:rPr>
        <w:t xml:space="preserve">Should there have been 3 attenuators instead of 2 in the measurement test set up discussed in this </w:t>
      </w:r>
      <w:r w:rsidR="008A51A5">
        <w:rPr>
          <w:rFonts w:cs="Arial"/>
          <w:szCs w:val="20"/>
        </w:rPr>
        <w:t>clause</w:t>
      </w:r>
      <w:r w:rsidRPr="00FF4E4E">
        <w:rPr>
          <w:rFonts w:cs="Arial"/>
          <w:szCs w:val="20"/>
        </w:rPr>
        <w:t>, it would have been possible to consider in a first phase two of them. For this first phase the outcome would have been as shown above.</w:t>
      </w:r>
    </w:p>
    <w:p w:rsidR="00B14F07" w:rsidRPr="00FF4E4E" w:rsidRDefault="00B14F07" w:rsidP="00A8679F">
      <w:pPr>
        <w:pStyle w:val="ECCParagraph"/>
        <w:keepNext/>
        <w:rPr>
          <w:rFonts w:cs="Arial"/>
          <w:szCs w:val="20"/>
        </w:rPr>
      </w:pPr>
      <w:r w:rsidRPr="00FF4E4E">
        <w:rPr>
          <w:rFonts w:cs="Arial"/>
          <w:szCs w:val="20"/>
        </w:rPr>
        <w:lastRenderedPageBreak/>
        <w:t>At that point it could have been possible to consider the first couple of attenuators and the effect of the connection of the third one on the combined uncertainty. The result would have been then:</w:t>
      </w:r>
    </w:p>
    <w:p w:rsidR="00B14F07" w:rsidRPr="00FF4E4E" w:rsidRDefault="0060146D" w:rsidP="00B14F07">
      <w:pPr>
        <w:pStyle w:val="ECCParagraph"/>
        <w:rPr>
          <w:rFonts w:cs="Arial"/>
          <w:szCs w:val="20"/>
        </w:rPr>
      </w:pPr>
      <m:oMathPara>
        <m:oMathParaPr>
          <m:jc m:val="center"/>
        </m:oMathParaPr>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A</m:t>
              </m:r>
            </m:sub>
            <m:sup>
              <m:r>
                <w:rPr>
                  <w:rFonts w:ascii="Cambria Math" w:hAnsi="Cambria Math" w:cs="Arial"/>
                  <w:szCs w:val="20"/>
                </w:rPr>
                <m:t>2</m:t>
              </m:r>
            </m:sup>
          </m:sSubSup>
          <m:r>
            <w:rPr>
              <w:rFonts w:ascii="Cambria Math" w:hAnsi="Cambria Math" w:cs="Arial"/>
              <w:szCs w:val="20"/>
            </w:rPr>
            <m:t>=</m:t>
          </m:r>
          <m:d>
            <m:dPr>
              <m:begChr m:val="["/>
              <m:endChr m:val="]"/>
              <m:ctrlPr>
                <w:rPr>
                  <w:rFonts w:ascii="Cambria Math" w:hAnsi="Cambria Math" w:cs="Arial"/>
                  <w:i/>
                  <w:szCs w:val="20"/>
                </w:rPr>
              </m:ctrlPr>
            </m:dPr>
            <m:e>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1</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2</m:t>
                      </m:r>
                    </m:sub>
                  </m:sSub>
                </m:sub>
                <m:sup>
                  <m:r>
                    <w:rPr>
                      <w:rFonts w:ascii="Cambria Math" w:hAnsi="Cambria Math" w:cs="Arial"/>
                      <w:szCs w:val="20"/>
                    </w:rPr>
                    <m:t>2</m:t>
                  </m:r>
                </m:sup>
              </m:sSubSup>
            </m:e>
          </m:d>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3</m:t>
                  </m:r>
                </m:sub>
              </m:sSub>
            </m:sub>
            <m:sup>
              <m:r>
                <w:rPr>
                  <w:rFonts w:ascii="Cambria Math" w:hAnsi="Cambria Math" w:cs="Arial"/>
                  <w:szCs w:val="20"/>
                </w:rPr>
                <m:t>2</m:t>
              </m:r>
            </m:sup>
          </m:sSubSup>
        </m:oMath>
      </m:oMathPara>
    </w:p>
    <w:p w:rsidR="00B14F07" w:rsidRPr="00FF4E4E" w:rsidRDefault="00B14F07" w:rsidP="00B14F07">
      <w:pPr>
        <w:pStyle w:val="ECCParagraph"/>
        <w:rPr>
          <w:rFonts w:cs="Arial"/>
          <w:szCs w:val="20"/>
        </w:rPr>
      </w:pPr>
      <w:r w:rsidRPr="00FF4E4E">
        <w:rPr>
          <w:rFonts w:cs="Arial"/>
          <w:szCs w:val="20"/>
        </w:rPr>
        <w:t>and so on, should there have been more attenuators used together:</w:t>
      </w:r>
    </w:p>
    <w:p w:rsidR="00B14F07" w:rsidRPr="00FF4E4E" w:rsidRDefault="0060146D" w:rsidP="00B14F07">
      <w:pPr>
        <w:pStyle w:val="ECCParagraph"/>
        <w:rPr>
          <w:rFonts w:cs="Arial"/>
          <w:szCs w:val="20"/>
        </w:rPr>
      </w:pPr>
      <m:oMathPara>
        <m:oMathParaPr>
          <m:jc m:val="center"/>
        </m:oMathParaPr>
        <m:oMath>
          <m:sSubSup>
            <m:sSubSupPr>
              <m:ctrlPr>
                <w:rPr>
                  <w:rFonts w:ascii="Cambria Math" w:hAnsi="Cambria Math" w:cs="Arial"/>
                  <w:i/>
                  <w:szCs w:val="20"/>
                </w:rPr>
              </m:ctrlPr>
            </m:sSubSupPr>
            <m:e>
              <m:r>
                <w:rPr>
                  <w:rFonts w:ascii="Cambria Math" w:hAnsi="Cambria Math" w:cs="Arial"/>
                  <w:szCs w:val="20"/>
                </w:rPr>
                <m:t>σ</m:t>
              </m:r>
            </m:e>
            <m:sub>
              <m:r>
                <w:rPr>
                  <w:rFonts w:ascii="Cambria Math" w:hAnsi="Cambria Math" w:cs="Arial"/>
                  <w:szCs w:val="20"/>
                </w:rPr>
                <m:t>A</m:t>
              </m:r>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1</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2</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3</m:t>
                  </m:r>
                </m:sub>
              </m:sSub>
            </m:sub>
            <m:sup>
              <m:r>
                <w:rPr>
                  <w:rFonts w:ascii="Cambria Math" w:hAnsi="Cambria Math" w:cs="Arial"/>
                  <w:szCs w:val="20"/>
                </w:rPr>
                <m:t>2</m:t>
              </m:r>
            </m:sup>
          </m:sSubSup>
          <m:r>
            <w:rPr>
              <w:rFonts w:ascii="Cambria Math" w:hAnsi="Cambria Math" w:cs="Arial"/>
              <w:szCs w:val="20"/>
            </w:rPr>
            <m:t>+</m:t>
          </m:r>
          <m:r>
            <w:rPr>
              <w:rFonts w:ascii="Cambria Math" w:hAnsi="Cambria Math" w:cs="Arial" w:hint="eastAsia"/>
              <w:szCs w:val="20"/>
            </w:rPr>
            <m:t>…</m:t>
          </m:r>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n</m:t>
                  </m:r>
                </m:sub>
              </m:sSub>
            </m:sub>
            <m:sup>
              <m:r>
                <w:rPr>
                  <w:rFonts w:ascii="Cambria Math" w:hAnsi="Cambria Math" w:cs="Arial"/>
                  <w:szCs w:val="20"/>
                </w:rPr>
                <m:t>2</m:t>
              </m:r>
            </m:sup>
          </m:sSubSup>
        </m:oMath>
      </m:oMathPara>
    </w:p>
    <w:p w:rsidR="00B14F07" w:rsidRPr="00FF4E4E" w:rsidRDefault="008A51A5" w:rsidP="00B14F07">
      <w:pPr>
        <w:pStyle w:val="ECCParagraph"/>
        <w:rPr>
          <w:rFonts w:cs="Arial"/>
          <w:szCs w:val="20"/>
        </w:rPr>
      </w:pPr>
      <w:r>
        <w:rPr>
          <w:rFonts w:cs="Arial"/>
          <w:szCs w:val="20"/>
        </w:rPr>
        <w:t>t</w:t>
      </w:r>
      <w:r w:rsidR="00B14F07" w:rsidRPr="00FF4E4E">
        <w:rPr>
          <w:rFonts w:cs="Arial"/>
          <w:szCs w:val="20"/>
        </w:rPr>
        <w:t>his leads to</w:t>
      </w:r>
    </w:p>
    <w:p w:rsidR="00B14F07" w:rsidRPr="00FF4E4E" w:rsidRDefault="0060146D" w:rsidP="00B14F07">
      <w:pPr>
        <w:pStyle w:val="ECCParagraph"/>
        <w:jc w:val="center"/>
        <w:rPr>
          <w:rFonts w:cs="Arial"/>
          <w:szCs w:val="20"/>
        </w:rPr>
      </w:pPr>
      <m:oMath>
        <m:sSub>
          <m:sSubPr>
            <m:ctrlPr>
              <w:rPr>
                <w:rFonts w:ascii="Cambria Math" w:hAnsi="Cambria Math" w:cs="Arial"/>
                <w:i/>
                <w:szCs w:val="20"/>
              </w:rPr>
            </m:ctrlPr>
          </m:sSubPr>
          <m:e>
            <m:r>
              <w:rPr>
                <w:rFonts w:ascii="Cambria Math" w:hAnsi="Cambria Math" w:cs="Arial"/>
                <w:szCs w:val="20"/>
              </w:rPr>
              <m:t>σ</m:t>
            </m:r>
          </m:e>
          <m:sub>
            <m:r>
              <w:rPr>
                <w:rFonts w:ascii="Cambria Math" w:hAnsi="Cambria Math" w:cs="Arial"/>
                <w:szCs w:val="20"/>
              </w:rPr>
              <m:t>A</m:t>
            </m:r>
          </m:sub>
        </m:sSub>
        <m:r>
          <w:rPr>
            <w:rFonts w:ascii="Cambria Math" w:hAnsi="Cambria Math" w:cs="Arial"/>
            <w:szCs w:val="20"/>
          </w:rPr>
          <m:t>=</m:t>
        </m:r>
        <m:rad>
          <m:radPr>
            <m:degHide m:val="1"/>
            <m:ctrlPr>
              <w:rPr>
                <w:rFonts w:ascii="Cambria Math" w:hAnsi="Cambria Math" w:cs="Arial"/>
                <w:i/>
                <w:szCs w:val="20"/>
              </w:rPr>
            </m:ctrlPr>
          </m:radPr>
          <m:deg/>
          <m:e>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1</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2</m:t>
                    </m:r>
                  </m:sub>
                </m:sSub>
              </m:sub>
              <m:sup>
                <m:r>
                  <w:rPr>
                    <w:rFonts w:ascii="Cambria Math" w:hAnsi="Cambria Math" w:cs="Arial"/>
                    <w:szCs w:val="20"/>
                  </w:rPr>
                  <m:t>2</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3</m:t>
                    </m:r>
                  </m:sub>
                </m:sSub>
              </m:sub>
              <m:sup>
                <m:r>
                  <w:rPr>
                    <w:rFonts w:ascii="Cambria Math" w:hAnsi="Cambria Math" w:cs="Arial"/>
                    <w:szCs w:val="20"/>
                  </w:rPr>
                  <m:t>2</m:t>
                </m:r>
              </m:sup>
            </m:sSubSup>
            <m:r>
              <w:rPr>
                <w:rFonts w:ascii="Cambria Math" w:hAnsi="Cambria Math" w:cs="Arial"/>
                <w:szCs w:val="20"/>
              </w:rPr>
              <m:t>+</m:t>
            </m:r>
            <m:r>
              <w:rPr>
                <w:rFonts w:ascii="Cambria Math" w:hAnsi="Cambria Math" w:cs="Arial" w:hint="eastAsia"/>
                <w:szCs w:val="20"/>
              </w:rPr>
              <m:t>…</m:t>
            </m:r>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σ</m:t>
                </m:r>
              </m:e>
              <m:sub>
                <m:sSub>
                  <m:sSubPr>
                    <m:ctrlPr>
                      <w:rPr>
                        <w:rFonts w:ascii="Cambria Math" w:hAnsi="Cambria Math" w:cs="Arial"/>
                        <w:i/>
                        <w:szCs w:val="20"/>
                      </w:rPr>
                    </m:ctrlPr>
                  </m:sSubPr>
                  <m:e>
                    <m:r>
                      <w:rPr>
                        <w:rFonts w:ascii="Cambria Math" w:hAnsi="Cambria Math" w:cs="Arial"/>
                        <w:szCs w:val="20"/>
                      </w:rPr>
                      <m:t>AT</m:t>
                    </m:r>
                  </m:e>
                  <m:sub>
                    <m:r>
                      <w:rPr>
                        <w:rFonts w:ascii="Cambria Math" w:hAnsi="Cambria Math" w:cs="Arial"/>
                        <w:szCs w:val="20"/>
                      </w:rPr>
                      <m:t>n</m:t>
                    </m:r>
                  </m:sub>
                </m:sSub>
              </m:sub>
              <m:sup>
                <m:r>
                  <w:rPr>
                    <w:rFonts w:ascii="Cambria Math" w:hAnsi="Cambria Math" w:cs="Arial"/>
                    <w:szCs w:val="20"/>
                  </w:rPr>
                  <m:t>2</m:t>
                </m:r>
              </m:sup>
            </m:sSubSup>
          </m:e>
        </m:rad>
      </m:oMath>
      <w:r w:rsidR="00B14F07" w:rsidRPr="00FF4E4E">
        <w:rPr>
          <w:rFonts w:cs="Arial"/>
          <w:szCs w:val="20"/>
        </w:rPr>
        <w:t>.</w:t>
      </w:r>
    </w:p>
    <w:p w:rsidR="00B14F07" w:rsidRPr="00A8679F" w:rsidRDefault="00B14F07" w:rsidP="00B14F07">
      <w:pPr>
        <w:pStyle w:val="ECCParagraph"/>
        <w:rPr>
          <w:rFonts w:cs="Arial"/>
          <w:sz w:val="18"/>
          <w:szCs w:val="18"/>
        </w:rPr>
      </w:pPr>
      <w:r w:rsidRPr="00A8679F">
        <w:rPr>
          <w:rFonts w:cs="Arial"/>
          <w:sz w:val="18"/>
          <w:szCs w:val="18"/>
          <w:u w:val="single"/>
        </w:rPr>
        <w:t>Note</w:t>
      </w:r>
      <w:r w:rsidRPr="00A8679F">
        <w:rPr>
          <w:rFonts w:cs="Arial"/>
          <w:sz w:val="18"/>
          <w:szCs w:val="18"/>
        </w:rPr>
        <w:t xml:space="preserve">: The shape of the resulting probability density function is smoother than each of the probability density functions of the input parameters and gets closer and closer to the Normal distribution as predicted by the Central Limit Theorem </w:t>
      </w:r>
      <w:r w:rsidR="00A8679F">
        <w:rPr>
          <w:rFonts w:cs="Arial"/>
          <w:sz w:val="18"/>
          <w:szCs w:val="18"/>
        </w:rPr>
        <w:br/>
      </w:r>
      <w:r w:rsidRPr="00A8679F">
        <w:rPr>
          <w:rFonts w:cs="Arial"/>
          <w:sz w:val="18"/>
          <w:szCs w:val="18"/>
        </w:rPr>
        <w:t xml:space="preserve">(as explained in </w:t>
      </w:r>
      <w:r w:rsidRPr="00A8679F">
        <w:rPr>
          <w:rFonts w:cs="Arial"/>
          <w:sz w:val="18"/>
          <w:szCs w:val="18"/>
        </w:rPr>
        <w:fldChar w:fldCharType="begin"/>
      </w:r>
      <w:r w:rsidRPr="00A8679F">
        <w:rPr>
          <w:rFonts w:cs="Arial"/>
          <w:sz w:val="18"/>
          <w:szCs w:val="18"/>
        </w:rPr>
        <w:instrText xml:space="preserve"> REF _Ref450142118 \r \h </w:instrText>
      </w:r>
      <w:r w:rsidR="00A8679F">
        <w:rPr>
          <w:rFonts w:cs="Arial"/>
          <w:sz w:val="18"/>
          <w:szCs w:val="18"/>
        </w:rPr>
        <w:instrText xml:space="preserve"> \* MERGEFORMAT </w:instrText>
      </w:r>
      <w:r w:rsidRPr="00A8679F">
        <w:rPr>
          <w:rFonts w:cs="Arial"/>
          <w:sz w:val="18"/>
          <w:szCs w:val="18"/>
        </w:rPr>
      </w:r>
      <w:r w:rsidRPr="00A8679F">
        <w:rPr>
          <w:rFonts w:cs="Arial"/>
          <w:sz w:val="18"/>
          <w:szCs w:val="18"/>
        </w:rPr>
        <w:fldChar w:fldCharType="separate"/>
      </w:r>
      <w:r w:rsidR="008B4A3E">
        <w:rPr>
          <w:rFonts w:cs="Arial"/>
          <w:sz w:val="18"/>
          <w:szCs w:val="18"/>
        </w:rPr>
        <w:t>A1.6</w:t>
      </w:r>
      <w:r w:rsidRPr="00A8679F">
        <w:rPr>
          <w:rFonts w:cs="Arial"/>
          <w:sz w:val="18"/>
          <w:szCs w:val="18"/>
        </w:rPr>
        <w:fldChar w:fldCharType="end"/>
      </w:r>
      <w:r w:rsidRPr="00A8679F">
        <w:rPr>
          <w:rFonts w:cs="Arial"/>
          <w:sz w:val="18"/>
          <w:szCs w:val="18"/>
        </w:rPr>
        <w:t>).</w:t>
      </w:r>
    </w:p>
    <w:p w:rsidR="00B14F07" w:rsidRPr="00FF4E4E" w:rsidRDefault="00B14F07" w:rsidP="00B14F07">
      <w:pPr>
        <w:pStyle w:val="ECCParagraph"/>
        <w:rPr>
          <w:rFonts w:cs="Arial"/>
          <w:b/>
          <w:szCs w:val="20"/>
        </w:rPr>
      </w:pPr>
      <w:r w:rsidRPr="00FF4E4E">
        <w:rPr>
          <w:rFonts w:cs="Arial"/>
          <w:b/>
          <w:szCs w:val="20"/>
        </w:rPr>
        <w:t xml:space="preserve">Conclusion of </w:t>
      </w:r>
      <w:r w:rsidR="00876E03" w:rsidRPr="00904D38">
        <w:rPr>
          <w:rFonts w:cs="Arial"/>
          <w:b/>
          <w:szCs w:val="20"/>
        </w:rPr>
        <w:fldChar w:fldCharType="begin"/>
      </w:r>
      <w:r w:rsidR="00876E03" w:rsidRPr="00FF4E4E">
        <w:rPr>
          <w:rFonts w:cs="Arial"/>
          <w:b/>
          <w:szCs w:val="20"/>
        </w:rPr>
        <w:instrText xml:space="preserve"> REF _Ref450141082 \n \h </w:instrText>
      </w:r>
      <w:r w:rsidR="00876E03" w:rsidRPr="00904D38">
        <w:rPr>
          <w:rFonts w:cs="Arial"/>
          <w:b/>
          <w:szCs w:val="20"/>
        </w:rPr>
      </w:r>
      <w:r w:rsidR="00876E03" w:rsidRPr="00904D38">
        <w:rPr>
          <w:rFonts w:cs="Arial"/>
          <w:b/>
          <w:szCs w:val="20"/>
        </w:rPr>
        <w:fldChar w:fldCharType="separate"/>
      </w:r>
      <w:r w:rsidR="008B4A3E">
        <w:rPr>
          <w:rFonts w:cs="Arial"/>
          <w:b/>
          <w:szCs w:val="20"/>
        </w:rPr>
        <w:t>A2.2</w:t>
      </w:r>
      <w:r w:rsidR="00876E03" w:rsidRPr="00904D38">
        <w:rPr>
          <w:rFonts w:cs="Arial"/>
          <w:b/>
          <w:szCs w:val="20"/>
        </w:rPr>
        <w:fldChar w:fldCharType="end"/>
      </w:r>
    </w:p>
    <w:p w:rsidR="00B14F07" w:rsidRPr="00FF4E4E" w:rsidRDefault="00B14F07" w:rsidP="00B14F07">
      <w:pPr>
        <w:pStyle w:val="ECCParagraph"/>
        <w:rPr>
          <w:rFonts w:cs="Arial"/>
          <w:szCs w:val="20"/>
        </w:rPr>
      </w:pPr>
      <w:r w:rsidRPr="00FF4E4E">
        <w:rPr>
          <w:rFonts w:cs="Arial"/>
          <w:szCs w:val="20"/>
        </w:rPr>
        <w:t>In an example as simple as this one, the explanations and changing of notations are more tedious than the mathematical work itself.</w:t>
      </w:r>
    </w:p>
    <w:p w:rsidR="00B14F07" w:rsidRPr="00FF4E4E" w:rsidRDefault="00B14F07" w:rsidP="00B14F07">
      <w:pPr>
        <w:pStyle w:val="ECCParagraph"/>
        <w:rPr>
          <w:rFonts w:cs="Arial"/>
          <w:szCs w:val="20"/>
        </w:rPr>
      </w:pPr>
      <w:r w:rsidRPr="00FF4E4E">
        <w:rPr>
          <w:rFonts w:cs="Arial"/>
          <w:szCs w:val="20"/>
        </w:rPr>
        <w:t xml:space="preserve">In the case where F is a linear function the calculation does not depend on the actual values of the various input variables but only on their contributions to the uncertainty. This simplifies the tabular representation. </w:t>
      </w:r>
    </w:p>
    <w:p w:rsidR="00B14F07" w:rsidRPr="00DA2E96" w:rsidRDefault="00B14F07" w:rsidP="00B14F07">
      <w:pPr>
        <w:pStyle w:val="ECCAnnexheading2"/>
        <w:rPr>
          <w:lang w:val="en-GB"/>
        </w:rPr>
      </w:pPr>
      <w:bookmarkStart w:id="33" w:name="_Ref463614283"/>
      <w:bookmarkStart w:id="34" w:name="_Toc474148080"/>
      <w:r w:rsidRPr="00DA2E96">
        <w:rPr>
          <w:lang w:val="en-GB"/>
        </w:rPr>
        <w:t>UNCERTAINTIES AND FIELD STRENGTH MEASUREMENTs</w:t>
      </w:r>
      <w:r w:rsidR="00D41EEE" w:rsidRPr="00DA2E96">
        <w:rPr>
          <w:lang w:val="en-GB"/>
        </w:rPr>
        <w:t xml:space="preserve"> (Mismatch uncertainty)</w:t>
      </w:r>
      <w:bookmarkEnd w:id="33"/>
      <w:bookmarkEnd w:id="34"/>
    </w:p>
    <w:p w:rsidR="00B14F07" w:rsidRPr="00FF4E4E" w:rsidRDefault="00B14F07" w:rsidP="00B14F07">
      <w:pPr>
        <w:pStyle w:val="ECCParagraph"/>
        <w:rPr>
          <w:szCs w:val="20"/>
        </w:rPr>
      </w:pPr>
      <w:r w:rsidRPr="00FF4E4E">
        <w:t xml:space="preserve">In this example the uncertainty introduced by </w:t>
      </w:r>
      <w:r w:rsidR="00342B4A" w:rsidRPr="00FF4E4E">
        <w:t xml:space="preserve">a </w:t>
      </w:r>
      <w:r w:rsidRPr="00FF4E4E">
        <w:t xml:space="preserve">field strength measurement setup is assessed. </w:t>
      </w:r>
      <w:r w:rsidR="00E77CFB" w:rsidRPr="00FF4E4E">
        <w:t xml:space="preserve">The measurement </w:t>
      </w:r>
      <w:r w:rsidRPr="00FF4E4E">
        <w:t xml:space="preserve">uncertainty for a basic field strength measurement setup </w:t>
      </w:r>
      <w:r w:rsidR="00E77CFB" w:rsidRPr="00FF4E4E">
        <w:t xml:space="preserve">is calculated </w:t>
      </w:r>
      <w:r w:rsidRPr="00FF4E4E">
        <w:t xml:space="preserve">with </w:t>
      </w:r>
      <w:r w:rsidR="00E77CFB" w:rsidRPr="00FF4E4E">
        <w:t xml:space="preserve">the following </w:t>
      </w:r>
      <w:r w:rsidRPr="00FF4E4E">
        <w:t>sources of the uncertainty</w:t>
      </w:r>
      <w:r w:rsidR="00E77CFB" w:rsidRPr="00FF4E4E">
        <w:t>:</w:t>
      </w:r>
      <w:r w:rsidRPr="00FF4E4E">
        <w:t xml:space="preserve"> </w:t>
      </w:r>
      <w:r w:rsidRPr="00FF4E4E">
        <w:rPr>
          <w:szCs w:val="20"/>
        </w:rPr>
        <w:t xml:space="preserve">antenna factor, cable loss, measured value at the receiver input and mismatch error. </w:t>
      </w:r>
    </w:p>
    <w:p w:rsidR="00B14F07" w:rsidRPr="00FF4E4E" w:rsidRDefault="00B14F07" w:rsidP="00B14F07">
      <w:pPr>
        <w:spacing w:before="360" w:after="240"/>
        <w:rPr>
          <w:b/>
        </w:rPr>
      </w:pPr>
      <w:r w:rsidRPr="00FF4E4E">
        <w:rPr>
          <w:b/>
        </w:rPr>
        <w:t>Step 1: Characterise the measurement setup</w:t>
      </w:r>
    </w:p>
    <w:p w:rsidR="00B14F07" w:rsidRPr="00FF4E4E" w:rsidRDefault="00B14F07" w:rsidP="00B14F07">
      <w:pPr>
        <w:pStyle w:val="ECCParagraph"/>
      </w:pPr>
      <w:r w:rsidRPr="00FF4E4E">
        <w:t>The measurement setup consists of antenna, cable and receiver with corresponding uncertainties and limits found in their calibration certificates or specifications. The measurement setup can be characterised as:</w:t>
      </w:r>
    </w:p>
    <w:p w:rsidR="00B14F07" w:rsidRPr="00FF4E4E" w:rsidRDefault="00B14F07" w:rsidP="00B14F07">
      <w:pPr>
        <w:jc w:val="both"/>
      </w:pPr>
      <w:r w:rsidRPr="00904D38">
        <w:rPr>
          <w:noProof/>
          <w:lang w:val="da-DK" w:eastAsia="da-DK"/>
        </w:rPr>
        <mc:AlternateContent>
          <mc:Choice Requires="wps">
            <w:drawing>
              <wp:anchor distT="0" distB="0" distL="114300" distR="114300" simplePos="0" relativeHeight="251670016" behindDoc="0" locked="0" layoutInCell="1" allowOverlap="1" wp14:anchorId="2F4172FE" wp14:editId="7CE53756">
                <wp:simplePos x="0" y="0"/>
                <wp:positionH relativeFrom="column">
                  <wp:posOffset>929640</wp:posOffset>
                </wp:positionH>
                <wp:positionV relativeFrom="paragraph">
                  <wp:posOffset>1960245</wp:posOffset>
                </wp:positionV>
                <wp:extent cx="3679190" cy="172085"/>
                <wp:effectExtent l="0" t="0" r="0" b="0"/>
                <wp:wrapNone/>
                <wp:docPr id="48" name="Text Box 1"/>
                <wp:cNvGraphicFramePr/>
                <a:graphic xmlns:a="http://schemas.openxmlformats.org/drawingml/2006/main">
                  <a:graphicData uri="http://schemas.microsoft.com/office/word/2010/wordprocessingShape">
                    <wps:wsp>
                      <wps:cNvSpPr txBox="1"/>
                      <wps:spPr>
                        <a:xfrm>
                          <a:off x="0" y="0"/>
                          <a:ext cx="3679190" cy="172085"/>
                        </a:xfrm>
                        <a:prstGeom prst="rect">
                          <a:avLst/>
                        </a:prstGeom>
                        <a:solidFill>
                          <a:prstClr val="white"/>
                        </a:solidFill>
                        <a:ln>
                          <a:noFill/>
                        </a:ln>
                        <a:effectLst/>
                      </wps:spPr>
                      <wps:txbx>
                        <w:txbxContent>
                          <w:p w:rsidR="00FA1E0F" w:rsidRPr="00D318F6" w:rsidRDefault="00FA1E0F" w:rsidP="00B14F07">
                            <w:pPr>
                              <w:pStyle w:val="Caption"/>
                              <w:rPr>
                                <w:bCs w:val="0"/>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58" type="#_x0000_t202" style="position:absolute;left:0;text-align:left;margin-left:73.2pt;margin-top:154.35pt;width:289.7pt;height:13.5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" stroked="f">
                <v:textbox inset="0,0,0,0">
                  <w:txbxContent>
                    <w:p w:rsidR="00FA1E0F" w:rsidRPr="00D318F6" w:rsidRDefault="00FA1E0F" w:rsidP="00B14F07">
                      <w:pPr>
                        <w:pStyle w:val="Caption"/>
                        <w:rPr>
                          <w:bCs w:val="0"/>
                          <w:szCs w:val="24"/>
                        </w:rPr>
                      </w:pPr>
                    </w:p>
                  </w:txbxContent>
                </v:textbox>
              </v:shape>
            </w:pict>
          </mc:Fallback>
        </mc:AlternateContent>
      </w:r>
      <w:r w:rsidRPr="00DA2E96">
        <w:rPr>
          <w:noProof/>
          <w:lang w:val="da-DK" w:eastAsia="da-DK"/>
        </w:rPr>
        <mc:AlternateContent>
          <mc:Choice Requires="wpg">
            <w:drawing>
              <wp:anchor distT="0" distB="0" distL="114300" distR="114300" simplePos="0" relativeHeight="251668992" behindDoc="0" locked="0" layoutInCell="1" allowOverlap="1" wp14:anchorId="0088DFDF" wp14:editId="1E012AA2">
                <wp:simplePos x="0" y="0"/>
                <wp:positionH relativeFrom="column">
                  <wp:posOffset>514350</wp:posOffset>
                </wp:positionH>
                <wp:positionV relativeFrom="paragraph">
                  <wp:posOffset>194310</wp:posOffset>
                </wp:positionV>
                <wp:extent cx="4314825" cy="1771650"/>
                <wp:effectExtent l="0" t="0" r="28575" b="0"/>
                <wp:wrapTopAndBottom/>
                <wp:docPr id="309" name="Group 43"/>
                <wp:cNvGraphicFramePr/>
                <a:graphic xmlns:a="http://schemas.openxmlformats.org/drawingml/2006/main">
                  <a:graphicData uri="http://schemas.microsoft.com/office/word/2010/wordprocessingGroup">
                    <wpg:wgp>
                      <wpg:cNvGrpSpPr/>
                      <wpg:grpSpPr>
                        <a:xfrm>
                          <a:off x="0" y="0"/>
                          <a:ext cx="4314825" cy="1771650"/>
                          <a:chOff x="431209" y="907317"/>
                          <a:chExt cx="3677892" cy="1446973"/>
                        </a:xfrm>
                      </wpg:grpSpPr>
                      <wps:wsp>
                        <wps:cNvPr id="310" name="Straight Connector 44"/>
                        <wps:cNvCnPr/>
                        <wps:spPr>
                          <a:xfrm>
                            <a:off x="1935387" y="1065864"/>
                            <a:ext cx="677185" cy="0"/>
                          </a:xfrm>
                          <a:prstGeom prst="line">
                            <a:avLst/>
                          </a:prstGeom>
                          <a:noFill/>
                          <a:ln w="9525" cap="flat" cmpd="sng" algn="ctr">
                            <a:solidFill>
                              <a:srgbClr val="4F81BD">
                                <a:shade val="95000"/>
                                <a:satMod val="105000"/>
                              </a:srgbClr>
                            </a:solidFill>
                            <a:prstDash val="solid"/>
                            <a:headEnd type="oval"/>
                            <a:tailEnd type="oval"/>
                          </a:ln>
                          <a:effectLst/>
                        </wps:spPr>
                        <wps:bodyPr/>
                      </wps:wsp>
                      <wps:wsp>
                        <wps:cNvPr id="311" name="Straight Connector 45"/>
                        <wps:cNvCnPr/>
                        <wps:spPr>
                          <a:xfrm>
                            <a:off x="1935387" y="1908721"/>
                            <a:ext cx="677185" cy="0"/>
                          </a:xfrm>
                          <a:prstGeom prst="line">
                            <a:avLst/>
                          </a:prstGeom>
                          <a:noFill/>
                          <a:ln w="9525" cap="flat" cmpd="sng" algn="ctr">
                            <a:solidFill>
                              <a:srgbClr val="4F81BD">
                                <a:shade val="95000"/>
                                <a:satMod val="105000"/>
                              </a:srgbClr>
                            </a:solidFill>
                            <a:prstDash val="solid"/>
                            <a:headEnd type="oval"/>
                            <a:tailEnd type="oval"/>
                          </a:ln>
                          <a:effectLst/>
                        </wps:spPr>
                        <wps:bodyPr/>
                      </wps:wsp>
                      <wps:wsp>
                        <wps:cNvPr id="312" name="Arc 46"/>
                        <wps:cNvSpPr/>
                        <wps:spPr>
                          <a:xfrm>
                            <a:off x="2436725" y="1066075"/>
                            <a:ext cx="366765" cy="842857"/>
                          </a:xfrm>
                          <a:prstGeom prst="arc">
                            <a:avLst/>
                          </a:prstGeom>
                          <a:noFill/>
                          <a:ln w="9525" cap="flat" cmpd="sng" algn="ctr">
                            <a:solidFill>
                              <a:srgbClr val="4F81BD">
                                <a:shade val="95000"/>
                                <a:satMod val="105000"/>
                              </a:srgbClr>
                            </a:solidFill>
                            <a:prstDash val="solid"/>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Arc 47"/>
                        <wps:cNvSpPr/>
                        <wps:spPr>
                          <a:xfrm rot="10800000">
                            <a:off x="1752567" y="1065864"/>
                            <a:ext cx="366395" cy="842646"/>
                          </a:xfrm>
                          <a:prstGeom prst="arc">
                            <a:avLst/>
                          </a:prstGeom>
                          <a:noFill/>
                          <a:ln w="9525" cap="flat" cmpd="sng" algn="ctr">
                            <a:solidFill>
                              <a:srgbClr val="4F81BD">
                                <a:shade val="95000"/>
                                <a:satMod val="105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Arc 48"/>
                        <wps:cNvSpPr/>
                        <wps:spPr>
                          <a:xfrm flipH="1">
                            <a:off x="1750958" y="1065864"/>
                            <a:ext cx="368004" cy="842646"/>
                          </a:xfrm>
                          <a:prstGeom prst="arc">
                            <a:avLst/>
                          </a:prstGeom>
                          <a:noFill/>
                          <a:ln w="9525" cap="flat" cmpd="sng" algn="ctr">
                            <a:solidFill>
                              <a:srgbClr val="4F81BD">
                                <a:shade val="95000"/>
                                <a:satMod val="105000"/>
                              </a:srgbClr>
                            </a:solidFill>
                            <a:prstDash val="solid"/>
                            <a:tailEnd type="stealt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Arc 49"/>
                        <wps:cNvSpPr/>
                        <wps:spPr>
                          <a:xfrm rot="10800000" flipH="1">
                            <a:off x="2436725" y="1065864"/>
                            <a:ext cx="367665" cy="842646"/>
                          </a:xfrm>
                          <a:prstGeom prst="arc">
                            <a:avLst/>
                          </a:prstGeom>
                          <a:noFill/>
                          <a:ln w="9525" cap="flat" cmpd="sng" algn="ctr">
                            <a:solidFill>
                              <a:srgbClr val="4F81BD">
                                <a:shade val="95000"/>
                                <a:satMod val="105000"/>
                              </a:srgbClr>
                            </a:solidFill>
                            <a:prstDash val="solid"/>
                            <a:tailEnd type="stealt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Straight Arrow Connector 50"/>
                        <wps:cNvCnPr/>
                        <wps:spPr>
                          <a:xfrm>
                            <a:off x="2185516" y="1065863"/>
                            <a:ext cx="140677" cy="1"/>
                          </a:xfrm>
                          <a:prstGeom prst="straightConnector1">
                            <a:avLst/>
                          </a:prstGeom>
                          <a:noFill/>
                          <a:ln w="9525" cap="flat" cmpd="sng" algn="ctr">
                            <a:solidFill>
                              <a:srgbClr val="4F81BD">
                                <a:shade val="95000"/>
                                <a:satMod val="105000"/>
                              </a:srgbClr>
                            </a:solidFill>
                            <a:prstDash val="solid"/>
                            <a:tailEnd type="stealth"/>
                          </a:ln>
                          <a:effectLst/>
                        </wps:spPr>
                        <wps:bodyPr/>
                      </wps:wsp>
                      <wps:wsp>
                        <wps:cNvPr id="317" name="Straight Arrow Connector 51"/>
                        <wps:cNvCnPr/>
                        <wps:spPr>
                          <a:xfrm flipH="1">
                            <a:off x="2249136" y="1908045"/>
                            <a:ext cx="187588" cy="0"/>
                          </a:xfrm>
                          <a:prstGeom prst="straightConnector1">
                            <a:avLst/>
                          </a:prstGeom>
                          <a:noFill/>
                          <a:ln w="9525" cap="flat" cmpd="sng" algn="ctr">
                            <a:solidFill>
                              <a:srgbClr val="4F81BD">
                                <a:shade val="95000"/>
                                <a:satMod val="105000"/>
                              </a:srgbClr>
                            </a:solidFill>
                            <a:prstDash val="solid"/>
                            <a:tailEnd type="stealth"/>
                          </a:ln>
                          <a:effectLst/>
                        </wps:spPr>
                        <wps:bodyPr/>
                      </wps:wsp>
                      <wps:wsp>
                        <wps:cNvPr id="318" name="Straight Connector 52"/>
                        <wps:cNvCnPr/>
                        <wps:spPr>
                          <a:xfrm>
                            <a:off x="2612572" y="1066075"/>
                            <a:ext cx="676910" cy="0"/>
                          </a:xfrm>
                          <a:prstGeom prst="line">
                            <a:avLst/>
                          </a:prstGeom>
                          <a:noFill/>
                          <a:ln w="9525" cap="flat" cmpd="sng" algn="ctr">
                            <a:solidFill>
                              <a:srgbClr val="4F81BD">
                                <a:shade val="95000"/>
                                <a:satMod val="105000"/>
                              </a:srgbClr>
                            </a:solidFill>
                            <a:prstDash val="solid"/>
                            <a:headEnd type="oval"/>
                            <a:tailEnd type="oval"/>
                          </a:ln>
                          <a:effectLst/>
                        </wps:spPr>
                        <wps:bodyPr/>
                      </wps:wsp>
                      <wps:wsp>
                        <wps:cNvPr id="319" name="Straight Connector 53"/>
                        <wps:cNvCnPr/>
                        <wps:spPr>
                          <a:xfrm>
                            <a:off x="2612572" y="1910141"/>
                            <a:ext cx="676910" cy="0"/>
                          </a:xfrm>
                          <a:prstGeom prst="line">
                            <a:avLst/>
                          </a:prstGeom>
                          <a:noFill/>
                          <a:ln w="9525" cap="flat" cmpd="sng" algn="ctr">
                            <a:solidFill>
                              <a:srgbClr val="4F81BD">
                                <a:shade val="95000"/>
                                <a:satMod val="105000"/>
                              </a:srgbClr>
                            </a:solidFill>
                            <a:prstDash val="solid"/>
                            <a:headEnd type="oval"/>
                            <a:tailEnd type="oval"/>
                          </a:ln>
                          <a:effectLst/>
                        </wps:spPr>
                        <wps:bodyPr/>
                      </wps:wsp>
                      <wps:wsp>
                        <wps:cNvPr id="320" name="Arc 54"/>
                        <wps:cNvSpPr/>
                        <wps:spPr>
                          <a:xfrm>
                            <a:off x="3124167" y="1067495"/>
                            <a:ext cx="366395" cy="842646"/>
                          </a:xfrm>
                          <a:prstGeom prst="arc">
                            <a:avLst/>
                          </a:prstGeom>
                          <a:noFill/>
                          <a:ln w="9525" cap="flat" cmpd="sng" algn="ctr">
                            <a:solidFill>
                              <a:srgbClr val="4F81BD">
                                <a:shade val="95000"/>
                                <a:satMod val="105000"/>
                              </a:srgbClr>
                            </a:solidFill>
                            <a:prstDash val="solid"/>
                            <a:tailEnd type="stealt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Arc 55"/>
                        <wps:cNvSpPr/>
                        <wps:spPr>
                          <a:xfrm rot="10800000" flipH="1">
                            <a:off x="3122897" y="1067495"/>
                            <a:ext cx="367665" cy="842646"/>
                          </a:xfrm>
                          <a:prstGeom prst="arc">
                            <a:avLst/>
                          </a:prstGeom>
                          <a:noFill/>
                          <a:ln w="9525" cap="flat" cmpd="sng" algn="ctr">
                            <a:solidFill>
                              <a:srgbClr val="4F81BD">
                                <a:shade val="95000"/>
                                <a:satMod val="105000"/>
                              </a:srgbClr>
                            </a:solidFill>
                            <a:prstDash val="solid"/>
                            <a:tailEnd type="non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Straight Arrow Connector 56"/>
                        <wps:cNvCnPr/>
                        <wps:spPr>
                          <a:xfrm>
                            <a:off x="2909320" y="1066075"/>
                            <a:ext cx="140335" cy="0"/>
                          </a:xfrm>
                          <a:prstGeom prst="straightConnector1">
                            <a:avLst/>
                          </a:prstGeom>
                          <a:noFill/>
                          <a:ln w="9525" cap="flat" cmpd="sng" algn="ctr">
                            <a:solidFill>
                              <a:srgbClr val="4F81BD">
                                <a:shade val="95000"/>
                                <a:satMod val="105000"/>
                              </a:srgbClr>
                            </a:solidFill>
                            <a:prstDash val="solid"/>
                            <a:tailEnd type="stealth"/>
                          </a:ln>
                          <a:effectLst/>
                        </wps:spPr>
                        <wps:bodyPr/>
                      </wps:wsp>
                      <wps:wsp>
                        <wps:cNvPr id="323" name="Straight Arrow Connector 57"/>
                        <wps:cNvCnPr/>
                        <wps:spPr>
                          <a:xfrm flipH="1">
                            <a:off x="3000865" y="1908045"/>
                            <a:ext cx="187325" cy="0"/>
                          </a:xfrm>
                          <a:prstGeom prst="straightConnector1">
                            <a:avLst/>
                          </a:prstGeom>
                          <a:noFill/>
                          <a:ln w="9525" cap="flat" cmpd="sng" algn="ctr">
                            <a:solidFill>
                              <a:srgbClr val="4F81BD">
                                <a:shade val="95000"/>
                                <a:satMod val="105000"/>
                              </a:srgbClr>
                            </a:solidFill>
                            <a:prstDash val="solid"/>
                            <a:tailEnd type="stealth"/>
                          </a:ln>
                          <a:effectLst/>
                        </wps:spPr>
                        <wps:bodyPr/>
                      </wps:wsp>
                      <wps:wsp>
                        <wps:cNvPr id="324" name="Straight Connector 58"/>
                        <wps:cNvCnPr/>
                        <wps:spPr>
                          <a:xfrm>
                            <a:off x="1258477" y="1067495"/>
                            <a:ext cx="676910" cy="0"/>
                          </a:xfrm>
                          <a:prstGeom prst="line">
                            <a:avLst/>
                          </a:prstGeom>
                          <a:noFill/>
                          <a:ln w="9525" cap="flat" cmpd="sng" algn="ctr">
                            <a:solidFill>
                              <a:srgbClr val="4F81BD">
                                <a:shade val="95000"/>
                                <a:satMod val="105000"/>
                              </a:srgbClr>
                            </a:solidFill>
                            <a:prstDash val="solid"/>
                            <a:headEnd type="oval"/>
                            <a:tailEnd type="oval"/>
                          </a:ln>
                          <a:effectLst/>
                        </wps:spPr>
                        <wps:bodyPr/>
                      </wps:wsp>
                      <wps:wsp>
                        <wps:cNvPr id="325" name="Straight Connector 59"/>
                        <wps:cNvCnPr/>
                        <wps:spPr>
                          <a:xfrm>
                            <a:off x="1258477" y="1904230"/>
                            <a:ext cx="676910" cy="0"/>
                          </a:xfrm>
                          <a:prstGeom prst="line">
                            <a:avLst/>
                          </a:prstGeom>
                          <a:noFill/>
                          <a:ln w="9525" cap="flat" cmpd="sng" algn="ctr">
                            <a:solidFill>
                              <a:srgbClr val="4F81BD">
                                <a:shade val="95000"/>
                                <a:satMod val="105000"/>
                              </a:srgbClr>
                            </a:solidFill>
                            <a:prstDash val="solid"/>
                            <a:headEnd type="oval"/>
                            <a:tailEnd type="oval"/>
                          </a:ln>
                          <a:effectLst/>
                        </wps:spPr>
                        <wps:bodyPr/>
                      </wps:wsp>
                      <wps:wsp>
                        <wps:cNvPr id="326" name="Arc 60"/>
                        <wps:cNvSpPr/>
                        <wps:spPr>
                          <a:xfrm flipH="1">
                            <a:off x="1044158" y="1067495"/>
                            <a:ext cx="367665" cy="842646"/>
                          </a:xfrm>
                          <a:prstGeom prst="arc">
                            <a:avLst/>
                          </a:prstGeom>
                          <a:noFill/>
                          <a:ln w="9525" cap="flat" cmpd="sng" algn="ctr">
                            <a:solidFill>
                              <a:srgbClr val="4F81BD">
                                <a:shade val="95000"/>
                                <a:satMod val="105000"/>
                              </a:srgbClr>
                            </a:solidFill>
                            <a:prstDash val="solid"/>
                            <a:tailEnd type="none"/>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Arc 61"/>
                        <wps:cNvSpPr/>
                        <wps:spPr>
                          <a:xfrm rot="10800000">
                            <a:off x="1045428" y="1061584"/>
                            <a:ext cx="366395" cy="842646"/>
                          </a:xfrm>
                          <a:prstGeom prst="arc">
                            <a:avLst/>
                          </a:prstGeom>
                          <a:noFill/>
                          <a:ln w="9525" cap="flat" cmpd="sng" algn="ctr">
                            <a:solidFill>
                              <a:srgbClr val="4F81BD">
                                <a:shade val="95000"/>
                                <a:satMod val="105000"/>
                              </a:srgbClr>
                            </a:solidFill>
                            <a:prstDash val="solid"/>
                            <a:tailEnd type="stealt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Text Box 62"/>
                        <wps:cNvSpPr txBox="1"/>
                        <wps:spPr>
                          <a:xfrm>
                            <a:off x="2185516" y="907318"/>
                            <a:ext cx="179175" cy="150726"/>
                          </a:xfrm>
                          <a:prstGeom prst="rect">
                            <a:avLst/>
                          </a:prstGeom>
                          <a:noFill/>
                          <a:ln w="6350">
                            <a:noFill/>
                          </a:ln>
                          <a:effectLst/>
                        </wps:spPr>
                        <wps:txbx>
                          <w:txbxContent>
                            <w:p w:rsidR="00FA1E0F" w:rsidRPr="00D94191" w:rsidRDefault="00FA1E0F" w:rsidP="00B14F07">
                              <w:pPr>
                                <w:rPr>
                                  <w:b/>
                                  <w:color w:val="548DD4" w:themeColor="text2" w:themeTint="99"/>
                                  <w:sz w:val="16"/>
                                  <w:szCs w:val="16"/>
                                </w:rPr>
                              </w:pPr>
                              <w:r w:rsidRPr="00D94191">
                                <w:rPr>
                                  <w:b/>
                                  <w:color w:val="548DD4" w:themeColor="text2" w:themeTint="99"/>
                                  <w:sz w:val="16"/>
                                  <w:szCs w:val="16"/>
                                </w:rPr>
                                <w:t>S</w:t>
                              </w:r>
                              <w:r w:rsidRPr="00D94191">
                                <w:rPr>
                                  <w:b/>
                                  <w:color w:val="548DD4" w:themeColor="text2" w:themeTint="99"/>
                                  <w:sz w:val="16"/>
                                  <w:szCs w:val="16"/>
                                  <w:vertAlign w:val="subscript"/>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9" name="Text Box 26"/>
                        <wps:cNvSpPr txBox="1"/>
                        <wps:spPr>
                          <a:xfrm>
                            <a:off x="2185516" y="1943486"/>
                            <a:ext cx="179070" cy="150495"/>
                          </a:xfrm>
                          <a:prstGeom prst="rect">
                            <a:avLst/>
                          </a:prstGeom>
                          <a:noFill/>
                          <a:ln w="6350">
                            <a:noFill/>
                          </a:ln>
                          <a:effectLst/>
                        </wps:spPr>
                        <wps:txbx>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S</w:t>
                              </w:r>
                              <w:r>
                                <w:rPr>
                                  <w:rFonts w:eastAsia="Calibri"/>
                                  <w:b/>
                                  <w:bCs/>
                                  <w:color w:val="558ED5"/>
                                  <w:position w:val="-4"/>
                                  <w:sz w:val="16"/>
                                  <w:szCs w:val="16"/>
                                  <w:vertAlign w:val="subscript"/>
                                </w:rPr>
                                <w:t>12</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0" name="Text Box 26"/>
                        <wps:cNvSpPr txBox="1"/>
                        <wps:spPr>
                          <a:xfrm>
                            <a:off x="1808024" y="1405897"/>
                            <a:ext cx="179070" cy="150495"/>
                          </a:xfrm>
                          <a:prstGeom prst="rect">
                            <a:avLst/>
                          </a:prstGeom>
                          <a:noFill/>
                          <a:ln w="6350">
                            <a:noFill/>
                          </a:ln>
                          <a:effectLst/>
                        </wps:spPr>
                        <wps:txbx>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S</w:t>
                              </w:r>
                              <w:r>
                                <w:rPr>
                                  <w:rFonts w:eastAsia="Calibri"/>
                                  <w:b/>
                                  <w:bCs/>
                                  <w:color w:val="558ED5"/>
                                  <w:position w:val="-4"/>
                                  <w:sz w:val="16"/>
                                  <w:szCs w:val="16"/>
                                  <w:vertAlign w:val="subscript"/>
                                </w:rPr>
                                <w:t>11</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1" name="Text Box 26"/>
                        <wps:cNvSpPr txBox="1"/>
                        <wps:spPr>
                          <a:xfrm>
                            <a:off x="2570586" y="1415075"/>
                            <a:ext cx="179070" cy="150495"/>
                          </a:xfrm>
                          <a:prstGeom prst="rect">
                            <a:avLst/>
                          </a:prstGeom>
                          <a:noFill/>
                          <a:ln w="6350">
                            <a:noFill/>
                          </a:ln>
                          <a:effectLst/>
                        </wps:spPr>
                        <wps:txbx>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S</w:t>
                              </w:r>
                              <w:r>
                                <w:rPr>
                                  <w:rFonts w:eastAsia="Calibri"/>
                                  <w:b/>
                                  <w:bCs/>
                                  <w:color w:val="558ED5"/>
                                  <w:position w:val="-4"/>
                                  <w:sz w:val="16"/>
                                  <w:szCs w:val="16"/>
                                  <w:vertAlign w:val="subscript"/>
                                </w:rPr>
                                <w:t>22</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2" name="Text Box 26"/>
                        <wps:cNvSpPr txBox="1"/>
                        <wps:spPr>
                          <a:xfrm>
                            <a:off x="3551222" y="1405897"/>
                            <a:ext cx="179070" cy="150495"/>
                          </a:xfrm>
                          <a:prstGeom prst="rect">
                            <a:avLst/>
                          </a:prstGeom>
                          <a:noFill/>
                          <a:ln w="6350">
                            <a:noFill/>
                          </a:ln>
                          <a:effectLst/>
                        </wps:spPr>
                        <wps:txbx>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Γ</w:t>
                              </w:r>
                              <w:r>
                                <w:rPr>
                                  <w:rFonts w:eastAsia="Calibri"/>
                                  <w:b/>
                                  <w:bCs/>
                                  <w:color w:val="558ED5"/>
                                  <w:position w:val="-4"/>
                                  <w:sz w:val="16"/>
                                  <w:szCs w:val="16"/>
                                  <w:vertAlign w:val="subscript"/>
                                </w:rPr>
                                <w:t>r</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3" name="Text Box 67"/>
                        <wps:cNvSpPr txBox="1"/>
                        <wps:spPr>
                          <a:xfrm>
                            <a:off x="865088" y="1413340"/>
                            <a:ext cx="179070" cy="150495"/>
                          </a:xfrm>
                          <a:prstGeom prst="rect">
                            <a:avLst/>
                          </a:prstGeom>
                          <a:noFill/>
                          <a:ln w="6350">
                            <a:noFill/>
                          </a:ln>
                          <a:effectLst/>
                        </wps:spPr>
                        <wps:txbx>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Γ</w:t>
                              </w:r>
                              <w:r>
                                <w:rPr>
                                  <w:rFonts w:eastAsia="Calibri"/>
                                  <w:b/>
                                  <w:bCs/>
                                  <w:color w:val="558ED5"/>
                                  <w:position w:val="-4"/>
                                  <w:sz w:val="16"/>
                                  <w:szCs w:val="16"/>
                                  <w:vertAlign w:val="subscript"/>
                                </w:rPr>
                                <w:t>e</w:t>
                              </w:r>
                            </w:p>
                          </w:txbxContent>
                        </wps:txbx>
                        <wps:bodyPr rot="0" spcFirstLastPara="0" vert="horz" wrap="square" lIns="0" tIns="0" rIns="0" bIns="0" numCol="1" spcCol="0" rtlCol="0" fromWordArt="0" anchor="t" anchorCtr="0" forceAA="0" compatLnSpc="1">
                          <a:prstTxWarp prst="textNoShape">
                            <a:avLst/>
                          </a:prstTxWarp>
                          <a:noAutofit/>
                        </wps:bodyPr>
                      </wps:wsp>
                      <wps:wsp>
                        <wps:cNvPr id="334" name="Rectangle 68"/>
                        <wps:cNvSpPr/>
                        <wps:spPr>
                          <a:xfrm>
                            <a:off x="1702970" y="907318"/>
                            <a:ext cx="1160810" cy="1294528"/>
                          </a:xfrm>
                          <a:prstGeom prst="rect">
                            <a:avLst/>
                          </a:prstGeom>
                          <a:noFill/>
                          <a:ln w="6350" cap="flat" cmpd="sng" algn="ctr">
                            <a:solidFill>
                              <a:srgbClr val="4F81BD">
                                <a:shade val="50000"/>
                              </a:srgbClr>
                            </a:solid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Rectangle 69"/>
                        <wps:cNvSpPr/>
                        <wps:spPr>
                          <a:xfrm>
                            <a:off x="431209" y="907317"/>
                            <a:ext cx="1160780" cy="1298682"/>
                          </a:xfrm>
                          <a:prstGeom prst="rect">
                            <a:avLst/>
                          </a:prstGeom>
                          <a:noFill/>
                          <a:ln w="6350" cap="flat" cmpd="sng" algn="ctr">
                            <a:solidFill>
                              <a:srgbClr val="4F81BD">
                                <a:shade val="50000"/>
                              </a:srgbClr>
                            </a:solid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Rectangle 70"/>
                        <wps:cNvSpPr/>
                        <wps:spPr>
                          <a:xfrm>
                            <a:off x="2948321" y="907318"/>
                            <a:ext cx="1160780" cy="1294528"/>
                          </a:xfrm>
                          <a:prstGeom prst="rect">
                            <a:avLst/>
                          </a:prstGeom>
                          <a:noFill/>
                          <a:ln w="6350" cap="flat" cmpd="sng" algn="ctr">
                            <a:solidFill>
                              <a:srgbClr val="4F81BD">
                                <a:shade val="50000"/>
                              </a:srgbClr>
                            </a:solid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Straight Arrow Connector 71"/>
                        <wps:cNvCnPr/>
                        <wps:spPr>
                          <a:xfrm>
                            <a:off x="1451654" y="1067496"/>
                            <a:ext cx="140335" cy="0"/>
                          </a:xfrm>
                          <a:prstGeom prst="straightConnector1">
                            <a:avLst/>
                          </a:prstGeom>
                          <a:noFill/>
                          <a:ln w="9525" cap="flat" cmpd="sng" algn="ctr">
                            <a:solidFill>
                              <a:srgbClr val="4F81BD">
                                <a:shade val="95000"/>
                                <a:satMod val="105000"/>
                              </a:srgbClr>
                            </a:solidFill>
                            <a:prstDash val="solid"/>
                            <a:tailEnd type="stealth"/>
                          </a:ln>
                          <a:effectLst/>
                        </wps:spPr>
                        <wps:bodyPr/>
                      </wps:wsp>
                      <wps:wsp>
                        <wps:cNvPr id="338" name="Straight Arrow Connector 72"/>
                        <wps:cNvCnPr/>
                        <wps:spPr>
                          <a:xfrm flipH="1">
                            <a:off x="1478966" y="1904230"/>
                            <a:ext cx="187325" cy="0"/>
                          </a:xfrm>
                          <a:prstGeom prst="straightConnector1">
                            <a:avLst/>
                          </a:prstGeom>
                          <a:noFill/>
                          <a:ln w="9525" cap="flat" cmpd="sng" algn="ctr">
                            <a:solidFill>
                              <a:srgbClr val="4F81BD">
                                <a:shade val="95000"/>
                                <a:satMod val="105000"/>
                              </a:srgbClr>
                            </a:solidFill>
                            <a:prstDash val="solid"/>
                            <a:tailEnd type="stealth"/>
                          </a:ln>
                          <a:effectLst/>
                        </wps:spPr>
                        <wps:bodyPr/>
                      </wps:wsp>
                      <wps:wsp>
                        <wps:cNvPr id="339" name="Text Box 26"/>
                        <wps:cNvSpPr txBox="1"/>
                        <wps:spPr>
                          <a:xfrm>
                            <a:off x="785026" y="2203099"/>
                            <a:ext cx="390925" cy="149860"/>
                          </a:xfrm>
                          <a:prstGeom prst="rect">
                            <a:avLst/>
                          </a:prstGeom>
                          <a:noFill/>
                          <a:ln w="6350">
                            <a:noFill/>
                          </a:ln>
                          <a:effectLst/>
                        </wps:spPr>
                        <wps:txbx>
                          <w:txbxContent>
                            <w:p w:rsidR="00FA1E0F" w:rsidRPr="00DB2E36" w:rsidRDefault="00FA1E0F" w:rsidP="00B14F07">
                              <w:pPr>
                                <w:pStyle w:val="NormalWeb"/>
                                <w:spacing w:before="0" w:beforeAutospacing="0" w:after="200" w:afterAutospacing="0" w:line="276" w:lineRule="auto"/>
                              </w:pPr>
                              <w:r w:rsidRPr="00DB2E36">
                                <w:rPr>
                                  <w:rFonts w:ascii="Arial" w:eastAsia="Calibri" w:hAnsi="Arial" w:cs="Arial"/>
                                  <w:bCs/>
                                  <w:color w:val="558ED5"/>
                                  <w:sz w:val="16"/>
                                  <w:szCs w:val="16"/>
                                  <w:lang w:val="en-US"/>
                                </w:rPr>
                                <w:t>Antenna</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0" name="Text Box 26"/>
                        <wps:cNvSpPr txBox="1"/>
                        <wps:spPr>
                          <a:xfrm>
                            <a:off x="2158940" y="2205065"/>
                            <a:ext cx="317732" cy="149225"/>
                          </a:xfrm>
                          <a:prstGeom prst="rect">
                            <a:avLst/>
                          </a:prstGeom>
                          <a:noFill/>
                          <a:ln w="6350">
                            <a:noFill/>
                          </a:ln>
                          <a:effectLst/>
                        </wps:spPr>
                        <wps:txbx>
                          <w:txbxContent>
                            <w:p w:rsidR="00FA1E0F" w:rsidRPr="00D318F6" w:rsidRDefault="00FA1E0F" w:rsidP="00B14F07">
                              <w:pPr>
                                <w:pStyle w:val="NormalWeb"/>
                                <w:spacing w:before="0" w:beforeAutospacing="0" w:after="200" w:afterAutospacing="0" w:line="276" w:lineRule="auto"/>
                              </w:pPr>
                              <w:r w:rsidRPr="00D318F6">
                                <w:rPr>
                                  <w:rFonts w:ascii="Arial" w:eastAsia="Calibri" w:hAnsi="Arial" w:cs="Arial"/>
                                  <w:color w:val="558ED5"/>
                                  <w:sz w:val="16"/>
                                  <w:szCs w:val="16"/>
                                  <w:lang w:val="en-US"/>
                                </w:rPr>
                                <w:t>Cable</w:t>
                              </w:r>
                            </w:p>
                          </w:txbxContent>
                        </wps:txbx>
                        <wps:bodyPr rot="0" spcFirstLastPara="0" vert="horz" wrap="square" lIns="0" tIns="0" rIns="0" bIns="0" numCol="1" spcCol="0" rtlCol="0" fromWordArt="0" anchor="t" anchorCtr="0" forceAA="0" compatLnSpc="1">
                          <a:prstTxWarp prst="textNoShape">
                            <a:avLst/>
                          </a:prstTxWarp>
                          <a:noAutofit/>
                        </wps:bodyPr>
                      </wps:wsp>
                      <wps:wsp>
                        <wps:cNvPr id="341" name="Text Box 26"/>
                        <wps:cNvSpPr txBox="1"/>
                        <wps:spPr>
                          <a:xfrm>
                            <a:off x="3291658" y="2201847"/>
                            <a:ext cx="438631" cy="148590"/>
                          </a:xfrm>
                          <a:prstGeom prst="rect">
                            <a:avLst/>
                          </a:prstGeom>
                          <a:noFill/>
                          <a:ln w="6350">
                            <a:noFill/>
                          </a:ln>
                          <a:effectLst/>
                        </wps:spPr>
                        <wps:txbx>
                          <w:txbxContent>
                            <w:p w:rsidR="00FA1E0F" w:rsidRPr="00D318F6" w:rsidRDefault="00FA1E0F" w:rsidP="00B14F07">
                              <w:pPr>
                                <w:pStyle w:val="NormalWeb"/>
                                <w:spacing w:before="0" w:beforeAutospacing="0" w:after="200" w:afterAutospacing="0" w:line="276" w:lineRule="auto"/>
                              </w:pPr>
                              <w:r w:rsidRPr="00D318F6">
                                <w:rPr>
                                  <w:rFonts w:ascii="Arial" w:eastAsia="Calibri" w:hAnsi="Arial" w:cs="Arial"/>
                                  <w:color w:val="558ED5"/>
                                  <w:sz w:val="16"/>
                                  <w:szCs w:val="16"/>
                                  <w:lang w:val="en-US"/>
                                </w:rPr>
                                <w:t>Receiver</w:t>
                              </w:r>
                            </w:p>
                          </w:txbxContent>
                        </wps:txbx>
                        <wps:bodyPr rot="0" spcFirstLastPara="0"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3" o:spid="_x0000_s1059" style="position:absolute;left:0;text-align:left;margin-left:40.5pt;margin-top:15.3pt;width:339.75pt;height:139.5pt;z-index:251668992;mso-position-horizontal-relative:text;mso-position-vertical-relative:text;mso-width-relative:margin;mso-height-relative:margin" coordorigin="4312,9073" coordsize="36778,1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">
                <v:line id="Straight Connector 44" o:spid="_x0000_s1060" style="position:absolute;visibility:visible;mso-wrap-style:square" from="19353,10658" to="26125,10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FbA8EAAADcAAAADwAAAGRycy9kb3ducmV2LnhtbERPy4rCMBTdD/gP4QruxrQVHKlGUVFw&#10;4TC+Fi4vzbUtNjehiVr/frIYmOXhvGeLzjTiSa2vLStIhwkI4sLqmksFl/P2cwLCB2SNjWVS8CYP&#10;i3nvY4a5ti8+0vMUShFD2OeooArB5VL6oiKDfmgdceRutjUYImxLqVt8xXDTyCxJxtJgzbGhQkfr&#10;ior76WEU8CF1+2y1+cq+V1fDt58C3Wiv1KDfLacgAnXhX/zn3mkFozTOj2fiEZ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UVsDwQAAANwAAAAPAAAAAAAAAAAAAAAA&#10;AKECAABkcnMvZG93bnJldi54bWxQSwUGAAAAAAQABAD5AAAAjwMAAAAA&#10;" strokecolor="#4a7ebb">
                  <v:stroke startarrow="oval" endarrow="oval"/>
                </v:line>
                <v:line id="Straight Connector 45" o:spid="_x0000_s1061" style="position:absolute;visibility:visible;mso-wrap-style:square" from="19353,19087" to="26125,19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mMUAAADcAAAADwAAAGRycy9kb3ducmV2LnhtbESPT2vCQBTE70K/w/IKvekmEWqJbqSW&#10;FjwotmkPPT6yL38w+3bJbjV++64geBxm5jfMaj2aXpxo8J1lBeksAUFcWd1xo+Dn+2P6AsIHZI29&#10;ZVJwIQ/r4mGywlzbM3/RqQyNiBD2OSpoQ3C5lL5qyaCfWUccvdoOBkOUQyP1gOcIN73MkuRZGuw4&#10;LrTo6K2l6lj+GQX8mbpdtnlfZPvNr+H6UKGb75R6ehxflyACjeEevrW3WsE8TeF6Jh4BW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mMUAAADcAAAADwAAAAAAAAAA&#10;AAAAAAChAgAAZHJzL2Rvd25yZXYueG1sUEsFBgAAAAAEAAQA+QAAAJMDAAAAAA==&#10;" strokecolor="#4a7ebb">
                  <v:stroke startarrow="oval" endarrow="oval"/>
                </v:line>
                <v:shape id="Arc 46" o:spid="_x0000_s1062" style="position:absolute;left:24367;top:10660;width:3667;height:8429;visibility:visible;mso-wrap-style:square;v-text-anchor:middle" coordsize="366765,84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Dj8UA&#10;AADcAAAADwAAAGRycy9kb3ducmV2LnhtbESPQWvCQBSE7wX/w/KE3uomsZUQXUUFS2m9aEQ8PrLP&#10;JJh9G7Jbk/77bqHgcZiZb5jFajCNuFPnassK4kkEgriwuuZSwSnfvaQgnEfW2FgmBT/kYLUcPS0w&#10;07bnA92PvhQBwi5DBZX3bSalKyoy6Ca2JQ7e1XYGfZBdKXWHfYCbRiZRNJMGaw4LFba0rai4Hb+N&#10;gv1gz3n++b459Juv10vy5uIUU6Wex8N6DsLT4B/h//aHVjCNE/g7E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kOPxQAAANwAAAAPAAAAAAAAAAAAAAAAAJgCAABkcnMv&#10;ZG93bnJldi54bWxQSwUGAAAAAAQABAD1AAAAigMAAAAA&#10;" path="m183382,nsc284662,,366765,188680,366765,421429r-183382,c183383,280953,183382,140476,183382,xem183382,nfc284662,,366765,188680,366765,421429e" filled="f" strokecolor="#4a7ebb">
                  <v:path arrowok="t" o:connecttype="custom" o:connectlocs="183382,0;366765,421429" o:connectangles="0,0"/>
                </v:shape>
                <v:shape id="Arc 47" o:spid="_x0000_s1063" style="position:absolute;left:17525;top:10658;width:3664;height:8427;rotation:180;visibility:visible;mso-wrap-style:square;v-text-anchor:middle" coordsize="366395,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6ksMA&#10;AADcAAAADwAAAGRycy9kb3ducmV2LnhtbESPwWrDMBBE74H8g9hAb7HsGEJwo5hSCHaPTlLocbG2&#10;lltrZSw1dv++KhR6HGbmDXMsFzuIO02+d6wgS1IQxK3TPXcKbtfz9gDCB2SNg2NS8E0eytN6dcRC&#10;u5kbul9CJyKEfYEKTAhjIaVvDVn0iRuJo/fuJoshyqmTesI5wu0gd2m6lxZ7jgsGR3o21H5evqyC&#10;UM+cfxzyrFnw5erfbli9VnulHjbL0yOIQEv4D/+1a60gz3L4PROP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p6ksMAAADcAAAADwAAAAAAAAAAAAAAAACYAgAAZHJzL2Rv&#10;d25yZXYueG1sUEsFBgAAAAAEAAQA9QAAAIgDAAAAAA==&#10;" path="m183197,nsc284374,,366395,188633,366395,421323r-183197,c183198,280882,183197,140441,183197,xem183197,nfc284374,,366395,188633,366395,421323e" filled="f" strokecolor="#4a7ebb">
                  <v:path arrowok="t" o:connecttype="custom" o:connectlocs="183197,0;366395,421323" o:connectangles="0,0"/>
                </v:shape>
                <v:shape id="Arc 48" o:spid="_x0000_s1064" style="position:absolute;left:17509;top:10658;width:3680;height:8427;flip:x;visibility:visible;mso-wrap-style:square;v-text-anchor:middle" coordsize="368004,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D8QA&#10;AADcAAAADwAAAGRycy9kb3ducmV2LnhtbESPT0vDQBDF7wW/wzKCt2bSVIqN3RYRBD1YaNRDb0N2&#10;mkSzs2F3bdNv3xWEHh/vz4+32oy2V0f2oXOiYZbloFhqZzppNHx+vEwfQIVIYqh3whrOHGCzvpms&#10;qDTuJDs+VrFRaURCSRraGIcSMdQtWwqZG1iSd3DeUkzSN2g8ndK47bHI8wVa6iQRWhr4ueX6p/q1&#10;CVJ15zni8r342pKnwhzevveo9d3t+PQIKvIYr+H/9qvRMJ/dw9+ZdARw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1g/EAAAA3AAAAA8AAAAAAAAAAAAAAAAAmAIAAGRycy9k&#10;b3ducmV2LnhtbFBLBQYAAAAABAAEAPUAAACJAwAAAAA=&#10;" path="m184002,nsc285623,,368004,188633,368004,421323r-184002,l184002,xem184002,nfc285623,,368004,188633,368004,421323e" filled="f" strokecolor="#4a7ebb">
                  <v:stroke endarrow="classic"/>
                  <v:path arrowok="t" o:connecttype="custom" o:connectlocs="184002,0;368004,421323" o:connectangles="0,0"/>
                </v:shape>
                <v:shape id="Arc 49" o:spid="_x0000_s1065" style="position:absolute;left:24367;top:10658;width:3676;height:8427;rotation:180;flip:x;visibility:visible;mso-wrap-style:square;v-text-anchor:middle" coordsize="367665,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scMA&#10;AADcAAAADwAAAGRycy9kb3ducmV2LnhtbESPQWvCQBSE74X+h+UVvDUbI5YSXcUqUq9qwesz+8wG&#10;s29DdhvT/HpXEHocZuYbZr7sbS06an3lWME4SUEQF05XXCr4OW7fP0H4gKyxdkwK/sjDcvH6Msdc&#10;uxvvqTuEUkQI+xwVmBCaXEpfGLLoE9cQR+/iWoshyraUusVbhNtaZmn6IS1WHBcMNrQ2VFwPv1ZB&#10;lpn18JV6PA2e5el7M5y786DU6K1fzUAE6sN/+NneaQWT8RQeZ+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scMAAADcAAAADwAAAAAAAAAAAAAAAACYAgAAZHJzL2Rv&#10;d25yZXYueG1sUEsFBgAAAAAEAAQA9QAAAIgDAAAAAA==&#10;" path="m183832,nsc285360,,367665,188633,367665,421323r-183832,c183833,280882,183832,140441,183832,xem183832,nfc285360,,367665,188633,367665,421323e" filled="f" strokecolor="#4a7ebb">
                  <v:stroke endarrow="classic"/>
                  <v:path arrowok="t" o:connecttype="custom" o:connectlocs="183832,0;367665,421323" o:connectangles="0,0"/>
                </v:shape>
                <v:shape id="Straight Arrow Connector 50" o:spid="_x0000_s1066" type="#_x0000_t32" style="position:absolute;left:21855;top:10658;width:1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iErcYAAADcAAAADwAAAGRycy9kb3ducmV2LnhtbESPT2sCMRTE7wW/Q3iCt5pVUWRrFJVd&#10;qIUe/FN6fWxed9NuXpYk1fXbN4VCj8PM/IZZbXrbiiv5YBwrmIwzEMSV04ZrBZdz+bgEESKyxtYx&#10;KbhTgM168LDCXLsbH+l6irVIEA45Kmhi7HIpQ9WQxTB2HXHyPpy3GJP0tdQebwluWznNsoW0aDgt&#10;NNjRvqHq6/RtFfjZbvn5cqDu9f24N8X8bV6U94NSo2G/fQIRqY//4b/2s1Ywmy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hK3GAAAA3AAAAA8AAAAAAAAA&#10;AAAAAAAAoQIAAGRycy9kb3ducmV2LnhtbFBLBQYAAAAABAAEAPkAAACUAwAAAAA=&#10;" strokecolor="#4a7ebb">
                  <v:stroke endarrow="classic"/>
                </v:shape>
                <v:shape id="Straight Arrow Connector 51" o:spid="_x0000_s1067" type="#_x0000_t32" style="position:absolute;left:22491;top:19080;width:18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dE78UAAADcAAAADwAAAGRycy9kb3ducmV2LnhtbESPT4vCMBTE78J+h/AWvMiaqqBSjbIs&#10;+AcvYl32/GyebbF5qU3U6qc3grDHYWZ+w0znjSnFlWpXWFbQ60YgiFOrC84U/O4XX2MQziNrLC2T&#10;gjs5mM8+WlOMtb3xjq6Jz0SAsItRQe59FUvp0pwMuq6tiIN3tLVBH2SdSV3jLcBNKftRNJQGCw4L&#10;OVb0k1N6Si5Gweo4Pm/kfnT623Rwtc4OxWO7TJRqfzbfExCeGv8ffrfXWsGgN4LXmXAE5O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dE78UAAADcAAAADwAAAAAAAAAA&#10;AAAAAAChAgAAZHJzL2Rvd25yZXYueG1sUEsFBgAAAAAEAAQA+QAAAJMDAAAAAA==&#10;" strokecolor="#4a7ebb">
                  <v:stroke endarrow="classic"/>
                </v:shape>
                <v:line id="Straight Connector 52" o:spid="_x0000_s1068" style="position:absolute;visibility:visible;mso-wrap-style:square" from="26125,10660" to="32894,10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dXBcEAAADcAAAADwAAAGRycy9kb3ducmV2LnhtbERPy4rCMBTdD/gP4QruxrQVHKlGUVFw&#10;4TC+Fi4vzbUtNjehiVr/frIYmOXhvGeLzjTiSa2vLStIhwkI4sLqmksFl/P2cwLCB2SNjWVS8CYP&#10;i3nvY4a5ti8+0vMUShFD2OeooArB5VL6oiKDfmgdceRutjUYImxLqVt8xXDTyCxJxtJgzbGhQkfr&#10;ior76WEU8CF1+2y1+cq+V1fDt58C3Wiv1KDfLacgAnXhX/zn3mkFozSujWfiEZ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J1cFwQAAANwAAAAPAAAAAAAAAAAAAAAA&#10;AKECAABkcnMvZG93bnJldi54bWxQSwUGAAAAAAQABAD5AAAAjwMAAAAA&#10;" strokecolor="#4a7ebb">
                  <v:stroke startarrow="oval" endarrow="oval"/>
                </v:line>
                <v:line id="Straight Connector 53" o:spid="_x0000_s1069" style="position:absolute;visibility:visible;mso-wrap-style:square" from="26125,19101" to="32894,19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vynsUAAADcAAAADwAAAGRycy9kb3ducmV2LnhtbESPzWsCMRTE74L/Q3hCb5r9gH6sRnFL&#10;Cz1YbG0PHh+b5+7i5iVsUt3+90YQPA4z8xtmsRpMJ07U+9aygnSWgCCurG65VvD78z59BuEDssbO&#10;Min4Jw+r5Xi0wELbM3/TaRdqESHsC1TQhOAKKX3VkEE/s444egfbGwxR9rXUPZ4j3HQyS5JHabDl&#10;uNCgo9eGquPuzyjgr9RtsvLtKfss94YP2wpdvlHqYTKs5yACDeEevrU/tII8fYHrmXgE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vynsUAAADcAAAADwAAAAAAAAAA&#10;AAAAAAChAgAAZHJzL2Rvd25yZXYueG1sUEsFBgAAAAAEAAQA+QAAAJMDAAAAAA==&#10;" strokecolor="#4a7ebb">
                  <v:stroke startarrow="oval" endarrow="oval"/>
                </v:line>
                <v:shape id="Arc 54" o:spid="_x0000_s1070" style="position:absolute;left:31241;top:10674;width:3664;height:8427;visibility:visible;mso-wrap-style:square;v-text-anchor:middle" coordsize="366395,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qM8IA&#10;AADcAAAADwAAAGRycy9kb3ducmV2LnhtbERPz2vCMBS+C/4P4Q1203QV5laNIoOx7SC4ThBvj+bZ&#10;FpuXkkSb/ffmIHj8+H4v19F04krOt5YVvEwzEMSV1S3XCvZ/n5M3ED4ga+wsk4J/8rBejUdLLLQd&#10;+JeuZahFCmFfoIImhL6Q0lcNGfRT2xMn7mSdwZCgq6V2OKRw08k8y16lwZZTQ4M9fTRUncuLUTDf&#10;7uPx8PVzOcv3fLsbyvnMRafU81PcLEAEiuEhvru/tYJZnuan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mozwgAAANwAAAAPAAAAAAAAAAAAAAAAAJgCAABkcnMvZG93&#10;bnJldi54bWxQSwUGAAAAAAQABAD1AAAAhwMAAAAA&#10;" path="m183197,nsc284374,,366395,188633,366395,421323r-183197,c183198,280882,183197,140441,183197,xem183197,nfc284374,,366395,188633,366395,421323e" filled="f" strokecolor="#4a7ebb">
                  <v:stroke endarrow="classic"/>
                  <v:path arrowok="t" o:connecttype="custom" o:connectlocs="183197,0;366395,421323" o:connectangles="0,0"/>
                </v:shape>
                <v:shape id="Arc 55" o:spid="_x0000_s1071" style="position:absolute;left:31228;top:10674;width:3677;height:8427;rotation:180;flip:x;visibility:visible;mso-wrap-style:square;v-text-anchor:middle" coordsize="367665,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2A8UA&#10;AADcAAAADwAAAGRycy9kb3ducmV2LnhtbESPQWvCQBSE7wX/w/KE3uomFkKIriGohUILxVjvj+wz&#10;iWbfhuzWpP313YLQ4zAz3zDrfDKduNHgWssK4kUEgriyuuVawefx5SkF4Tyyxs4yKfgmB/lm9rDG&#10;TNuRD3QrfS0ChF2GChrv+0xKVzVk0C1sTxy8sx0M+iCHWuoBxwA3nVxGUSINthwWGuxp21B1Lb+M&#10;Ape2H0m6/+kvybvjt+kYF+PupNTjfCpWIDxN/j98b79qBc/LGP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3YDxQAAANwAAAAPAAAAAAAAAAAAAAAAAJgCAABkcnMv&#10;ZG93bnJldi54bWxQSwUGAAAAAAQABAD1AAAAigMAAAAA&#10;" path="m183832,nsc285360,,367665,188633,367665,421323r-183832,c183833,280882,183832,140441,183832,xem183832,nfc285360,,367665,188633,367665,421323e" filled="f" strokecolor="#4a7ebb">
                  <v:path arrowok="t" o:connecttype="custom" o:connectlocs="183832,0;367665,421323" o:connectangles="0,0"/>
                </v:shape>
                <v:shape id="Straight Arrow Connector 56" o:spid="_x0000_s1072" type="#_x0000_t32" style="position:absolute;left:29093;top:10660;width:14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9IE8UAAADcAAAADwAAAGRycy9kb3ducmV2LnhtbESPT4vCMBTE7wv7HcJb2NuabsVFqlFc&#10;UVBhD/7D66N5ttXmpSRZrd/eCILHYWZ+wwzHranFhZyvLCv47iQgiHOrKy4U7Lbzrz4IH5A11pZJ&#10;wY08jEfvb0PMtL3ymi6bUIgIYZ+hgjKEJpPS5yUZ9B3bEEfvaJ3BEKUrpHZ4jXBTyzRJfqTBiuNC&#10;iQ1NS8rPm3+jwHV/+6fVkpq/w3pazXr73mx+Wyr1+dFOBiACteEVfrYXWkE3TeFxJh4BO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9IE8UAAADcAAAADwAAAAAAAAAA&#10;AAAAAAChAgAAZHJzL2Rvd25yZXYueG1sUEsFBgAAAAAEAAQA+QAAAJMDAAAAAA==&#10;" strokecolor="#4a7ebb">
                  <v:stroke endarrow="classic"/>
                </v:shape>
                <v:shape id="Straight Arrow Connector 57" o:spid="_x0000_s1073" type="#_x0000_t32" style="position:absolute;left:30008;top:19080;width:18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CIUcUAAADcAAAADwAAAGRycy9kb3ducmV2LnhtbESPQYvCMBSE7wv7H8IT9rJoqoIr1SiL&#10;4CpexCqen82zLTYvtYla/fVGEPY4zMw3zHjamFJcqXaFZQXdTgSCOLW64EzBbjtvD0E4j6yxtEwK&#10;7uRgOvn8GGOs7Y03dE18JgKEXYwKcu+rWEqX5mTQdWxFHLyjrQ36IOtM6hpvAW5K2YuigTRYcFjI&#10;saJZTukpuRgFi+PwvJLbn9N+9Y2LZXYoHuu/RKmvVvM7AuGp8f/hd3upFfR7fXidCUd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CIUcUAAADcAAAADwAAAAAAAAAA&#10;AAAAAAChAgAAZHJzL2Rvd25yZXYueG1sUEsFBgAAAAAEAAQA+QAAAJMDAAAAAA==&#10;" strokecolor="#4a7ebb">
                  <v:stroke endarrow="classic"/>
                </v:shape>
                <v:line id="Straight Connector 58" o:spid="_x0000_s1074" style="position:absolute;visibility:visible;mso-wrap-style:square" from="12584,10674" to="19353,10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aXvcUAAADcAAAADwAAAGRycy9kb3ducmV2LnhtbESPT2sCMRTE74LfITyht5p1LVq2ZkVL&#10;Cz0oWvXQ42Pz9g9uXsIm1e23N0LB4zAzv2EWy9604kKdbywrmIwTEMSF1Q1XCk7Hz+dXED4ga2wt&#10;k4I/8rDMh4MFZtpe+Zsuh1CJCGGfoYI6BJdJ6YuaDPqxdcTRK21nMETZVVJ3eI1w08o0SWbSYMNx&#10;oUZH7zUV58OvUcD7iduk6495ul3/GC53BbrpRqmnUb96AxGoD4/wf/tLK5imL3A/E4+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aXvcUAAADcAAAADwAAAAAAAAAA&#10;AAAAAAChAgAAZHJzL2Rvd25yZXYueG1sUEsFBgAAAAAEAAQA+QAAAJMDAAAAAA==&#10;" strokecolor="#4a7ebb">
                  <v:stroke startarrow="oval" endarrow="oval"/>
                </v:line>
                <v:line id="Straight Connector 59" o:spid="_x0000_s1075" style="position:absolute;visibility:visible;mso-wrap-style:square" from="12584,19042" to="19353,19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oyJsUAAADcAAAADwAAAGRycy9kb3ducmV2LnhtbESPT2sCMRTE74LfITyht5p1pVq2ZkVL&#10;Cz0oWvXQ42Pz9g9uXsIm1e23N0LB4zAzv2EWy9604kKdbywrmIwTEMSF1Q1XCk7Hz+dXED4ga2wt&#10;k4I/8rDMh4MFZtpe+Zsuh1CJCGGfoYI6BJdJ6YuaDPqxdcTRK21nMETZVVJ3eI1w08o0SWbSYMNx&#10;oUZH7zUV58OvUcD7iduk6495ul3/GC53BbrpRqmnUb96AxGoD4/wf/tLK5imL3A/E4+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oyJsUAAADcAAAADwAAAAAAAAAA&#10;AAAAAAChAgAAZHJzL2Rvd25yZXYueG1sUEsFBgAAAAAEAAQA+QAAAJMDAAAAAA==&#10;" strokecolor="#4a7ebb">
                  <v:stroke startarrow="oval" endarrow="oval"/>
                </v:line>
                <v:shape id="Arc 60" o:spid="_x0000_s1076" style="position:absolute;left:10441;top:10674;width:3677;height:8427;flip:x;visibility:visible;mso-wrap-style:square;v-text-anchor:middle" coordsize="367665,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zQnsQA&#10;AADcAAAADwAAAGRycy9kb3ducmV2LnhtbESPQWvCQBSE70L/w/IKvenGFFOJrtIWLL1YMBXPz+wz&#10;CWbfprurxn/vFgSPw8x8w8yXvWnFmZxvLCsYjxIQxKXVDVcKtr+r4RSED8gaW8uk4EoelounwRxz&#10;bS+8oXMRKhEh7HNUUIfQ5VL6siaDfmQ74ugdrDMYonSV1A4vEW5amSZJJg02HBdq7OizpvJYnIyC&#10;I+p9N3E/2126/nj7OmW8Kv5YqZfn/n0GIlAfHuF7+1sreE0z+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0J7EAAAA3AAAAA8AAAAAAAAAAAAAAAAAmAIAAGRycy9k&#10;b3ducmV2LnhtbFBLBQYAAAAABAAEAPUAAACJAwAAAAA=&#10;" path="m183832,nsc285360,,367665,188633,367665,421323r-183832,c183833,280882,183832,140441,183832,xem183832,nfc285360,,367665,188633,367665,421323e" filled="f" strokecolor="#4a7ebb">
                  <v:path arrowok="t" o:connecttype="custom" o:connectlocs="183832,0;367665,421323" o:connectangles="0,0"/>
                </v:shape>
                <v:shape id="Arc 61" o:spid="_x0000_s1077" style="position:absolute;left:10454;top:10615;width:3664;height:8427;rotation:180;visibility:visible;mso-wrap-style:square;v-text-anchor:middle" coordsize="366395,842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JVsQA&#10;AADcAAAADwAAAGRycy9kb3ducmV2LnhtbESPT2vCQBTE7wW/w/IK3uqmKq1GVzGWYq/xHx6f2WcS&#10;kn0bsqvGb98tCD0OM/MbZr7sTC1u1LrSsoL3QQSCOLO65FzBfvf9NgHhPLLG2jIpeJCD5aL3MsdY&#10;2zundNv6XAQIuxgVFN43sZQuK8igG9iGOHgX2xr0Qba51C3eA9zUchhFH9JgyWGhwIbWBWXV9moU&#10;rFyyGSXjc3qYYnosE199ncaVUv3XbjUD4anz/+Fn+0crGA0/4e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vSVbEAAAA3AAAAA8AAAAAAAAAAAAAAAAAmAIAAGRycy9k&#10;b3ducmV2LnhtbFBLBQYAAAAABAAEAPUAAACJAwAAAAA=&#10;" path="m183197,nsc284374,,366395,188633,366395,421323r-183197,c183198,280882,183197,140441,183197,xem183197,nfc284374,,366395,188633,366395,421323e" filled="f" strokecolor="#4a7ebb">
                  <v:stroke endarrow="classic"/>
                  <v:path arrowok="t" o:connecttype="custom" o:connectlocs="183197,0;366395,421323" o:connectangles="0,0"/>
                </v:shape>
                <v:shape id="Text Box 62" o:spid="_x0000_s1078" type="#_x0000_t202" style="position:absolute;left:21855;top:9073;width:1791;height: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zrMMA&#10;AADcAAAADwAAAGRycy9kb3ducmV2LnhtbERPS0vDQBC+C/6HZQRvdtMWRGK3RWwLPWhfKuhtzI5J&#10;aHY27E7T9N93D0KPH997MutdozoKsfZsYDjIQBEX3tZcGvj8WD48gYqCbLHxTAbOFGE2vb2ZYG79&#10;iXfU7aVUKYRjjgYqkTbXOhYVOYwD3xIn7s8Hh5JgKLUNeErhrtGjLHvUDmtODRW29FpRcdgfnYHm&#10;O4a330x+unn5LtuNPn4thmtj7u/6l2dQQr1cxf/ulTUwHqW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bzrMMAAADcAAAADwAAAAAAAAAAAAAAAACYAgAAZHJzL2Rv&#10;d25yZXYueG1sUEsFBgAAAAAEAAQA9QAAAIgDAAAAAA==&#10;" filled="f" stroked="f" strokeweight=".5pt">
                  <v:textbox inset="0,0,0,0">
                    <w:txbxContent>
                      <w:p w:rsidR="00FA1E0F" w:rsidRPr="00D94191" w:rsidRDefault="00FA1E0F" w:rsidP="00B14F07">
                        <w:pPr>
                          <w:rPr>
                            <w:b/>
                            <w:color w:val="548DD4" w:themeColor="text2" w:themeTint="99"/>
                            <w:sz w:val="16"/>
                            <w:szCs w:val="16"/>
                          </w:rPr>
                        </w:pPr>
                        <w:r w:rsidRPr="00D94191">
                          <w:rPr>
                            <w:b/>
                            <w:color w:val="548DD4" w:themeColor="text2" w:themeTint="99"/>
                            <w:sz w:val="16"/>
                            <w:szCs w:val="16"/>
                          </w:rPr>
                          <w:t>S</w:t>
                        </w:r>
                        <w:r w:rsidRPr="00D94191">
                          <w:rPr>
                            <w:b/>
                            <w:color w:val="548DD4" w:themeColor="text2" w:themeTint="99"/>
                            <w:sz w:val="16"/>
                            <w:szCs w:val="16"/>
                            <w:vertAlign w:val="subscript"/>
                          </w:rPr>
                          <w:t>21</w:t>
                        </w:r>
                      </w:p>
                    </w:txbxContent>
                  </v:textbox>
                </v:shape>
                <v:shape id="Text Box 26" o:spid="_x0000_s1079" type="#_x0000_t202" style="position:absolute;left:21855;top:19434;width:1790;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WN8cA&#10;AADcAAAADwAAAGRycy9kb3ducmV2LnhtbESPQUvDQBSE74X+h+UJvbWbtiA2dlukKnhQW9sKentm&#10;n0kw+zbsvqbx37uC4HGYmW+Y5bp3jeooxNqzgekkA0VceFtzaeB4uB9fgYqCbLHxTAa+KcJ6NRws&#10;Mbf+zC/U7aVUCcIxRwOVSJtrHYuKHMaJb4mT9+mDQ0kylNoGPCe4a/Qsyy61w5rTQoUtbSoqvvYn&#10;Z6B5i+HxI5P37rZ8kt1Wn17vps/GjC76m2tQQr38h//aD9bAfLa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VjfHAAAA3AAAAA8AAAAAAAAAAAAAAAAAmAIAAGRy&#10;cy9kb3ducmV2LnhtbFBLBQYAAAAABAAEAPUAAACMAwAAAAA=&#10;" filled="f" stroked="f" strokeweight=".5pt">
                  <v:textbox inset="0,0,0,0">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S</w:t>
                        </w:r>
                        <w:r>
                          <w:rPr>
                            <w:rFonts w:eastAsia="Calibri"/>
                            <w:b/>
                            <w:bCs/>
                            <w:color w:val="558ED5"/>
                            <w:position w:val="-4"/>
                            <w:sz w:val="16"/>
                            <w:szCs w:val="16"/>
                            <w:vertAlign w:val="subscript"/>
                          </w:rPr>
                          <w:t>12</w:t>
                        </w:r>
                      </w:p>
                    </w:txbxContent>
                  </v:textbox>
                </v:shape>
                <v:shape id="Text Box 26" o:spid="_x0000_s1080" type="#_x0000_t202" style="position:absolute;left:18080;top:14058;width:1790;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lpd8MA&#10;AADcAAAADwAAAGRycy9kb3ducmV2LnhtbERPS0vDQBC+C/6HZYTe7KYWRGK3RayFHmpfKuhtzI5J&#10;aHY27E7T9N93D0KPH997MutdozoKsfZsYDTMQBEX3tZcGvj8WNw/gYqCbLHxTAbOFGE2vb2ZYG79&#10;iXfU7aVUKYRjjgYqkTbXOhYVOYxD3xIn7s8Hh5JgKLUNeErhrtEPWfaoHdacGips6bWi4rA/OgPN&#10;dwyr30x+unn5LtuNPn69jdbGDO76l2dQQr1cxf/upTUwH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lpd8MAAADcAAAADwAAAAAAAAAAAAAAAACYAgAAZHJzL2Rv&#10;d25yZXYueG1sUEsFBgAAAAAEAAQA9QAAAIgDAAAAAA==&#10;" filled="f" stroked="f" strokeweight=".5pt">
                  <v:textbox inset="0,0,0,0">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S</w:t>
                        </w:r>
                        <w:r>
                          <w:rPr>
                            <w:rFonts w:eastAsia="Calibri"/>
                            <w:b/>
                            <w:bCs/>
                            <w:color w:val="558ED5"/>
                            <w:position w:val="-4"/>
                            <w:sz w:val="16"/>
                            <w:szCs w:val="16"/>
                            <w:vertAlign w:val="subscript"/>
                          </w:rPr>
                          <w:t>11</w:t>
                        </w:r>
                      </w:p>
                    </w:txbxContent>
                  </v:textbox>
                </v:shape>
                <v:shape id="Text Box 26" o:spid="_x0000_s1081" type="#_x0000_t202" style="position:absolute;left:25705;top:14150;width:1791;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M7MYA&#10;AADcAAAADwAAAGRycy9kb3ducmV2LnhtbESPS2vDMBCE74X+B7GF3BrZDZTgRAmhD8ihzzSB9La1&#10;NraptTLSxnH/fVUI9DjMzDfMfDm4VvUUYuPZQD7OQBGX3jZcGdh+PF5PQUVBtth6JgM/FGG5uLyY&#10;Y2H9id+p30ilEoRjgQZqka7QOpY1OYxj3xEn7+CDQ0kyVNoGPCW4a/VNlt1qhw2nhRo7uqup/N4c&#10;nYF2H8PTVyaf/X31LG+v+rh7yF+MGV0NqxkooUH+w+f22hqYTHL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XM7MYAAADcAAAADwAAAAAAAAAAAAAAAACYAgAAZHJz&#10;L2Rvd25yZXYueG1sUEsFBgAAAAAEAAQA9QAAAIsDAAAAAA==&#10;" filled="f" stroked="f" strokeweight=".5pt">
                  <v:textbox inset="0,0,0,0">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S</w:t>
                        </w:r>
                        <w:r>
                          <w:rPr>
                            <w:rFonts w:eastAsia="Calibri"/>
                            <w:b/>
                            <w:bCs/>
                            <w:color w:val="558ED5"/>
                            <w:position w:val="-4"/>
                            <w:sz w:val="16"/>
                            <w:szCs w:val="16"/>
                            <w:vertAlign w:val="subscript"/>
                          </w:rPr>
                          <w:t>22</w:t>
                        </w:r>
                      </w:p>
                    </w:txbxContent>
                  </v:textbox>
                </v:shape>
                <v:shape id="Text Box 26" o:spid="_x0000_s1082" type="#_x0000_t202" style="position:absolute;left:35512;top:14058;width:1790;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Sm8cA&#10;AADcAAAADwAAAGRycy9kb3ducmV2LnhtbESPX2vCQBDE3wv9DscWfKsXFUpJPUWsgg/9Y61C+7bN&#10;bZPQ3F64W2P89l6h0MdhZn7DTOe9a1RHIdaeDYyGGSjiwtuaSwP79/XtPagoyBYbz2TgTBHms+ur&#10;KebWn/iNup2UKkE45migEmlzrWNRkcM49C1x8r59cChJhlLbgKcEd40eZ9mddlhzWqiwpWVFxc/u&#10;6Aw0HzE8fWXy2T2Wz7J91cfDavRizOCmXzyAEurlP/zX3lgDk8kY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XUpvHAAAA3AAAAA8AAAAAAAAAAAAAAAAAmAIAAGRy&#10;cy9kb3ducmV2LnhtbFBLBQYAAAAABAAEAPUAAACMAwAAAAA=&#10;" filled="f" stroked="f" strokeweight=".5pt">
                  <v:textbox inset="0,0,0,0">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Γ</w:t>
                        </w:r>
                        <w:r>
                          <w:rPr>
                            <w:rFonts w:eastAsia="Calibri"/>
                            <w:b/>
                            <w:bCs/>
                            <w:color w:val="558ED5"/>
                            <w:position w:val="-4"/>
                            <w:sz w:val="16"/>
                            <w:szCs w:val="16"/>
                            <w:vertAlign w:val="subscript"/>
                          </w:rPr>
                          <w:t>r</w:t>
                        </w:r>
                      </w:p>
                    </w:txbxContent>
                  </v:textbox>
                </v:shape>
                <v:shape id="Text Box 67" o:spid="_x0000_s1083" type="#_x0000_t202" style="position:absolute;left:8650;top:14133;width:1791;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v3AMYA&#10;AADcAAAADwAAAGRycy9kb3ducmV2LnhtbESPS2vDMBCE74X+B7GF3Bo5NZTgRAmhD8ihzzSB9La1&#10;NraptTLSxnH/fVUI9DjMzDfMfDm4VvUUYuPZwGScgSIuvW24MrD9eLyegoqCbLH1TAZ+KMJycXkx&#10;x8L6E79Tv5FKJQjHAg3UIl2hdSxrchjHviNO3sEHh5JkqLQNeEpw1+qbLLvVDhtOCzV2dFdT+b05&#10;OgPtPoanr0w++/vqWd5e9XH3MHkxZnQ1rGaghAb5D5/ba2sgz3P4O5OO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v3AMYAAADcAAAADwAAAAAAAAAAAAAAAACYAgAAZHJz&#10;L2Rvd25yZXYueG1sUEsFBgAAAAAEAAQA9QAAAIsDAAAAAA==&#10;" filled="f" stroked="f" strokeweight=".5pt">
                  <v:textbox inset="0,0,0,0">
                    <w:txbxContent>
                      <w:p w:rsidR="00FA1E0F" w:rsidRDefault="00FA1E0F" w:rsidP="00B14F07">
                        <w:pPr>
                          <w:pStyle w:val="NormalWeb"/>
                          <w:spacing w:before="0" w:beforeAutospacing="0" w:after="200" w:afterAutospacing="0" w:line="276" w:lineRule="auto"/>
                        </w:pPr>
                        <w:r>
                          <w:rPr>
                            <w:rFonts w:eastAsia="Calibri"/>
                            <w:b/>
                            <w:bCs/>
                            <w:color w:val="558ED5"/>
                            <w:sz w:val="16"/>
                            <w:szCs w:val="16"/>
                          </w:rPr>
                          <w:t>Γ</w:t>
                        </w:r>
                        <w:r>
                          <w:rPr>
                            <w:rFonts w:eastAsia="Calibri"/>
                            <w:b/>
                            <w:bCs/>
                            <w:color w:val="558ED5"/>
                            <w:position w:val="-4"/>
                            <w:sz w:val="16"/>
                            <w:szCs w:val="16"/>
                            <w:vertAlign w:val="subscript"/>
                          </w:rPr>
                          <w:t>e</w:t>
                        </w:r>
                      </w:p>
                    </w:txbxContent>
                  </v:textbox>
                </v:shape>
                <v:rect id="Rectangle 68" o:spid="_x0000_s1084" style="position:absolute;left:17029;top:9073;width:11608;height:12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mC8cA&#10;AADcAAAADwAAAGRycy9kb3ducmV2LnhtbESPQWvCQBSE70L/w/IKXopubKRIdBUVBMF6aKrt9Zl9&#10;TVKzb2N21fjvu0LB4zAz3zCTWWsqcaHGlZYVDPoRCOLM6pJzBbvPVW8EwnlkjZVlUnAjB7PpU2eC&#10;ibZX/qBL6nMRIOwSVFB4XydSuqwgg65va+Lg/djGoA+yyaVu8BrgppKvUfQmDZYcFgqsaVlQdkzP&#10;RkH7u9XHufka5u/b/WL9ctsMTt8HpbrP7XwMwlPrH+H/9loriOMh3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gpgvHAAAA3AAAAA8AAAAAAAAAAAAAAAAAmAIAAGRy&#10;cy9kb3ducmV2LnhtbFBLBQYAAAAABAAEAPUAAACMAwAAAAA=&#10;" filled="f" strokecolor="#385d8a" strokeweight=".5pt">
                  <v:stroke dashstyle="dash"/>
                </v:rect>
                <v:rect id="Rectangle 69" o:spid="_x0000_s1085" style="position:absolute;left:4312;top:9073;width:11607;height:129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DkMcA&#10;AADcAAAADwAAAGRycy9kb3ducmV2LnhtbESPT2vCQBTE74V+h+UJXkrd+BdJXUUFQWg9qFWvr9ln&#10;kpp9G7Nbjd/eLQgeh5n5DTOa1KYQF6pcbllBuxWBIE6szjlV8L1dvA9BOI+ssbBMCm7kYDJ+fRlh&#10;rO2V13TZ+FQECLsYFWTel7GULsnIoGvZkjh4R1sZ9EFWqdQVXgPcFLITRQNpMOewkGFJ84yS0+bP&#10;KKh/V/o0Nfte+rXazZZvt8/2+fCjVLNRTz9AeKr9M/xoL7WCbrcP/2fCEZ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A5DHAAAA3AAAAA8AAAAAAAAAAAAAAAAAmAIAAGRy&#10;cy9kb3ducmV2LnhtbFBLBQYAAAAABAAEAPUAAACMAwAAAAA=&#10;" filled="f" strokecolor="#385d8a" strokeweight=".5pt">
                  <v:stroke dashstyle="dash"/>
                </v:rect>
                <v:rect id="Rectangle 70" o:spid="_x0000_s1086" style="position:absolute;left:29483;top:9073;width:11608;height:129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d58cA&#10;AADcAAAADwAAAGRycy9kb3ducmV2LnhtbESPT2vCQBTE70K/w/IKvYhu/INIdA22IAitB62212f2&#10;NUnNvo3ZbYzf3hUKHoeZ+Q0zT1pTioZqV1hWMOhHIIhTqwvOFOw/V70pCOeRNZaWScGVHCSLp84c&#10;Y20vvKVm5zMRIOxiVJB7X8VSujQng65vK+Lg/djaoA+yzqSu8RLgppTDKJpIgwWHhRwresspPe3+&#10;jIL2d6NPS/M1zj42h9d19/o+OH8flXp5bpczEJ5a/wj/t9dawWg0gfu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nefHAAAA3AAAAA8AAAAAAAAAAAAAAAAAmAIAAGRy&#10;cy9kb3ducmV2LnhtbFBLBQYAAAAABAAEAPUAAACMAwAAAAA=&#10;" filled="f" strokecolor="#385d8a" strokeweight=".5pt">
                  <v:stroke dashstyle="dash"/>
                </v:rect>
                <v:shape id="Straight Arrow Connector 71" o:spid="_x0000_s1087" type="#_x0000_t32" style="position:absolute;left:14516;top:10674;width:14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F9VsYAAADcAAAADwAAAGRycy9kb3ducmV2LnhtbESPT2sCMRTE74V+h/AK3mrWLlpZjdKK&#10;ghY8+A+vj81zd+3mZUmirt/eFIQeh5n5DTOetqYWV3K+sqyg101AEOdWV1wo2O8W70MQPiBrrC2T&#10;gjt5mE5eX8aYaXvjDV23oRARwj5DBWUITSalz0sy6Lu2IY7eyTqDIUpXSO3wFuGmlh9JMpAGK44L&#10;JTY0Kyn/3V6MApd+D88/K2rWx82smvcP/fnivlKq89Z+jUAEasN/+NleagVp+gl/Z+IRkJ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fVbGAAAA3AAAAA8AAAAAAAAA&#10;AAAAAAAAoQIAAGRycy9kb3ducmV2LnhtbFBLBQYAAAAABAAEAPkAAACUAwAAAAA=&#10;" strokecolor="#4a7ebb">
                  <v:stroke endarrow="classic"/>
                </v:shape>
                <v:shape id="Straight Arrow Connector 72" o:spid="_x0000_s1088" type="#_x0000_t32" style="position:absolute;left:14789;top:19042;width:187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2M/cIAAADcAAAADwAAAGRycy9kb3ducmV2LnhtbERPy4rCMBTdD/gP4QpuZExVGKVjFBF8&#10;4GawlVnfaa5tsbmpTdTq15uFMMvDec8WranEjRpXWlYwHEQgiDOrS84VHNP15xSE88gaK8uk4EEO&#10;FvPOxwxjbe98oFvicxFC2MWooPC+jqV0WUEG3cDWxIE72cagD7DJpW7wHsJNJUdR9CUNlhwaCqxp&#10;VVB2Tq5GwfY0vexlOjn/7vu43eV/5fNnkyjV67bLbxCeWv8vfrt3WsF4HNaG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2M/cIAAADcAAAADwAAAAAAAAAAAAAA&#10;AAChAgAAZHJzL2Rvd25yZXYueG1sUEsFBgAAAAAEAAQA+QAAAJADAAAAAA==&#10;" strokecolor="#4a7ebb">
                  <v:stroke endarrow="classic"/>
                </v:shape>
                <v:shape id="Text Box 26" o:spid="_x0000_s1089" type="#_x0000_t202" style="position:absolute;left:7850;top:22030;width:3909;height: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A6scA&#10;AADcAAAADwAAAGRycy9kb3ducmV2LnhtbESPQUvDQBSE74X+h+UJvbWbWhAbuy1SLXhQW9sKentm&#10;n0kw+zbsvqbx37uC4HGYmW+Yxap3jeooxNqzgekkA0VceFtzaeB42IyvQUVBtth4JgPfFGG1HA4W&#10;mFt/5hfq9lKqBOGYo4FKpM21jkVFDuPEt8TJ+/TBoSQZSm0DnhPcNfoyy660w5rTQoUtrSsqvvYn&#10;Z6B5i+HxI5P37q58kt1Wn17vp8/GjC762xtQQr38h//aD9bAbDaH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zwOrHAAAA3AAAAA8AAAAAAAAAAAAAAAAAmAIAAGRy&#10;cy9kb3ducmV2LnhtbFBLBQYAAAAABAAEAPUAAACMAwAAAAA=&#10;" filled="f" stroked="f" strokeweight=".5pt">
                  <v:textbox inset="0,0,0,0">
                    <w:txbxContent>
                      <w:p w:rsidR="00FA1E0F" w:rsidRPr="00DB2E36" w:rsidRDefault="00FA1E0F" w:rsidP="00B14F07">
                        <w:pPr>
                          <w:pStyle w:val="NormalWeb"/>
                          <w:spacing w:before="0" w:beforeAutospacing="0" w:after="200" w:afterAutospacing="0" w:line="276" w:lineRule="auto"/>
                        </w:pPr>
                        <w:r w:rsidRPr="00DB2E36">
                          <w:rPr>
                            <w:rFonts w:ascii="Arial" w:eastAsia="Calibri" w:hAnsi="Arial" w:cs="Arial"/>
                            <w:bCs/>
                            <w:color w:val="558ED5"/>
                            <w:sz w:val="16"/>
                            <w:szCs w:val="16"/>
                            <w:lang w:val="en-US"/>
                          </w:rPr>
                          <w:t>Antenna</w:t>
                        </w:r>
                      </w:p>
                    </w:txbxContent>
                  </v:textbox>
                </v:shape>
                <v:shape id="Text Box 26" o:spid="_x0000_s1090" type="#_x0000_t202" style="position:absolute;left:21589;top:22050;width:3177;height:1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8aCsQA&#10;AADcAAAADwAAAGRycy9kb3ducmV2LnhtbERPTU/CQBC9m/AfNkPCTbaIIaayEKKQeFBQ1ERvY3do&#10;G7uzze5Qyr9nDyYeX973fNm7RnUUYu3ZwGScgSIuvK25NPDxvrm+AxUF2WLjmQycKcJyMbiaY279&#10;id+o20upUgjHHA1UIm2udSwqchjHviVO3MEHh5JgKLUNeErhrtE3WTbTDmtODRW29FBR8bs/OgPN&#10;VwzPP5l8d4/li7zu9PFzPdkaMxr2q3tQQr38i//cT9bA9DbNT2fSEd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GgrEAAAA3AAAAA8AAAAAAAAAAAAAAAAAmAIAAGRycy9k&#10;b3ducmV2LnhtbFBLBQYAAAAABAAEAPUAAACJAwAAAAA=&#10;" filled="f" stroked="f" strokeweight=".5pt">
                  <v:textbox inset="0,0,0,0">
                    <w:txbxContent>
                      <w:p w:rsidR="00FA1E0F" w:rsidRPr="00D318F6" w:rsidRDefault="00FA1E0F" w:rsidP="00B14F07">
                        <w:pPr>
                          <w:pStyle w:val="NormalWeb"/>
                          <w:spacing w:before="0" w:beforeAutospacing="0" w:after="200" w:afterAutospacing="0" w:line="276" w:lineRule="auto"/>
                        </w:pPr>
                        <w:r w:rsidRPr="00D318F6">
                          <w:rPr>
                            <w:rFonts w:ascii="Arial" w:eastAsia="Calibri" w:hAnsi="Arial" w:cs="Arial"/>
                            <w:color w:val="558ED5"/>
                            <w:sz w:val="16"/>
                            <w:szCs w:val="16"/>
                            <w:lang w:val="en-US"/>
                          </w:rPr>
                          <w:t>Cable</w:t>
                        </w:r>
                      </w:p>
                    </w:txbxContent>
                  </v:textbox>
                </v:shape>
                <v:shape id="Text Box 26" o:spid="_x0000_s1091" type="#_x0000_t202" style="position:absolute;left:32916;top:22018;width:4386;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kcYA&#10;AADcAAAADwAAAGRycy9kb3ducmV2LnhtbESPW0vDQBSE3wX/w3IE3+wmKiJpt6VoCz5460Wwb6fZ&#10;0ySYPRt2T9P4711B8HGYmW+YyWxwreopxMazgXyUgSIuvW24MrDdLK/uQUVBtth6JgPfFGE2PT+b&#10;YGH9iVfUr6VSCcKxQAO1SFdoHcuaHMaR74iTd/DBoSQZKm0DnhLctfo6y+60w4bTQo0dPdRUfq2P&#10;zkD7GcPzPpNd/1i9yPubPn4s8ldjLi+G+RiU0CD/4b/2kzVwc5vD75l0BP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O/kcYAAADcAAAADwAAAAAAAAAAAAAAAACYAgAAZHJz&#10;L2Rvd25yZXYueG1sUEsFBgAAAAAEAAQA9QAAAIsDAAAAAA==&#10;" filled="f" stroked="f" strokeweight=".5pt">
                  <v:textbox inset="0,0,0,0">
                    <w:txbxContent>
                      <w:p w:rsidR="00FA1E0F" w:rsidRPr="00D318F6" w:rsidRDefault="00FA1E0F" w:rsidP="00B14F07">
                        <w:pPr>
                          <w:pStyle w:val="NormalWeb"/>
                          <w:spacing w:before="0" w:beforeAutospacing="0" w:after="200" w:afterAutospacing="0" w:line="276" w:lineRule="auto"/>
                        </w:pPr>
                        <w:r w:rsidRPr="00D318F6">
                          <w:rPr>
                            <w:rFonts w:ascii="Arial" w:eastAsia="Calibri" w:hAnsi="Arial" w:cs="Arial"/>
                            <w:color w:val="558ED5"/>
                            <w:sz w:val="16"/>
                            <w:szCs w:val="16"/>
                            <w:lang w:val="en-US"/>
                          </w:rPr>
                          <w:t>Receiver</w:t>
                        </w:r>
                      </w:p>
                    </w:txbxContent>
                  </v:textbox>
                </v:shape>
                <w10:wrap type="topAndBottom"/>
              </v:group>
            </w:pict>
          </mc:Fallback>
        </mc:AlternateContent>
      </w:r>
    </w:p>
    <w:p w:rsidR="00B14F07" w:rsidRPr="00DA2E96" w:rsidRDefault="00B14F07" w:rsidP="00B14F07">
      <w:pPr>
        <w:pStyle w:val="Caption"/>
        <w:rPr>
          <w:lang w:val="en-GB"/>
        </w:rPr>
      </w:pPr>
      <w:r w:rsidRPr="00DA2E96">
        <w:rPr>
          <w:lang w:val="en-GB"/>
        </w:rPr>
        <w:t xml:space="preserve">Figure </w:t>
      </w:r>
      <w:r w:rsidRPr="00DA2E96">
        <w:rPr>
          <w:lang w:val="en-GB"/>
        </w:rPr>
        <w:fldChar w:fldCharType="begin"/>
      </w:r>
      <w:r w:rsidRPr="00DA2E96">
        <w:rPr>
          <w:lang w:val="en-GB"/>
        </w:rPr>
        <w:instrText xml:space="preserve"> SEQ Figure \* ARABIC </w:instrText>
      </w:r>
      <w:r w:rsidRPr="00DA2E96">
        <w:rPr>
          <w:lang w:val="en-GB"/>
        </w:rPr>
        <w:fldChar w:fldCharType="separate"/>
      </w:r>
      <w:r w:rsidR="008B4A3E">
        <w:rPr>
          <w:noProof/>
          <w:lang w:val="en-GB"/>
        </w:rPr>
        <w:t>6</w:t>
      </w:r>
      <w:r w:rsidRPr="00DA2E96">
        <w:rPr>
          <w:lang w:val="en-GB"/>
        </w:rPr>
        <w:fldChar w:fldCharType="end"/>
      </w:r>
      <w:r w:rsidR="00377846" w:rsidRPr="00DA2E96">
        <w:rPr>
          <w:lang w:val="en-GB"/>
        </w:rPr>
        <w:t xml:space="preserve">: </w:t>
      </w:r>
      <w:r w:rsidR="001C7DB3" w:rsidRPr="00DA2E96">
        <w:rPr>
          <w:lang w:val="en-GB"/>
        </w:rPr>
        <w:t>Measurement setup</w:t>
      </w:r>
    </w:p>
    <w:p w:rsidR="001E312C" w:rsidRDefault="001E312C" w:rsidP="00B14F07">
      <w:pPr>
        <w:pStyle w:val="ECCParagraph"/>
      </w:pPr>
    </w:p>
    <w:p w:rsidR="00B14F07" w:rsidRPr="00FF4E4E" w:rsidRDefault="00B14F07" w:rsidP="001E312C">
      <w:pPr>
        <w:pStyle w:val="ECCParagraph"/>
        <w:keepNext/>
      </w:pPr>
      <w:r w:rsidRPr="00FF4E4E">
        <w:lastRenderedPageBreak/>
        <w:t>The field strength, expressed in dBuV/m, is calculated as:</w:t>
      </w:r>
    </w:p>
    <w:p w:rsidR="00B14F07" w:rsidRDefault="00B14F07" w:rsidP="00A8679F">
      <w:pPr>
        <w:pStyle w:val="Caption"/>
        <w:keepNext/>
        <w:tabs>
          <w:tab w:val="left" w:pos="7371"/>
          <w:tab w:val="left" w:pos="9072"/>
        </w:tabs>
        <w:ind w:left="3119"/>
        <w:rPr>
          <w:b w:val="0"/>
          <w:bCs w:val="0"/>
          <w:color w:val="auto"/>
          <w:szCs w:val="24"/>
          <w:lang w:val="en-GB"/>
        </w:rPr>
      </w:pPr>
      <m:oMath>
        <m:r>
          <m:rPr>
            <m:sty m:val="bi"/>
          </m:rPr>
          <w:rPr>
            <w:rFonts w:ascii="Cambria Math" w:hAnsi="Cambria Math"/>
            <w:color w:val="auto"/>
            <w:lang w:val="en-GB"/>
          </w:rPr>
          <m:t>E=AF+</m:t>
        </m:r>
        <m:sSub>
          <m:sSubPr>
            <m:ctrlPr>
              <w:rPr>
                <w:rFonts w:ascii="Cambria Math" w:hAnsi="Cambria Math"/>
                <w:b w:val="0"/>
                <w:bCs w:val="0"/>
                <w:i/>
                <w:color w:val="auto"/>
                <w:lang w:val="en-GB"/>
              </w:rPr>
            </m:ctrlPr>
          </m:sSubPr>
          <m:e>
            <m:r>
              <m:rPr>
                <m:sty m:val="bi"/>
              </m:rPr>
              <w:rPr>
                <w:rFonts w:ascii="Cambria Math" w:hAnsi="Cambria Math"/>
                <w:color w:val="auto"/>
                <w:lang w:val="en-GB"/>
              </w:rPr>
              <m:t>L</m:t>
            </m:r>
          </m:e>
          <m:sub>
            <m:r>
              <m:rPr>
                <m:sty m:val="bi"/>
              </m:rPr>
              <w:rPr>
                <w:rFonts w:ascii="Cambria Math" w:hAnsi="Cambria Math"/>
                <w:color w:val="auto"/>
                <w:lang w:val="en-GB"/>
              </w:rPr>
              <m:t>C</m:t>
            </m:r>
          </m:sub>
        </m:sSub>
        <m:r>
          <m:rPr>
            <m:sty m:val="bi"/>
          </m:rPr>
          <w:rPr>
            <w:rFonts w:ascii="Cambria Math" w:hAnsi="Cambria Math"/>
            <w:color w:val="auto"/>
            <w:lang w:val="en-GB"/>
          </w:rPr>
          <m:t>+</m:t>
        </m:r>
        <m:sSub>
          <m:sSubPr>
            <m:ctrlPr>
              <w:rPr>
                <w:rFonts w:ascii="Cambria Math" w:hAnsi="Cambria Math"/>
                <w:b w:val="0"/>
                <w:bCs w:val="0"/>
                <w:i/>
                <w:color w:val="auto"/>
                <w:lang w:val="en-GB"/>
              </w:rPr>
            </m:ctrlPr>
          </m:sSubPr>
          <m:e>
            <m:r>
              <m:rPr>
                <m:sty m:val="bi"/>
              </m:rPr>
              <w:rPr>
                <w:rFonts w:ascii="Cambria Math" w:hAnsi="Cambria Math"/>
                <w:color w:val="auto"/>
                <w:lang w:val="en-GB"/>
              </w:rPr>
              <m:t xml:space="preserve">V </m:t>
            </m:r>
          </m:e>
          <m:sub>
            <m:r>
              <m:rPr>
                <m:sty m:val="bi"/>
              </m:rPr>
              <w:rPr>
                <w:rFonts w:ascii="Cambria Math" w:hAnsi="Cambria Math"/>
                <w:color w:val="auto"/>
                <w:lang w:val="en-GB"/>
              </w:rPr>
              <m:t>r</m:t>
            </m:r>
          </m:sub>
        </m:sSub>
      </m:oMath>
      <w:r w:rsidRPr="00DA2E96">
        <w:rPr>
          <w:szCs w:val="24"/>
          <w:lang w:val="en-GB"/>
        </w:rPr>
        <w:tab/>
      </w:r>
      <w:r w:rsidRPr="00DA2E96">
        <w:rPr>
          <w:szCs w:val="24"/>
          <w:lang w:val="en-GB"/>
        </w:rPr>
        <w:tab/>
      </w:r>
      <w:r w:rsidRPr="00DA2E96">
        <w:rPr>
          <w:b w:val="0"/>
          <w:bCs w:val="0"/>
          <w:color w:val="auto"/>
          <w:szCs w:val="24"/>
          <w:lang w:val="en-GB"/>
        </w:rPr>
        <w:t>(</w:t>
      </w:r>
      <w:r w:rsidRPr="00DA2E96">
        <w:rPr>
          <w:b w:val="0"/>
          <w:bCs w:val="0"/>
          <w:color w:val="auto"/>
          <w:szCs w:val="24"/>
          <w:lang w:val="en-GB"/>
        </w:rPr>
        <w:fldChar w:fldCharType="begin"/>
      </w:r>
      <w:r w:rsidRPr="00DA2E96">
        <w:rPr>
          <w:b w:val="0"/>
          <w:bCs w:val="0"/>
          <w:color w:val="auto"/>
          <w:szCs w:val="24"/>
          <w:lang w:val="en-GB"/>
        </w:rPr>
        <w:instrText xml:space="preserve"> SEQ Equation \* ARABIC </w:instrText>
      </w:r>
      <w:r w:rsidRPr="00DA2E96">
        <w:rPr>
          <w:b w:val="0"/>
          <w:bCs w:val="0"/>
          <w:color w:val="auto"/>
          <w:szCs w:val="24"/>
          <w:lang w:val="en-GB"/>
        </w:rPr>
        <w:fldChar w:fldCharType="separate"/>
      </w:r>
      <w:r w:rsidR="008B4A3E">
        <w:rPr>
          <w:b w:val="0"/>
          <w:bCs w:val="0"/>
          <w:noProof/>
          <w:color w:val="auto"/>
          <w:szCs w:val="24"/>
          <w:lang w:val="en-GB"/>
        </w:rPr>
        <w:t>1</w:t>
      </w:r>
      <w:r w:rsidRPr="00DA2E96">
        <w:rPr>
          <w:b w:val="0"/>
          <w:bCs w:val="0"/>
          <w:color w:val="auto"/>
          <w:szCs w:val="24"/>
          <w:lang w:val="en-GB"/>
        </w:rPr>
        <w:fldChar w:fldCharType="end"/>
      </w:r>
      <w:r w:rsidRPr="00DA2E96">
        <w:rPr>
          <w:b w:val="0"/>
          <w:bCs w:val="0"/>
          <w:color w:val="auto"/>
          <w:szCs w:val="24"/>
          <w:lang w:val="en-GB"/>
        </w:rPr>
        <w:t>)</w:t>
      </w:r>
    </w:p>
    <w:p w:rsidR="00B14F07" w:rsidRPr="00FF4E4E" w:rsidRDefault="00B05CB9" w:rsidP="001E312C">
      <w:pPr>
        <w:pStyle w:val="ECCParagraph"/>
        <w:keepNext/>
      </w:pPr>
      <w:r w:rsidRPr="00FF4E4E">
        <w:t>where</w:t>
      </w:r>
    </w:p>
    <w:p w:rsidR="00B14F07" w:rsidRPr="00FF4E4E" w:rsidRDefault="00B14F07" w:rsidP="00A8679F">
      <w:pPr>
        <w:pStyle w:val="ECCParagraph"/>
        <w:ind w:left="851"/>
      </w:pPr>
      <m:oMath>
        <m:r>
          <w:rPr>
            <w:rFonts w:ascii="Cambria Math" w:hAnsi="Cambria Math"/>
          </w:rPr>
          <m:t>AF</m:t>
        </m:r>
      </m:oMath>
      <w:r w:rsidRPr="00FF4E4E">
        <w:t xml:space="preserve"> – Antenna factor (dB/m);</w:t>
      </w:r>
    </w:p>
    <w:p w:rsidR="00B14F07" w:rsidRPr="00FF4E4E" w:rsidRDefault="0060146D" w:rsidP="00A8679F">
      <w:pPr>
        <w:pStyle w:val="ECCParagraph"/>
        <w:ind w:left="851"/>
      </w:pPr>
      <m:oMath>
        <m:sSub>
          <m:sSubPr>
            <m:ctrlPr>
              <w:rPr>
                <w:rFonts w:ascii="Cambria Math" w:hAnsi="Cambria Math"/>
                <w:bCs/>
                <w:i/>
              </w:rPr>
            </m:ctrlPr>
          </m:sSubPr>
          <m:e>
            <m:r>
              <w:rPr>
                <w:rFonts w:ascii="Cambria Math" w:hAnsi="Cambria Math"/>
              </w:rPr>
              <m:t>L</m:t>
            </m:r>
          </m:e>
          <m:sub>
            <m:r>
              <w:rPr>
                <w:rFonts w:ascii="Cambria Math" w:hAnsi="Cambria Math"/>
              </w:rPr>
              <m:t>C</m:t>
            </m:r>
          </m:sub>
        </m:sSub>
      </m:oMath>
      <w:r w:rsidR="00B14F07" w:rsidRPr="00FF4E4E">
        <w:t xml:space="preserve"> – Cable loss (dB);</w:t>
      </w:r>
    </w:p>
    <w:p w:rsidR="00B14F07" w:rsidRPr="00FF4E4E" w:rsidRDefault="0060146D" w:rsidP="00A8679F">
      <w:pPr>
        <w:pStyle w:val="ECCParagraph"/>
        <w:ind w:left="851"/>
      </w:pPr>
      <m:oMath>
        <m:sSub>
          <m:sSubPr>
            <m:ctrlPr>
              <w:rPr>
                <w:rFonts w:ascii="Cambria Math" w:hAnsi="Cambria Math"/>
                <w:bCs/>
                <w:i/>
              </w:rPr>
            </m:ctrlPr>
          </m:sSubPr>
          <m:e>
            <m:r>
              <w:rPr>
                <w:rFonts w:ascii="Cambria Math" w:hAnsi="Cambria Math"/>
              </w:rPr>
              <m:t xml:space="preserve">V </m:t>
            </m:r>
          </m:e>
          <m:sub>
            <m:r>
              <w:rPr>
                <w:rFonts w:ascii="Cambria Math" w:hAnsi="Cambria Math"/>
              </w:rPr>
              <m:t>r</m:t>
            </m:r>
          </m:sub>
        </m:sSub>
      </m:oMath>
      <w:r w:rsidR="00B14F07" w:rsidRPr="00FF4E4E">
        <w:t>– Measured value at receiver input (dB</w:t>
      </w:r>
      <w:r w:rsidR="00B14F07" w:rsidRPr="00FF4E4E">
        <w:rPr>
          <w:rFonts w:cs="Arial"/>
        </w:rPr>
        <w:t>µ</w:t>
      </w:r>
      <w:r w:rsidR="00B14F07" w:rsidRPr="00FF4E4E">
        <w:t>V);</w:t>
      </w:r>
    </w:p>
    <w:p w:rsidR="00B14F07" w:rsidRPr="00FF4E4E" w:rsidRDefault="00B14F07" w:rsidP="00377846">
      <w:pPr>
        <w:pStyle w:val="ECCParagraph"/>
      </w:pPr>
      <w:r w:rsidRPr="00FF4E4E">
        <w:t xml:space="preserve">The value of E may be subject to effect of mismatch. The mismatch </w:t>
      </w:r>
      <m:oMath>
        <m:r>
          <w:rPr>
            <w:rFonts w:ascii="Cambria Math" w:hAnsi="Cambria Math"/>
          </w:rPr>
          <m:t>δM</m:t>
        </m:r>
      </m:oMath>
      <w:r w:rsidRPr="00FF4E4E">
        <w:t xml:space="preserve"> in dB is calculated as follows:</w:t>
      </w:r>
    </w:p>
    <w:p w:rsidR="00B14F07" w:rsidRPr="00DA2E96" w:rsidRDefault="00B14F07" w:rsidP="00A8679F">
      <w:pPr>
        <w:pStyle w:val="Caption"/>
        <w:tabs>
          <w:tab w:val="left" w:pos="7371"/>
          <w:tab w:val="left" w:pos="9072"/>
        </w:tabs>
        <w:ind w:left="2127"/>
        <w:rPr>
          <w:bCs w:val="0"/>
          <w:color w:val="auto"/>
          <w:szCs w:val="24"/>
          <w:lang w:val="en-GB"/>
        </w:rPr>
      </w:pPr>
      <m:oMath>
        <m:r>
          <m:rPr>
            <m:sty m:val="bi"/>
          </m:rPr>
          <w:rPr>
            <w:rFonts w:ascii="Cambria Math" w:hAnsi="Cambria Math"/>
            <w:color w:val="auto"/>
            <w:lang w:val="en-GB"/>
          </w:rPr>
          <m:t>δM=20</m:t>
        </m:r>
        <m:func>
          <m:funcPr>
            <m:ctrlPr>
              <w:rPr>
                <w:rFonts w:ascii="Cambria Math" w:hAnsi="Cambria Math"/>
                <w:b w:val="0"/>
                <w:bCs w:val="0"/>
                <w:i/>
                <w:color w:val="auto"/>
                <w:lang w:val="en-GB"/>
              </w:rPr>
            </m:ctrlPr>
          </m:funcPr>
          <m:fName>
            <m:sSub>
              <m:sSubPr>
                <m:ctrlPr>
                  <w:rPr>
                    <w:rFonts w:ascii="Cambria Math" w:hAnsi="Cambria Math"/>
                    <w:b w:val="0"/>
                    <w:bCs w:val="0"/>
                    <w:i/>
                    <w:color w:val="auto"/>
                    <w:lang w:val="en-GB"/>
                  </w:rPr>
                </m:ctrlPr>
              </m:sSubPr>
              <m:e>
                <m:r>
                  <m:rPr>
                    <m:sty m:val="bi"/>
                  </m:rPr>
                  <w:rPr>
                    <w:rFonts w:ascii="Cambria Math" w:hAnsi="Cambria Math"/>
                    <w:color w:val="auto"/>
                    <w:lang w:val="en-GB"/>
                  </w:rPr>
                  <m:t>log</m:t>
                </m:r>
              </m:e>
              <m:sub>
                <m:r>
                  <m:rPr>
                    <m:sty m:val="bi"/>
                  </m:rPr>
                  <w:rPr>
                    <w:rFonts w:ascii="Cambria Math" w:hAnsi="Cambria Math"/>
                    <w:color w:val="auto"/>
                    <w:lang w:val="en-GB"/>
                  </w:rPr>
                  <m:t>10</m:t>
                </m:r>
              </m:sub>
            </m:sSub>
          </m:fName>
          <m:e>
            <m:d>
              <m:dPr>
                <m:begChr m:val="["/>
                <m:endChr m:val="]"/>
                <m:ctrlPr>
                  <w:rPr>
                    <w:rFonts w:ascii="Cambria Math" w:hAnsi="Cambria Math"/>
                    <w:b w:val="0"/>
                    <w:bCs w:val="0"/>
                    <w:i/>
                    <w:color w:val="auto"/>
                    <w:lang w:val="en-GB"/>
                  </w:rPr>
                </m:ctrlPr>
              </m:dPr>
              <m:e>
                <m:d>
                  <m:dPr>
                    <m:ctrlPr>
                      <w:rPr>
                        <w:rFonts w:ascii="Cambria Math" w:hAnsi="Cambria Math"/>
                        <w:b w:val="0"/>
                        <w:bCs w:val="0"/>
                        <w:i/>
                        <w:color w:val="auto"/>
                        <w:lang w:val="en-GB"/>
                      </w:rPr>
                    </m:ctrlPr>
                  </m:dPr>
                  <m:e>
                    <m:r>
                      <m:rPr>
                        <m:sty m:val="bi"/>
                      </m:rPr>
                      <w:rPr>
                        <w:rFonts w:ascii="Cambria Math" w:hAnsi="Cambria Math"/>
                        <w:color w:val="auto"/>
                        <w:lang w:val="en-GB"/>
                      </w:rPr>
                      <m:t>1-</m:t>
                    </m:r>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e</m:t>
                        </m:r>
                      </m:sub>
                    </m:sSub>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11</m:t>
                        </m:r>
                      </m:sub>
                    </m:sSub>
                  </m:e>
                </m:d>
                <m:d>
                  <m:dPr>
                    <m:ctrlPr>
                      <w:rPr>
                        <w:rFonts w:ascii="Cambria Math" w:hAnsi="Cambria Math"/>
                        <w:b w:val="0"/>
                        <w:bCs w:val="0"/>
                        <w:i/>
                        <w:color w:val="auto"/>
                        <w:lang w:val="en-GB"/>
                      </w:rPr>
                    </m:ctrlPr>
                  </m:dPr>
                  <m:e>
                    <m:r>
                      <m:rPr>
                        <m:sty m:val="bi"/>
                      </m:rPr>
                      <w:rPr>
                        <w:rFonts w:ascii="Cambria Math" w:hAnsi="Cambria Math"/>
                        <w:color w:val="auto"/>
                        <w:lang w:val="en-GB"/>
                      </w:rPr>
                      <m:t>1-</m:t>
                    </m:r>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r</m:t>
                        </m:r>
                      </m:sub>
                    </m:sSub>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22</m:t>
                        </m:r>
                      </m:sub>
                    </m:sSub>
                  </m:e>
                </m:d>
                <m:r>
                  <m:rPr>
                    <m:sty m:val="bi"/>
                  </m:rPr>
                  <w:rPr>
                    <w:rFonts w:ascii="Cambria Math" w:hAnsi="Cambria Math"/>
                    <w:color w:val="auto"/>
                    <w:lang w:val="en-GB"/>
                  </w:rPr>
                  <m:t>-</m:t>
                </m:r>
                <m:sSubSup>
                  <m:sSubSupPr>
                    <m:ctrlPr>
                      <w:rPr>
                        <w:rFonts w:ascii="Cambria Math" w:hAnsi="Cambria Math"/>
                        <w:b w:val="0"/>
                        <w:bCs w:val="0"/>
                        <w:i/>
                        <w:color w:val="auto"/>
                        <w:lang w:val="en-GB"/>
                      </w:rPr>
                    </m:ctrlPr>
                  </m:sSubSupPr>
                  <m:e>
                    <m:r>
                      <m:rPr>
                        <m:sty m:val="bi"/>
                      </m:rPr>
                      <w:rPr>
                        <w:rFonts w:ascii="Cambria Math" w:hAnsi="Cambria Math"/>
                        <w:color w:val="auto"/>
                        <w:lang w:val="en-GB"/>
                      </w:rPr>
                      <m:t>S</m:t>
                    </m:r>
                  </m:e>
                  <m:sub>
                    <m:r>
                      <m:rPr>
                        <m:sty m:val="bi"/>
                      </m:rPr>
                      <w:rPr>
                        <w:rFonts w:ascii="Cambria Math" w:hAnsi="Cambria Math"/>
                        <w:color w:val="auto"/>
                        <w:lang w:val="en-GB"/>
                      </w:rPr>
                      <m:t>21</m:t>
                    </m:r>
                  </m:sub>
                  <m:sup>
                    <m:r>
                      <m:rPr>
                        <m:sty m:val="bi"/>
                      </m:rPr>
                      <w:rPr>
                        <w:rFonts w:ascii="Cambria Math" w:hAnsi="Cambria Math"/>
                        <w:color w:val="auto"/>
                        <w:lang w:val="en-GB"/>
                      </w:rPr>
                      <m:t>2</m:t>
                    </m:r>
                  </m:sup>
                </m:sSubSup>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e</m:t>
                    </m:r>
                  </m:sub>
                </m:sSub>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r</m:t>
                    </m:r>
                  </m:sub>
                </m:sSub>
              </m:e>
            </m:d>
            <m:r>
              <m:rPr>
                <m:sty m:val="bi"/>
              </m:rPr>
              <w:rPr>
                <w:rFonts w:ascii="Cambria Math" w:hAnsi="Cambria Math"/>
                <w:color w:val="auto"/>
                <w:lang w:val="en-GB"/>
              </w:rPr>
              <m:t xml:space="preserve">  </m:t>
            </m:r>
          </m:e>
        </m:func>
        <m:d>
          <m:dPr>
            <m:ctrlPr>
              <w:rPr>
                <w:rFonts w:ascii="Cambria Math" w:hAnsi="Cambria Math"/>
                <w:b w:val="0"/>
                <w:bCs w:val="0"/>
                <w:i/>
                <w:color w:val="auto"/>
                <w:lang w:val="en-GB"/>
              </w:rPr>
            </m:ctrlPr>
          </m:dPr>
          <m:e>
            <m:r>
              <m:rPr>
                <m:sty m:val="bi"/>
              </m:rPr>
              <w:rPr>
                <w:rFonts w:ascii="Cambria Math" w:hAnsi="Cambria Math"/>
                <w:color w:val="auto"/>
                <w:lang w:val="en-GB"/>
              </w:rPr>
              <m:t>dB</m:t>
            </m:r>
          </m:e>
        </m:d>
        <m:r>
          <w:rPr>
            <w:rStyle w:val="FootnoteReference"/>
            <w:rFonts w:ascii="Cambria Math" w:hAnsi="Cambria Math"/>
            <w:b w:val="0"/>
            <w:bCs w:val="0"/>
            <w:i/>
            <w:color w:val="auto"/>
            <w:lang w:val="en-GB"/>
          </w:rPr>
          <w:footnoteReference w:id="1"/>
        </m:r>
      </m:oMath>
      <w:r w:rsidRPr="00DA2E96">
        <w:rPr>
          <w:b w:val="0"/>
          <w:bCs w:val="0"/>
          <w:color w:val="auto"/>
          <w:sz w:val="24"/>
          <w:szCs w:val="24"/>
          <w:lang w:val="en-GB"/>
        </w:rPr>
        <w:tab/>
      </w:r>
      <w:r w:rsidRPr="00DA2E96">
        <w:rPr>
          <w:b w:val="0"/>
          <w:bCs w:val="0"/>
          <w:color w:val="auto"/>
          <w:sz w:val="24"/>
          <w:szCs w:val="24"/>
          <w:lang w:val="en-GB"/>
        </w:rPr>
        <w:tab/>
      </w:r>
      <w:r w:rsidRPr="00DA2E96">
        <w:rPr>
          <w:b w:val="0"/>
          <w:bCs w:val="0"/>
          <w:color w:val="auto"/>
          <w:lang w:val="en-GB"/>
        </w:rPr>
        <w:t>(</w:t>
      </w:r>
      <w:r w:rsidRPr="00DA2E96">
        <w:rPr>
          <w:b w:val="0"/>
          <w:bCs w:val="0"/>
          <w:color w:val="auto"/>
          <w:lang w:val="en-GB"/>
        </w:rPr>
        <w:fldChar w:fldCharType="begin"/>
      </w:r>
      <w:r w:rsidRPr="00DA2E96">
        <w:rPr>
          <w:b w:val="0"/>
          <w:bCs w:val="0"/>
          <w:color w:val="auto"/>
          <w:lang w:val="en-GB"/>
        </w:rPr>
        <w:instrText xml:space="preserve"> SEQ Equation \* ARABIC </w:instrText>
      </w:r>
      <w:r w:rsidRPr="00DA2E96">
        <w:rPr>
          <w:b w:val="0"/>
          <w:bCs w:val="0"/>
          <w:color w:val="auto"/>
          <w:lang w:val="en-GB"/>
        </w:rPr>
        <w:fldChar w:fldCharType="separate"/>
      </w:r>
      <w:r w:rsidR="008B4A3E">
        <w:rPr>
          <w:b w:val="0"/>
          <w:bCs w:val="0"/>
          <w:noProof/>
          <w:color w:val="auto"/>
          <w:lang w:val="en-GB"/>
        </w:rPr>
        <w:t>2</w:t>
      </w:r>
      <w:r w:rsidRPr="00DA2E96">
        <w:rPr>
          <w:b w:val="0"/>
          <w:bCs w:val="0"/>
          <w:color w:val="auto"/>
          <w:lang w:val="en-GB"/>
        </w:rPr>
        <w:fldChar w:fldCharType="end"/>
      </w:r>
      <w:r w:rsidRPr="00DA2E96">
        <w:rPr>
          <w:b w:val="0"/>
          <w:bCs w:val="0"/>
          <w:color w:val="auto"/>
          <w:lang w:val="en-GB"/>
        </w:rPr>
        <w:t>)</w:t>
      </w:r>
    </w:p>
    <w:p w:rsidR="00B14F07" w:rsidRPr="00FF4E4E" w:rsidRDefault="00B14F07" w:rsidP="00B14F07">
      <w:r w:rsidRPr="00FF4E4E">
        <w:rPr>
          <w:rFonts w:cs="Arial"/>
        </w:rPr>
        <w:t>where</w:t>
      </w:r>
    </w:p>
    <w:p w:rsidR="00B14F07" w:rsidRPr="00DA2E96" w:rsidRDefault="0060146D" w:rsidP="00A8679F">
      <w:pPr>
        <w:pStyle w:val="Caption"/>
        <w:tabs>
          <w:tab w:val="left" w:pos="7371"/>
          <w:tab w:val="left" w:pos="9214"/>
        </w:tabs>
        <w:spacing w:after="0"/>
        <w:ind w:left="851"/>
        <w:jc w:val="left"/>
        <w:rPr>
          <w:rFonts w:eastAsiaTheme="minorEastAsia" w:cs="Arial"/>
          <w:b w:val="0"/>
          <w:color w:val="auto"/>
          <w:lang w:val="en-GB"/>
        </w:rPr>
      </w:pP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Γ</m:t>
            </m:r>
          </m:e>
          <m:sub>
            <m:r>
              <m:rPr>
                <m:sty m:val="bi"/>
              </m:rPr>
              <w:rPr>
                <w:rFonts w:ascii="Cambria Math" w:hAnsi="Cambria Math" w:cs="Arial"/>
                <w:color w:val="auto"/>
                <w:lang w:val="en-GB"/>
              </w:rPr>
              <m:t>e</m:t>
            </m:r>
          </m:sub>
        </m:sSub>
      </m:oMath>
      <w:r w:rsidR="00B14F07" w:rsidRPr="00DA2E96">
        <w:rPr>
          <w:rFonts w:eastAsiaTheme="minorEastAsia" w:cs="Arial"/>
          <w:b w:val="0"/>
          <w:color w:val="auto"/>
          <w:lang w:val="en-GB"/>
        </w:rPr>
        <w:t xml:space="preserve"> – Reflection coefficient of antenna output calculated as: </w:t>
      </w: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Γ</m:t>
            </m:r>
          </m:e>
          <m:sub>
            <m:r>
              <m:rPr>
                <m:sty m:val="bi"/>
              </m:rPr>
              <w:rPr>
                <w:rFonts w:ascii="Cambria Math" w:hAnsi="Cambria Math" w:cs="Arial"/>
                <w:color w:val="auto"/>
                <w:lang w:val="en-GB"/>
              </w:rPr>
              <m:t>e</m:t>
            </m:r>
          </m:sub>
        </m:sSub>
        <m:r>
          <m:rPr>
            <m:sty m:val="bi"/>
          </m:rPr>
          <w:rPr>
            <w:rFonts w:ascii="Cambria Math" w:eastAsiaTheme="minorEastAsia" w:hAnsi="Cambria Math" w:cs="Arial"/>
            <w:color w:val="auto"/>
            <w:lang w:val="en-GB"/>
          </w:rPr>
          <m:t>=</m:t>
        </m:r>
        <m:f>
          <m:fPr>
            <m:ctrlPr>
              <w:rPr>
                <w:rFonts w:ascii="Cambria Math" w:eastAsiaTheme="minorEastAsia" w:hAnsi="Cambria Math" w:cs="Arial"/>
                <w:b w:val="0"/>
                <w:bCs w:val="0"/>
                <w:i/>
                <w:color w:val="auto"/>
                <w:lang w:val="en-GB"/>
              </w:rPr>
            </m:ctrlPr>
          </m:fPr>
          <m:num>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VSWR</m:t>
                </m:r>
              </m:e>
              <m:sub>
                <m:r>
                  <m:rPr>
                    <m:sty m:val="bi"/>
                  </m:rPr>
                  <w:rPr>
                    <w:rFonts w:ascii="Cambria Math" w:eastAsiaTheme="minorEastAsia" w:hAnsi="Cambria Math" w:cs="Arial"/>
                    <w:color w:val="auto"/>
                    <w:lang w:val="en-GB"/>
                  </w:rPr>
                  <m:t>ant.</m:t>
                </m:r>
              </m:sub>
            </m:sSub>
            <m:r>
              <m:rPr>
                <m:sty m:val="bi"/>
              </m:rPr>
              <w:rPr>
                <w:rFonts w:ascii="Cambria Math" w:eastAsiaTheme="minorEastAsia" w:hAnsi="Cambria Math" w:cs="Arial"/>
                <w:color w:val="auto"/>
                <w:lang w:val="en-GB"/>
              </w:rPr>
              <m:t>-1</m:t>
            </m:r>
          </m:num>
          <m:den>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VSWR</m:t>
                </m:r>
              </m:e>
              <m:sub>
                <m:r>
                  <m:rPr>
                    <m:sty m:val="bi"/>
                  </m:rPr>
                  <w:rPr>
                    <w:rFonts w:ascii="Cambria Math" w:eastAsiaTheme="minorEastAsia" w:hAnsi="Cambria Math" w:cs="Arial"/>
                    <w:color w:val="auto"/>
                    <w:lang w:val="en-GB"/>
                  </w:rPr>
                  <m:t>ant.</m:t>
                </m:r>
              </m:sub>
            </m:sSub>
            <m:r>
              <m:rPr>
                <m:sty m:val="bi"/>
              </m:rPr>
              <w:rPr>
                <w:rFonts w:ascii="Cambria Math" w:eastAsiaTheme="minorEastAsia" w:hAnsi="Cambria Math" w:cs="Arial"/>
                <w:color w:val="auto"/>
                <w:lang w:val="en-GB"/>
              </w:rPr>
              <m:t>+1</m:t>
            </m:r>
          </m:den>
        </m:f>
      </m:oMath>
      <w:r w:rsidR="00B14F07" w:rsidRPr="00DA2E96">
        <w:rPr>
          <w:rFonts w:eastAsiaTheme="minorEastAsia" w:cs="Arial"/>
          <w:b w:val="0"/>
          <w:color w:val="auto"/>
          <w:lang w:val="en-GB"/>
        </w:rPr>
        <w:t xml:space="preserve">; </w:t>
      </w:r>
      <w:r w:rsidR="00B14F07" w:rsidRPr="00DA2E96">
        <w:rPr>
          <w:rFonts w:eastAsiaTheme="minorEastAsia" w:cs="Arial"/>
          <w:b w:val="0"/>
          <w:color w:val="auto"/>
          <w:lang w:val="en-GB"/>
        </w:rPr>
        <w:tab/>
        <w:t>(</w:t>
      </w:r>
      <w:r w:rsidR="00B14F07" w:rsidRPr="00DA2E96">
        <w:rPr>
          <w:rFonts w:eastAsiaTheme="minorEastAsia" w:cs="Arial"/>
          <w:b w:val="0"/>
          <w:color w:val="auto"/>
          <w:lang w:val="en-GB"/>
        </w:rPr>
        <w:fldChar w:fldCharType="begin"/>
      </w:r>
      <w:r w:rsidR="00B14F07" w:rsidRPr="00DA2E96">
        <w:rPr>
          <w:rFonts w:eastAsiaTheme="minorEastAsia" w:cs="Arial"/>
          <w:b w:val="0"/>
          <w:color w:val="auto"/>
          <w:lang w:val="en-GB"/>
        </w:rPr>
        <w:instrText xml:space="preserve"> SEQ Equation \* ARABIC </w:instrText>
      </w:r>
      <w:r w:rsidR="00B14F07" w:rsidRPr="00DA2E96">
        <w:rPr>
          <w:rFonts w:eastAsiaTheme="minorEastAsia" w:cs="Arial"/>
          <w:b w:val="0"/>
          <w:color w:val="auto"/>
          <w:lang w:val="en-GB"/>
        </w:rPr>
        <w:fldChar w:fldCharType="separate"/>
      </w:r>
      <w:r w:rsidR="008B4A3E">
        <w:rPr>
          <w:rFonts w:eastAsiaTheme="minorEastAsia" w:cs="Arial"/>
          <w:b w:val="0"/>
          <w:noProof/>
          <w:color w:val="auto"/>
          <w:lang w:val="en-GB"/>
        </w:rPr>
        <w:t>3</w:t>
      </w:r>
      <w:r w:rsidR="00B14F07" w:rsidRPr="00DA2E96">
        <w:rPr>
          <w:rFonts w:eastAsiaTheme="minorEastAsia" w:cs="Arial"/>
          <w:b w:val="0"/>
          <w:color w:val="auto"/>
          <w:lang w:val="en-GB"/>
        </w:rPr>
        <w:fldChar w:fldCharType="end"/>
      </w:r>
      <w:r w:rsidR="00B14F07" w:rsidRPr="00DA2E96">
        <w:rPr>
          <w:rFonts w:eastAsiaTheme="minorEastAsia" w:cs="Arial"/>
          <w:b w:val="0"/>
          <w:color w:val="auto"/>
          <w:lang w:val="en-GB"/>
        </w:rPr>
        <w:t>)</w:t>
      </w:r>
    </w:p>
    <w:p w:rsidR="00B14F07" w:rsidRPr="00DA2E96" w:rsidRDefault="0060146D" w:rsidP="00A8679F">
      <w:pPr>
        <w:pStyle w:val="Caption"/>
        <w:tabs>
          <w:tab w:val="left" w:pos="7371"/>
          <w:tab w:val="left" w:pos="9072"/>
        </w:tabs>
        <w:spacing w:after="0"/>
        <w:ind w:left="709"/>
        <w:rPr>
          <w:rFonts w:eastAsiaTheme="minorEastAsia" w:cs="Arial"/>
          <w:b w:val="0"/>
          <w:color w:val="auto"/>
          <w:lang w:val="en-GB"/>
        </w:rPr>
      </w:pP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S</m:t>
            </m:r>
          </m:e>
          <m:sub>
            <m:r>
              <m:rPr>
                <m:sty m:val="bi"/>
              </m:rPr>
              <w:rPr>
                <w:rFonts w:ascii="Cambria Math" w:hAnsi="Cambria Math" w:cs="Arial"/>
                <w:color w:val="auto"/>
                <w:lang w:val="en-GB"/>
              </w:rPr>
              <m:t>11</m:t>
            </m:r>
          </m:sub>
        </m:sSub>
        <m:r>
          <m:rPr>
            <m:sty m:val="bi"/>
          </m:rPr>
          <w:rPr>
            <w:rFonts w:ascii="Cambria Math" w:eastAsiaTheme="minorEastAsia" w:hAnsi="Cambria Math" w:cs="Arial"/>
            <w:color w:val="auto"/>
            <w:lang w:val="en-GB"/>
          </w:rPr>
          <m:t>,</m:t>
        </m:r>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S</m:t>
            </m:r>
          </m:e>
          <m:sub>
            <m:r>
              <m:rPr>
                <m:sty m:val="bi"/>
              </m:rPr>
              <w:rPr>
                <w:rFonts w:ascii="Cambria Math" w:hAnsi="Cambria Math" w:cs="Arial"/>
                <w:color w:val="auto"/>
                <w:lang w:val="en-GB"/>
              </w:rPr>
              <m:t>22</m:t>
            </m:r>
          </m:sub>
        </m:sSub>
        <m:r>
          <m:rPr>
            <m:sty m:val="bi"/>
          </m:rPr>
          <w:rPr>
            <w:rFonts w:ascii="Cambria Math" w:eastAsiaTheme="minorEastAsia" w:hAnsi="Cambria Math" w:cs="Arial"/>
            <w:color w:val="auto"/>
            <w:lang w:val="en-GB"/>
          </w:rPr>
          <m:t xml:space="preserve"> </m:t>
        </m:r>
      </m:oMath>
      <w:r w:rsidR="00B14F07" w:rsidRPr="00DA2E96">
        <w:rPr>
          <w:rFonts w:eastAsiaTheme="minorEastAsia" w:cs="Arial"/>
          <w:b w:val="0"/>
          <w:color w:val="auto"/>
          <w:lang w:val="en-GB"/>
        </w:rPr>
        <w:t xml:space="preserve">– Reflection coefficient of cable input/output as: </w:t>
      </w: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S</m:t>
            </m:r>
          </m:e>
          <m:sub>
            <m:r>
              <m:rPr>
                <m:sty m:val="bi"/>
              </m:rPr>
              <w:rPr>
                <w:rFonts w:ascii="Cambria Math" w:hAnsi="Cambria Math" w:cs="Arial"/>
                <w:color w:val="auto"/>
                <w:lang w:val="en-GB"/>
              </w:rPr>
              <m:t>11</m:t>
            </m:r>
          </m:sub>
        </m:sSub>
        <m:r>
          <m:rPr>
            <m:sty m:val="bi"/>
          </m:rPr>
          <w:rPr>
            <w:rFonts w:ascii="Cambria Math" w:eastAsiaTheme="minorEastAsia" w:hAnsi="Cambria Math" w:cs="Arial"/>
            <w:color w:val="auto"/>
            <w:lang w:val="en-GB"/>
          </w:rPr>
          <m:t>=</m:t>
        </m:r>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S</m:t>
            </m:r>
          </m:e>
          <m:sub>
            <m:r>
              <m:rPr>
                <m:sty m:val="bi"/>
              </m:rPr>
              <w:rPr>
                <w:rFonts w:ascii="Cambria Math" w:hAnsi="Cambria Math" w:cs="Arial"/>
                <w:color w:val="auto"/>
                <w:lang w:val="en-GB"/>
              </w:rPr>
              <m:t>22</m:t>
            </m:r>
          </m:sub>
        </m:sSub>
        <m:r>
          <m:rPr>
            <m:sty m:val="bi"/>
          </m:rPr>
          <w:rPr>
            <w:rFonts w:ascii="Cambria Math" w:eastAsiaTheme="minorEastAsia" w:hAnsi="Cambria Math" w:cs="Arial"/>
            <w:color w:val="auto"/>
            <w:lang w:val="en-GB"/>
          </w:rPr>
          <m:t>=</m:t>
        </m:r>
        <m:f>
          <m:fPr>
            <m:ctrlPr>
              <w:rPr>
                <w:rFonts w:ascii="Cambria Math" w:eastAsiaTheme="minorEastAsia" w:hAnsi="Cambria Math" w:cs="Arial"/>
                <w:b w:val="0"/>
                <w:bCs w:val="0"/>
                <w:i/>
                <w:color w:val="auto"/>
                <w:lang w:val="en-GB"/>
              </w:rPr>
            </m:ctrlPr>
          </m:fPr>
          <m:num>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VSWR</m:t>
                </m:r>
              </m:e>
              <m:sub>
                <m:r>
                  <m:rPr>
                    <m:sty m:val="bi"/>
                  </m:rPr>
                  <w:rPr>
                    <w:rFonts w:ascii="Cambria Math" w:eastAsiaTheme="minorEastAsia" w:hAnsi="Cambria Math" w:cs="Arial"/>
                    <w:color w:val="auto"/>
                    <w:lang w:val="en-GB"/>
                  </w:rPr>
                  <m:t>cab.</m:t>
                </m:r>
              </m:sub>
            </m:sSub>
            <m:r>
              <m:rPr>
                <m:sty m:val="bi"/>
              </m:rPr>
              <w:rPr>
                <w:rFonts w:ascii="Cambria Math" w:eastAsiaTheme="minorEastAsia" w:hAnsi="Cambria Math" w:cs="Arial"/>
                <w:color w:val="auto"/>
                <w:lang w:val="en-GB"/>
              </w:rPr>
              <m:t>-1</m:t>
            </m:r>
          </m:num>
          <m:den>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VSWR</m:t>
                </m:r>
              </m:e>
              <m:sub>
                <m:r>
                  <m:rPr>
                    <m:sty m:val="bi"/>
                  </m:rPr>
                  <w:rPr>
                    <w:rFonts w:ascii="Cambria Math" w:eastAsiaTheme="minorEastAsia" w:hAnsi="Cambria Math" w:cs="Arial"/>
                    <w:color w:val="auto"/>
                    <w:lang w:val="en-GB"/>
                  </w:rPr>
                  <m:t>cab.</m:t>
                </m:r>
              </m:sub>
            </m:sSub>
            <m:r>
              <m:rPr>
                <m:sty m:val="bi"/>
              </m:rPr>
              <w:rPr>
                <w:rFonts w:ascii="Cambria Math" w:eastAsiaTheme="minorEastAsia" w:hAnsi="Cambria Math" w:cs="Arial"/>
                <w:color w:val="auto"/>
                <w:lang w:val="en-GB"/>
              </w:rPr>
              <m:t>+1</m:t>
            </m:r>
          </m:den>
        </m:f>
      </m:oMath>
      <w:r w:rsidR="00B14F07" w:rsidRPr="00DA2E96">
        <w:rPr>
          <w:rFonts w:eastAsiaTheme="minorEastAsia" w:cs="Arial"/>
          <w:b w:val="0"/>
          <w:color w:val="auto"/>
          <w:lang w:val="en-GB"/>
        </w:rPr>
        <w:t>;</w:t>
      </w:r>
      <w:r w:rsidR="00B14F07" w:rsidRPr="00DA2E96">
        <w:rPr>
          <w:rFonts w:eastAsiaTheme="minorEastAsia" w:cs="Arial"/>
          <w:b w:val="0"/>
          <w:color w:val="auto"/>
          <w:lang w:val="en-GB"/>
        </w:rPr>
        <w:tab/>
        <w:t>(</w:t>
      </w:r>
      <w:r w:rsidR="00B14F07" w:rsidRPr="00DA2E96">
        <w:rPr>
          <w:rFonts w:eastAsiaTheme="minorEastAsia" w:cs="Arial"/>
          <w:b w:val="0"/>
          <w:color w:val="auto"/>
          <w:lang w:val="en-GB"/>
        </w:rPr>
        <w:fldChar w:fldCharType="begin"/>
      </w:r>
      <w:r w:rsidR="00B14F07" w:rsidRPr="00DA2E96">
        <w:rPr>
          <w:rFonts w:eastAsiaTheme="minorEastAsia" w:cs="Arial"/>
          <w:b w:val="0"/>
          <w:color w:val="auto"/>
          <w:lang w:val="en-GB"/>
        </w:rPr>
        <w:instrText xml:space="preserve"> SEQ Equation \* ARABIC </w:instrText>
      </w:r>
      <w:r w:rsidR="00B14F07" w:rsidRPr="00DA2E96">
        <w:rPr>
          <w:rFonts w:eastAsiaTheme="minorEastAsia" w:cs="Arial"/>
          <w:b w:val="0"/>
          <w:color w:val="auto"/>
          <w:lang w:val="en-GB"/>
        </w:rPr>
        <w:fldChar w:fldCharType="separate"/>
      </w:r>
      <w:r w:rsidR="008B4A3E">
        <w:rPr>
          <w:rFonts w:eastAsiaTheme="minorEastAsia" w:cs="Arial"/>
          <w:b w:val="0"/>
          <w:noProof/>
          <w:color w:val="auto"/>
          <w:lang w:val="en-GB"/>
        </w:rPr>
        <w:t>4</w:t>
      </w:r>
      <w:r w:rsidR="00B14F07" w:rsidRPr="00DA2E96">
        <w:rPr>
          <w:rFonts w:eastAsiaTheme="minorEastAsia" w:cs="Arial"/>
          <w:b w:val="0"/>
          <w:color w:val="auto"/>
          <w:lang w:val="en-GB"/>
        </w:rPr>
        <w:fldChar w:fldCharType="end"/>
      </w:r>
      <w:r w:rsidR="00B14F07" w:rsidRPr="00DA2E96">
        <w:rPr>
          <w:rFonts w:eastAsiaTheme="minorEastAsia" w:cs="Arial"/>
          <w:b w:val="0"/>
          <w:color w:val="auto"/>
          <w:lang w:val="en-GB"/>
        </w:rPr>
        <w:t>)</w:t>
      </w:r>
    </w:p>
    <w:p w:rsidR="00B14F07" w:rsidRPr="00DA2E96" w:rsidRDefault="0060146D" w:rsidP="00A8679F">
      <w:pPr>
        <w:pStyle w:val="Caption"/>
        <w:tabs>
          <w:tab w:val="left" w:pos="7371"/>
          <w:tab w:val="left" w:pos="9072"/>
        </w:tabs>
        <w:spacing w:after="0"/>
        <w:ind w:left="709"/>
        <w:rPr>
          <w:rFonts w:eastAsiaTheme="minorEastAsia" w:cs="Arial"/>
          <w:b w:val="0"/>
          <w:color w:val="auto"/>
          <w:lang w:val="en-GB"/>
        </w:rPr>
      </w:pP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Γ</m:t>
            </m:r>
          </m:e>
          <m:sub>
            <m:r>
              <m:rPr>
                <m:sty m:val="bi"/>
              </m:rPr>
              <w:rPr>
                <w:rFonts w:ascii="Cambria Math" w:hAnsi="Cambria Math" w:cs="Arial"/>
                <w:color w:val="auto"/>
                <w:lang w:val="en-GB"/>
              </w:rPr>
              <m:t>r</m:t>
            </m:r>
          </m:sub>
        </m:sSub>
      </m:oMath>
      <w:r w:rsidR="00B14F07" w:rsidRPr="00DA2E96">
        <w:rPr>
          <w:rFonts w:eastAsiaTheme="minorEastAsia" w:cs="Arial"/>
          <w:b w:val="0"/>
          <w:color w:val="auto"/>
          <w:lang w:val="en-GB"/>
        </w:rPr>
        <w:t xml:space="preserve"> – Reflection coefficient of receiver input calculated as: </w:t>
      </w: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Γ</m:t>
            </m:r>
          </m:e>
          <m:sub>
            <m:r>
              <m:rPr>
                <m:sty m:val="bi"/>
              </m:rPr>
              <w:rPr>
                <w:rFonts w:ascii="Cambria Math" w:hAnsi="Cambria Math" w:cs="Arial"/>
                <w:color w:val="auto"/>
                <w:lang w:val="en-GB"/>
              </w:rPr>
              <m:t>r</m:t>
            </m:r>
          </m:sub>
        </m:sSub>
        <m:r>
          <m:rPr>
            <m:sty m:val="bi"/>
          </m:rPr>
          <w:rPr>
            <w:rFonts w:ascii="Cambria Math" w:eastAsiaTheme="minorEastAsia" w:hAnsi="Cambria Math" w:cs="Arial"/>
            <w:color w:val="auto"/>
            <w:lang w:val="en-GB"/>
          </w:rPr>
          <m:t>=</m:t>
        </m:r>
        <m:f>
          <m:fPr>
            <m:ctrlPr>
              <w:rPr>
                <w:rFonts w:ascii="Cambria Math" w:eastAsiaTheme="minorEastAsia" w:hAnsi="Cambria Math" w:cs="Arial"/>
                <w:b w:val="0"/>
                <w:bCs w:val="0"/>
                <w:i/>
                <w:color w:val="auto"/>
                <w:lang w:val="en-GB"/>
              </w:rPr>
            </m:ctrlPr>
          </m:fPr>
          <m:num>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VSWR</m:t>
                </m:r>
              </m:e>
              <m:sub>
                <m:r>
                  <m:rPr>
                    <m:sty m:val="bi"/>
                  </m:rPr>
                  <w:rPr>
                    <w:rFonts w:ascii="Cambria Math" w:eastAsiaTheme="minorEastAsia" w:hAnsi="Cambria Math" w:cs="Arial"/>
                    <w:color w:val="auto"/>
                    <w:lang w:val="en-GB"/>
                  </w:rPr>
                  <m:t>rec.</m:t>
                </m:r>
              </m:sub>
            </m:sSub>
            <m:r>
              <m:rPr>
                <m:sty m:val="bi"/>
              </m:rPr>
              <w:rPr>
                <w:rFonts w:ascii="Cambria Math" w:eastAsiaTheme="minorEastAsia" w:hAnsi="Cambria Math" w:cs="Arial"/>
                <w:color w:val="auto"/>
                <w:lang w:val="en-GB"/>
              </w:rPr>
              <m:t>-1</m:t>
            </m:r>
          </m:num>
          <m:den>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VSWR</m:t>
                </m:r>
              </m:e>
              <m:sub>
                <m:r>
                  <m:rPr>
                    <m:sty m:val="bi"/>
                  </m:rPr>
                  <w:rPr>
                    <w:rFonts w:ascii="Cambria Math" w:eastAsiaTheme="minorEastAsia" w:hAnsi="Cambria Math" w:cs="Arial"/>
                    <w:color w:val="auto"/>
                    <w:lang w:val="en-GB"/>
                  </w:rPr>
                  <m:t>rec.</m:t>
                </m:r>
              </m:sub>
            </m:sSub>
            <m:r>
              <m:rPr>
                <m:sty m:val="bi"/>
              </m:rPr>
              <w:rPr>
                <w:rFonts w:ascii="Cambria Math" w:eastAsiaTheme="minorEastAsia" w:hAnsi="Cambria Math" w:cs="Arial"/>
                <w:color w:val="auto"/>
                <w:lang w:val="en-GB"/>
              </w:rPr>
              <m:t>+1</m:t>
            </m:r>
          </m:den>
        </m:f>
      </m:oMath>
      <w:r w:rsidR="00B14F07" w:rsidRPr="00DA2E96">
        <w:rPr>
          <w:rFonts w:eastAsiaTheme="minorEastAsia" w:cs="Arial"/>
          <w:b w:val="0"/>
          <w:color w:val="auto"/>
          <w:lang w:val="en-GB"/>
        </w:rPr>
        <w:t xml:space="preserve">; </w:t>
      </w:r>
      <w:r w:rsidR="00B14F07" w:rsidRPr="00DA2E96">
        <w:rPr>
          <w:rFonts w:eastAsiaTheme="minorEastAsia" w:cs="Arial"/>
          <w:b w:val="0"/>
          <w:color w:val="auto"/>
          <w:lang w:val="en-GB"/>
        </w:rPr>
        <w:tab/>
      </w:r>
      <w:r w:rsidR="00B14F07" w:rsidRPr="00DA2E96">
        <w:rPr>
          <w:rFonts w:eastAsiaTheme="minorEastAsia" w:cs="Arial"/>
          <w:b w:val="0"/>
          <w:color w:val="auto"/>
          <w:lang w:val="en-GB"/>
        </w:rPr>
        <w:tab/>
        <w:t>(</w:t>
      </w:r>
      <w:r w:rsidR="00B14F07" w:rsidRPr="00DA2E96">
        <w:rPr>
          <w:rFonts w:eastAsiaTheme="minorEastAsia" w:cs="Arial"/>
          <w:b w:val="0"/>
          <w:color w:val="auto"/>
          <w:lang w:val="en-GB"/>
        </w:rPr>
        <w:fldChar w:fldCharType="begin"/>
      </w:r>
      <w:r w:rsidR="00B14F07" w:rsidRPr="00DA2E96">
        <w:rPr>
          <w:rFonts w:eastAsiaTheme="minorEastAsia" w:cs="Arial"/>
          <w:b w:val="0"/>
          <w:color w:val="auto"/>
          <w:lang w:val="en-GB"/>
        </w:rPr>
        <w:instrText xml:space="preserve"> SEQ Equation \* ARABIC </w:instrText>
      </w:r>
      <w:r w:rsidR="00B14F07" w:rsidRPr="00DA2E96">
        <w:rPr>
          <w:rFonts w:eastAsiaTheme="minorEastAsia" w:cs="Arial"/>
          <w:b w:val="0"/>
          <w:color w:val="auto"/>
          <w:lang w:val="en-GB"/>
        </w:rPr>
        <w:fldChar w:fldCharType="separate"/>
      </w:r>
      <w:r w:rsidR="008B4A3E">
        <w:rPr>
          <w:rFonts w:eastAsiaTheme="minorEastAsia" w:cs="Arial"/>
          <w:b w:val="0"/>
          <w:noProof/>
          <w:color w:val="auto"/>
          <w:lang w:val="en-GB"/>
        </w:rPr>
        <w:t>5</w:t>
      </w:r>
      <w:r w:rsidR="00B14F07" w:rsidRPr="00DA2E96">
        <w:rPr>
          <w:rFonts w:eastAsiaTheme="minorEastAsia" w:cs="Arial"/>
          <w:b w:val="0"/>
          <w:color w:val="auto"/>
          <w:lang w:val="en-GB"/>
        </w:rPr>
        <w:fldChar w:fldCharType="end"/>
      </w:r>
      <w:r w:rsidR="00B14F07" w:rsidRPr="00DA2E96">
        <w:rPr>
          <w:rFonts w:eastAsiaTheme="minorEastAsia" w:cs="Arial"/>
          <w:b w:val="0"/>
          <w:color w:val="auto"/>
          <w:lang w:val="en-GB"/>
        </w:rPr>
        <w:t>)</w:t>
      </w:r>
    </w:p>
    <w:p w:rsidR="00B14F07" w:rsidRPr="00DA2E96" w:rsidRDefault="0060146D" w:rsidP="00A8679F">
      <w:pPr>
        <w:pStyle w:val="Caption"/>
        <w:tabs>
          <w:tab w:val="left" w:pos="7371"/>
          <w:tab w:val="left" w:pos="9072"/>
        </w:tabs>
        <w:ind w:left="709"/>
        <w:rPr>
          <w:rFonts w:eastAsiaTheme="minorEastAsia" w:cs="Arial"/>
          <w:b w:val="0"/>
          <w:color w:val="auto"/>
          <w:lang w:val="en-GB"/>
        </w:rPr>
      </w:pPr>
      <m:oMath>
        <m:sSub>
          <m:sSubPr>
            <m:ctrlPr>
              <w:rPr>
                <w:rFonts w:ascii="Cambria Math" w:hAnsi="Cambria Math" w:cs="Arial"/>
                <w:b w:val="0"/>
                <w:bCs w:val="0"/>
                <w:i/>
                <w:color w:val="auto"/>
                <w:lang w:val="en-GB"/>
              </w:rPr>
            </m:ctrlPr>
          </m:sSubPr>
          <m:e>
            <m:r>
              <m:rPr>
                <m:sty m:val="bi"/>
              </m:rPr>
              <w:rPr>
                <w:rFonts w:ascii="Cambria Math" w:hAnsi="Cambria Math" w:cs="Arial"/>
                <w:color w:val="auto"/>
                <w:lang w:val="en-GB"/>
              </w:rPr>
              <m:t>S</m:t>
            </m:r>
          </m:e>
          <m:sub>
            <m:r>
              <m:rPr>
                <m:sty m:val="bi"/>
              </m:rPr>
              <w:rPr>
                <w:rFonts w:ascii="Cambria Math" w:hAnsi="Cambria Math" w:cs="Arial"/>
                <w:color w:val="auto"/>
                <w:lang w:val="en-GB"/>
              </w:rPr>
              <m:t>21</m:t>
            </m:r>
          </m:sub>
        </m:sSub>
      </m:oMath>
      <w:r w:rsidR="00B14F07" w:rsidRPr="00DA2E96">
        <w:rPr>
          <w:rFonts w:eastAsiaTheme="minorEastAsia" w:cs="Arial"/>
          <w:b w:val="0"/>
          <w:color w:val="auto"/>
          <w:lang w:val="en-GB"/>
        </w:rPr>
        <w:t xml:space="preserve"> – Forward reflection coefficient calculated as: </w:t>
      </w:r>
      <m:oMath>
        <m:sSub>
          <m:sSubPr>
            <m:ctrlPr>
              <w:rPr>
                <w:rFonts w:ascii="Cambria Math" w:eastAsiaTheme="minorEastAsia" w:hAnsi="Cambria Math" w:cs="Arial"/>
                <w:b w:val="0"/>
                <w:bCs w:val="0"/>
                <w:color w:val="auto"/>
                <w:lang w:val="en-GB"/>
              </w:rPr>
            </m:ctrlPr>
          </m:sSubPr>
          <m:e>
            <m:r>
              <m:rPr>
                <m:sty m:val="bi"/>
              </m:rPr>
              <w:rPr>
                <w:rFonts w:ascii="Cambria Math" w:eastAsiaTheme="minorEastAsia" w:hAnsi="Cambria Math" w:cs="Arial"/>
                <w:color w:val="auto"/>
                <w:lang w:val="en-GB"/>
              </w:rPr>
              <m:t>S</m:t>
            </m:r>
          </m:e>
          <m:sub>
            <m:r>
              <m:rPr>
                <m:sty m:val="b"/>
              </m:rPr>
              <w:rPr>
                <w:rFonts w:ascii="Cambria Math" w:eastAsiaTheme="minorEastAsia" w:hAnsi="Cambria Math" w:cs="Arial"/>
                <w:color w:val="auto"/>
                <w:lang w:val="en-GB"/>
              </w:rPr>
              <m:t>21</m:t>
            </m:r>
          </m:sub>
        </m:sSub>
        <m:r>
          <m:rPr>
            <m:sty m:val="bi"/>
          </m:rPr>
          <w:rPr>
            <w:rFonts w:ascii="Cambria Math" w:eastAsiaTheme="minorEastAsia" w:hAnsi="Cambria Math" w:cs="Arial"/>
            <w:color w:val="auto"/>
            <w:lang w:val="en-GB"/>
          </w:rPr>
          <m:t>=</m:t>
        </m:r>
        <m:sSup>
          <m:sSupPr>
            <m:ctrlPr>
              <w:rPr>
                <w:rFonts w:ascii="Cambria Math" w:eastAsiaTheme="minorEastAsia" w:hAnsi="Cambria Math" w:cs="Arial"/>
                <w:b w:val="0"/>
                <w:bCs w:val="0"/>
                <w:i/>
                <w:color w:val="auto"/>
                <w:lang w:val="en-GB"/>
              </w:rPr>
            </m:ctrlPr>
          </m:sSupPr>
          <m:e>
            <m:r>
              <m:rPr>
                <m:sty m:val="bi"/>
              </m:rPr>
              <w:rPr>
                <w:rFonts w:ascii="Cambria Math" w:eastAsiaTheme="minorEastAsia" w:hAnsi="Cambria Math" w:cs="Arial"/>
                <w:color w:val="auto"/>
                <w:lang w:val="en-GB"/>
              </w:rPr>
              <m:t>10</m:t>
            </m:r>
          </m:e>
          <m:sup>
            <m:r>
              <m:rPr>
                <m:sty m:val="bi"/>
              </m:rPr>
              <w:rPr>
                <w:rFonts w:ascii="Cambria Math" w:eastAsiaTheme="minorEastAsia" w:hAnsi="Cambria Math" w:cs="Arial"/>
                <w:color w:val="auto"/>
                <w:lang w:val="en-GB"/>
              </w:rPr>
              <m:t>-</m:t>
            </m:r>
            <m:sSub>
              <m:sSubPr>
                <m:ctrlPr>
                  <w:rPr>
                    <w:rFonts w:ascii="Cambria Math" w:eastAsiaTheme="minorEastAsia" w:hAnsi="Cambria Math" w:cs="Arial"/>
                    <w:b w:val="0"/>
                    <w:bCs w:val="0"/>
                    <w:i/>
                    <w:color w:val="auto"/>
                    <w:lang w:val="en-GB"/>
                  </w:rPr>
                </m:ctrlPr>
              </m:sSubPr>
              <m:e>
                <m:r>
                  <m:rPr>
                    <m:sty m:val="bi"/>
                  </m:rPr>
                  <w:rPr>
                    <w:rFonts w:ascii="Cambria Math" w:eastAsiaTheme="minorEastAsia" w:hAnsi="Cambria Math" w:cs="Arial"/>
                    <w:color w:val="auto"/>
                    <w:lang w:val="en-GB"/>
                  </w:rPr>
                  <m:t>L</m:t>
                </m:r>
              </m:e>
              <m:sub>
                <m:r>
                  <m:rPr>
                    <m:sty m:val="bi"/>
                  </m:rPr>
                  <w:rPr>
                    <w:rFonts w:ascii="Cambria Math" w:eastAsiaTheme="minorEastAsia" w:hAnsi="Cambria Math" w:cs="Arial"/>
                    <w:color w:val="auto"/>
                    <w:lang w:val="en-GB"/>
                  </w:rPr>
                  <m:t>c</m:t>
                </m:r>
              </m:sub>
            </m:sSub>
            <m:r>
              <m:rPr>
                <m:sty m:val="bi"/>
              </m:rPr>
              <w:rPr>
                <w:rFonts w:ascii="Cambria Math" w:eastAsiaTheme="minorEastAsia" w:hAnsi="Cambria Math" w:cs="Arial"/>
                <w:color w:val="auto"/>
                <w:lang w:val="en-GB"/>
              </w:rPr>
              <m:t>/20</m:t>
            </m:r>
          </m:sup>
        </m:sSup>
      </m:oMath>
      <w:r w:rsidR="00B14F07" w:rsidRPr="00DA2E96">
        <w:rPr>
          <w:rFonts w:eastAsiaTheme="minorEastAsia" w:cs="Arial"/>
          <w:b w:val="0"/>
          <w:color w:val="auto"/>
          <w:lang w:val="en-GB"/>
        </w:rPr>
        <w:t xml:space="preserve">. </w:t>
      </w:r>
      <w:r w:rsidR="00B14F07" w:rsidRPr="00DA2E96">
        <w:rPr>
          <w:rFonts w:eastAsiaTheme="minorEastAsia" w:cs="Arial"/>
          <w:b w:val="0"/>
          <w:color w:val="auto"/>
          <w:lang w:val="en-GB"/>
        </w:rPr>
        <w:tab/>
      </w:r>
      <w:r w:rsidR="00B14F07" w:rsidRPr="00DA2E96">
        <w:rPr>
          <w:rFonts w:eastAsiaTheme="minorEastAsia" w:cs="Arial"/>
          <w:b w:val="0"/>
          <w:color w:val="auto"/>
          <w:lang w:val="en-GB"/>
        </w:rPr>
        <w:tab/>
        <w:t>(</w:t>
      </w:r>
      <w:r w:rsidR="00B14F07" w:rsidRPr="00DA2E96">
        <w:rPr>
          <w:rFonts w:eastAsiaTheme="minorEastAsia" w:cs="Arial"/>
          <w:b w:val="0"/>
          <w:color w:val="auto"/>
          <w:lang w:val="en-GB"/>
        </w:rPr>
        <w:fldChar w:fldCharType="begin"/>
      </w:r>
      <w:r w:rsidR="00B14F07" w:rsidRPr="00DA2E96">
        <w:rPr>
          <w:rFonts w:eastAsiaTheme="minorEastAsia" w:cs="Arial"/>
          <w:b w:val="0"/>
          <w:color w:val="auto"/>
          <w:lang w:val="en-GB"/>
        </w:rPr>
        <w:instrText xml:space="preserve"> SEQ Equation \* ARABIC </w:instrText>
      </w:r>
      <w:r w:rsidR="00B14F07" w:rsidRPr="00DA2E96">
        <w:rPr>
          <w:rFonts w:eastAsiaTheme="minorEastAsia" w:cs="Arial"/>
          <w:b w:val="0"/>
          <w:color w:val="auto"/>
          <w:lang w:val="en-GB"/>
        </w:rPr>
        <w:fldChar w:fldCharType="separate"/>
      </w:r>
      <w:r w:rsidR="008B4A3E">
        <w:rPr>
          <w:rFonts w:eastAsiaTheme="minorEastAsia" w:cs="Arial"/>
          <w:b w:val="0"/>
          <w:noProof/>
          <w:color w:val="auto"/>
          <w:lang w:val="en-GB"/>
        </w:rPr>
        <w:t>6</w:t>
      </w:r>
      <w:r w:rsidR="00B14F07" w:rsidRPr="00DA2E96">
        <w:rPr>
          <w:rFonts w:eastAsiaTheme="minorEastAsia" w:cs="Arial"/>
          <w:b w:val="0"/>
          <w:color w:val="auto"/>
          <w:lang w:val="en-GB"/>
        </w:rPr>
        <w:fldChar w:fldCharType="end"/>
      </w:r>
      <w:r w:rsidR="00B14F07" w:rsidRPr="00DA2E96">
        <w:rPr>
          <w:rFonts w:eastAsiaTheme="minorEastAsia" w:cs="Arial"/>
          <w:b w:val="0"/>
          <w:color w:val="auto"/>
          <w:lang w:val="en-GB"/>
        </w:rPr>
        <w:t>)</w:t>
      </w:r>
    </w:p>
    <w:p w:rsidR="00B14F07" w:rsidRPr="00DA2E96" w:rsidRDefault="00B14F07" w:rsidP="00B14F07">
      <w:pPr>
        <w:pStyle w:val="Caption"/>
        <w:keepLines/>
        <w:rPr>
          <w:lang w:val="en-GB"/>
        </w:rPr>
      </w:pPr>
    </w:p>
    <w:p w:rsidR="00B14F07" w:rsidRPr="00DA2E96" w:rsidRDefault="00B14F07" w:rsidP="00B14F07">
      <w:pPr>
        <w:pStyle w:val="Caption"/>
        <w:keepLines/>
        <w:rPr>
          <w:lang w:val="en-GB"/>
        </w:rPr>
      </w:pPr>
      <w:r w:rsidRPr="00DA2E96">
        <w:rPr>
          <w:lang w:val="en-GB"/>
        </w:rPr>
        <w:t xml:space="preserve">Table </w:t>
      </w:r>
      <w:r w:rsidRPr="00DA2E96">
        <w:rPr>
          <w:lang w:val="en-GB"/>
        </w:rPr>
        <w:fldChar w:fldCharType="begin"/>
      </w:r>
      <w:r w:rsidRPr="00DA2E96">
        <w:rPr>
          <w:lang w:val="en-GB"/>
        </w:rPr>
        <w:instrText xml:space="preserve"> SEQ Table \* ARABIC </w:instrText>
      </w:r>
      <w:r w:rsidRPr="00DA2E96">
        <w:rPr>
          <w:lang w:val="en-GB"/>
        </w:rPr>
        <w:fldChar w:fldCharType="separate"/>
      </w:r>
      <w:r w:rsidR="008B4A3E">
        <w:rPr>
          <w:noProof/>
          <w:lang w:val="en-GB"/>
        </w:rPr>
        <w:t>6</w:t>
      </w:r>
      <w:r w:rsidRPr="00DA2E96">
        <w:rPr>
          <w:lang w:val="en-GB"/>
        </w:rPr>
        <w:fldChar w:fldCharType="end"/>
      </w:r>
      <w:r w:rsidRPr="00DA2E96">
        <w:rPr>
          <w:lang w:val="en-GB"/>
        </w:rPr>
        <w:t>: Relevant uncertainties</w:t>
      </w:r>
    </w:p>
    <w:tbl>
      <w:tblPr>
        <w:tblStyle w:val="ECCTable-redheader"/>
        <w:tblW w:w="0" w:type="auto"/>
        <w:tblLook w:val="04A0" w:firstRow="1" w:lastRow="0" w:firstColumn="1" w:lastColumn="0" w:noHBand="0" w:noVBand="1"/>
      </w:tblPr>
      <w:tblGrid>
        <w:gridCol w:w="1710"/>
        <w:gridCol w:w="2079"/>
        <w:gridCol w:w="1465"/>
        <w:gridCol w:w="1559"/>
        <w:gridCol w:w="1709"/>
      </w:tblGrid>
      <w:tr w:rsidR="00B14F07" w:rsidRPr="00FF4E4E" w:rsidTr="00B05CB9">
        <w:trPr>
          <w:cnfStyle w:val="100000000000" w:firstRow="1" w:lastRow="0" w:firstColumn="0" w:lastColumn="0" w:oddVBand="0" w:evenVBand="0" w:oddHBand="0" w:evenHBand="0" w:firstRowFirstColumn="0" w:firstRowLastColumn="0" w:lastRowFirstColumn="0" w:lastRowLastColumn="0"/>
        </w:trPr>
        <w:tc>
          <w:tcPr>
            <w:tcW w:w="1710" w:type="dxa"/>
          </w:tcPr>
          <w:p w:rsidR="00B14F07" w:rsidRPr="00A8679F" w:rsidRDefault="00B14F07" w:rsidP="00266D20">
            <w:pPr>
              <w:keepLines/>
              <w:rPr>
                <w:rStyle w:val="Style10ptBoldWhite"/>
                <w:b/>
              </w:rPr>
            </w:pPr>
            <w:r w:rsidRPr="00A8679F">
              <w:rPr>
                <w:rStyle w:val="Style10ptBoldWhite"/>
                <w:b/>
              </w:rPr>
              <w:t>Equipment</w:t>
            </w:r>
          </w:p>
        </w:tc>
        <w:tc>
          <w:tcPr>
            <w:tcW w:w="2079" w:type="dxa"/>
          </w:tcPr>
          <w:p w:rsidR="00B14F07" w:rsidRPr="00A8679F" w:rsidRDefault="00B14F07" w:rsidP="00266D20">
            <w:pPr>
              <w:keepLines/>
              <w:rPr>
                <w:rStyle w:val="Style10ptBoldWhite"/>
                <w:b/>
              </w:rPr>
            </w:pPr>
            <w:r w:rsidRPr="00A8679F">
              <w:rPr>
                <w:rStyle w:val="Style10ptBoldWhite"/>
                <w:b/>
              </w:rPr>
              <w:t>Parameter</w:t>
            </w:r>
          </w:p>
        </w:tc>
        <w:tc>
          <w:tcPr>
            <w:tcW w:w="1465" w:type="dxa"/>
          </w:tcPr>
          <w:p w:rsidR="00B14F07" w:rsidRPr="00A8679F" w:rsidRDefault="00B14F07" w:rsidP="00266D20">
            <w:pPr>
              <w:keepLines/>
              <w:rPr>
                <w:rStyle w:val="Style10ptBoldWhite"/>
                <w:b/>
              </w:rPr>
            </w:pPr>
            <w:r w:rsidRPr="00A8679F">
              <w:rPr>
                <w:rStyle w:val="Style10ptBoldWhite"/>
                <w:b/>
              </w:rPr>
              <w:t>Value</w:t>
            </w:r>
          </w:p>
        </w:tc>
        <w:tc>
          <w:tcPr>
            <w:tcW w:w="1559" w:type="dxa"/>
          </w:tcPr>
          <w:p w:rsidR="00B14F07" w:rsidRPr="00A8679F" w:rsidRDefault="00B14F07" w:rsidP="00266D20">
            <w:pPr>
              <w:keepLines/>
              <w:rPr>
                <w:rStyle w:val="Style10ptBoldWhite"/>
                <w:b/>
              </w:rPr>
            </w:pPr>
            <w:r w:rsidRPr="00A8679F">
              <w:rPr>
                <w:rStyle w:val="Style10ptBoldWhite"/>
                <w:b/>
              </w:rPr>
              <w:t>Uncertainty</w:t>
            </w:r>
          </w:p>
        </w:tc>
        <w:tc>
          <w:tcPr>
            <w:tcW w:w="1709" w:type="dxa"/>
          </w:tcPr>
          <w:p w:rsidR="00B14F07" w:rsidRPr="00A8679F" w:rsidRDefault="00B14F07" w:rsidP="00266D20">
            <w:pPr>
              <w:keepLines/>
              <w:rPr>
                <w:rStyle w:val="Style10ptBoldWhite"/>
                <w:b/>
              </w:rPr>
            </w:pPr>
            <w:r w:rsidRPr="00A8679F">
              <w:rPr>
                <w:rStyle w:val="Style10ptBoldWhite"/>
                <w:b/>
              </w:rPr>
              <w:t xml:space="preserve">Confidence </w:t>
            </w:r>
          </w:p>
        </w:tc>
      </w:tr>
      <w:tr w:rsidR="00B14F07" w:rsidRPr="00FF4E4E" w:rsidTr="00B05CB9">
        <w:trPr>
          <w:trHeight w:val="227"/>
        </w:trPr>
        <w:tc>
          <w:tcPr>
            <w:tcW w:w="1710" w:type="dxa"/>
            <w:vMerge w:val="restart"/>
          </w:tcPr>
          <w:p w:rsidR="00B14F07" w:rsidRPr="00FF4E4E" w:rsidRDefault="00B14F07" w:rsidP="00A8679F">
            <w:pPr>
              <w:pStyle w:val="ECCTabletext"/>
              <w:jc w:val="left"/>
              <w:rPr>
                <w:rFonts w:cs="Arial"/>
                <w:szCs w:val="20"/>
              </w:rPr>
            </w:pPr>
            <w:r w:rsidRPr="00FF4E4E">
              <w:rPr>
                <w:rFonts w:cs="Arial"/>
                <w:szCs w:val="20"/>
              </w:rPr>
              <w:t>Antenna</w:t>
            </w:r>
          </w:p>
        </w:tc>
        <w:tc>
          <w:tcPr>
            <w:tcW w:w="2079" w:type="dxa"/>
          </w:tcPr>
          <w:p w:rsidR="00B14F07" w:rsidRPr="00FF4E4E" w:rsidRDefault="00B14F07" w:rsidP="00A8679F">
            <w:pPr>
              <w:pStyle w:val="ECCTabletext"/>
              <w:jc w:val="left"/>
              <w:rPr>
                <w:rFonts w:cs="Arial"/>
                <w:szCs w:val="20"/>
              </w:rPr>
            </w:pPr>
            <w:r w:rsidRPr="00FF4E4E">
              <w:rPr>
                <w:rFonts w:cs="Arial"/>
                <w:szCs w:val="20"/>
              </w:rPr>
              <w:t>Antenna factor</w:t>
            </w:r>
          </w:p>
        </w:tc>
        <w:tc>
          <w:tcPr>
            <w:tcW w:w="1465" w:type="dxa"/>
          </w:tcPr>
          <w:p w:rsidR="00B14F07" w:rsidRPr="00FF4E4E" w:rsidRDefault="00B14F07" w:rsidP="00A8679F">
            <w:pPr>
              <w:pStyle w:val="ECCTabletext"/>
              <w:jc w:val="left"/>
              <w:rPr>
                <w:rFonts w:cs="Arial"/>
                <w:szCs w:val="20"/>
              </w:rPr>
            </w:pPr>
            <w:r w:rsidRPr="00FF4E4E">
              <w:rPr>
                <w:rFonts w:cs="Arial"/>
                <w:szCs w:val="20"/>
              </w:rPr>
              <w:t>27.9 dB/m</w:t>
            </w:r>
          </w:p>
        </w:tc>
        <w:tc>
          <w:tcPr>
            <w:tcW w:w="1559" w:type="dxa"/>
          </w:tcPr>
          <w:p w:rsidR="00B14F07" w:rsidRPr="00FF4E4E" w:rsidRDefault="00B14F07" w:rsidP="00A8679F">
            <w:pPr>
              <w:pStyle w:val="ECCTabletext"/>
              <w:jc w:val="left"/>
              <w:rPr>
                <w:rFonts w:cs="Arial"/>
                <w:szCs w:val="20"/>
              </w:rPr>
            </w:pPr>
            <w:r w:rsidRPr="00FF4E4E">
              <w:rPr>
                <w:rFonts w:cs="Arial"/>
                <w:szCs w:val="20"/>
              </w:rPr>
              <w:t>±1.5 dB</w:t>
            </w:r>
          </w:p>
        </w:tc>
        <w:tc>
          <w:tcPr>
            <w:tcW w:w="1709" w:type="dxa"/>
          </w:tcPr>
          <w:p w:rsidR="00B14F07" w:rsidRPr="00FF4E4E" w:rsidRDefault="00B14F07" w:rsidP="00A8679F">
            <w:pPr>
              <w:pStyle w:val="ECCTabletext"/>
              <w:jc w:val="left"/>
              <w:rPr>
                <w:rFonts w:cs="Arial"/>
                <w:szCs w:val="20"/>
              </w:rPr>
            </w:pPr>
            <w:r w:rsidRPr="00FF4E4E">
              <w:rPr>
                <w:rFonts w:cs="Arial"/>
                <w:szCs w:val="20"/>
              </w:rPr>
              <w:t>95.45% (k=2)</w:t>
            </w:r>
          </w:p>
        </w:tc>
      </w:tr>
      <w:tr w:rsidR="00B14F07" w:rsidRPr="00FF4E4E" w:rsidTr="00B05CB9">
        <w:trPr>
          <w:trHeight w:val="227"/>
        </w:trPr>
        <w:tc>
          <w:tcPr>
            <w:tcW w:w="1710" w:type="dxa"/>
            <w:vMerge/>
          </w:tcPr>
          <w:p w:rsidR="00B14F07" w:rsidRPr="00FF4E4E" w:rsidRDefault="00B14F07" w:rsidP="00A8679F">
            <w:pPr>
              <w:pStyle w:val="ECCTabletext"/>
              <w:jc w:val="left"/>
              <w:rPr>
                <w:rFonts w:cs="Arial"/>
                <w:szCs w:val="20"/>
              </w:rPr>
            </w:pPr>
          </w:p>
        </w:tc>
        <w:tc>
          <w:tcPr>
            <w:tcW w:w="2079" w:type="dxa"/>
          </w:tcPr>
          <w:p w:rsidR="00B14F07" w:rsidRPr="00FF4E4E" w:rsidRDefault="00B14F07" w:rsidP="00A8679F">
            <w:pPr>
              <w:pStyle w:val="ECCTabletext"/>
              <w:jc w:val="left"/>
              <w:rPr>
                <w:rFonts w:cs="Arial"/>
                <w:szCs w:val="20"/>
              </w:rPr>
            </w:pPr>
            <w:r w:rsidRPr="00FF4E4E">
              <w:rPr>
                <w:rFonts w:cs="Arial"/>
                <w:szCs w:val="20"/>
              </w:rPr>
              <w:t>SWR</w:t>
            </w:r>
          </w:p>
        </w:tc>
        <w:tc>
          <w:tcPr>
            <w:tcW w:w="1465" w:type="dxa"/>
          </w:tcPr>
          <w:p w:rsidR="00B14F07" w:rsidRPr="00FF4E4E" w:rsidRDefault="00B14F07" w:rsidP="00A8679F">
            <w:pPr>
              <w:pStyle w:val="ECCTabletext"/>
              <w:jc w:val="left"/>
              <w:rPr>
                <w:rFonts w:cs="Arial"/>
                <w:szCs w:val="20"/>
              </w:rPr>
            </w:pPr>
            <w:r w:rsidRPr="00FF4E4E">
              <w:rPr>
                <w:rFonts w:cs="Arial"/>
                <w:szCs w:val="20"/>
              </w:rPr>
              <w:t>&lt;1.95</w:t>
            </w:r>
          </w:p>
        </w:tc>
        <w:tc>
          <w:tcPr>
            <w:tcW w:w="1559" w:type="dxa"/>
          </w:tcPr>
          <w:p w:rsidR="00B14F07" w:rsidRPr="00FF4E4E" w:rsidRDefault="00B14F07" w:rsidP="00A8679F">
            <w:pPr>
              <w:pStyle w:val="ECCTabletext"/>
              <w:jc w:val="left"/>
              <w:rPr>
                <w:rFonts w:cs="Arial"/>
                <w:szCs w:val="20"/>
              </w:rPr>
            </w:pPr>
          </w:p>
        </w:tc>
        <w:tc>
          <w:tcPr>
            <w:tcW w:w="1709" w:type="dxa"/>
          </w:tcPr>
          <w:p w:rsidR="00B14F07" w:rsidRPr="00FF4E4E" w:rsidRDefault="00B14F07" w:rsidP="00A8679F">
            <w:pPr>
              <w:pStyle w:val="ECCTabletext"/>
              <w:jc w:val="left"/>
              <w:rPr>
                <w:rFonts w:cs="Arial"/>
                <w:szCs w:val="20"/>
              </w:rPr>
            </w:pPr>
          </w:p>
        </w:tc>
      </w:tr>
      <w:tr w:rsidR="00B14F07" w:rsidRPr="00FF4E4E" w:rsidTr="00B05CB9">
        <w:trPr>
          <w:trHeight w:val="227"/>
        </w:trPr>
        <w:tc>
          <w:tcPr>
            <w:tcW w:w="1710" w:type="dxa"/>
            <w:vMerge w:val="restart"/>
          </w:tcPr>
          <w:p w:rsidR="00B14F07" w:rsidRPr="00FF4E4E" w:rsidRDefault="00B14F07" w:rsidP="00A8679F">
            <w:pPr>
              <w:pStyle w:val="ECCTabletext"/>
              <w:jc w:val="left"/>
              <w:rPr>
                <w:rFonts w:cs="Arial"/>
                <w:szCs w:val="20"/>
              </w:rPr>
            </w:pPr>
            <w:r w:rsidRPr="00FF4E4E">
              <w:rPr>
                <w:rFonts w:cs="Arial"/>
                <w:szCs w:val="20"/>
              </w:rPr>
              <w:t>Cable</w:t>
            </w:r>
          </w:p>
        </w:tc>
        <w:tc>
          <w:tcPr>
            <w:tcW w:w="2079" w:type="dxa"/>
          </w:tcPr>
          <w:p w:rsidR="00B14F07" w:rsidRPr="00FF4E4E" w:rsidRDefault="00B14F07" w:rsidP="00A8679F">
            <w:pPr>
              <w:pStyle w:val="ECCTabletext"/>
              <w:jc w:val="left"/>
              <w:rPr>
                <w:rFonts w:cs="Arial"/>
                <w:szCs w:val="20"/>
              </w:rPr>
            </w:pPr>
            <w:r w:rsidRPr="00FF4E4E">
              <w:rPr>
                <w:rFonts w:cs="Arial"/>
                <w:szCs w:val="20"/>
              </w:rPr>
              <w:t>Loss</w:t>
            </w:r>
          </w:p>
        </w:tc>
        <w:tc>
          <w:tcPr>
            <w:tcW w:w="1465" w:type="dxa"/>
          </w:tcPr>
          <w:p w:rsidR="00B14F07" w:rsidRPr="00FF4E4E" w:rsidRDefault="00B14F07" w:rsidP="00A8679F">
            <w:pPr>
              <w:pStyle w:val="ECCTabletext"/>
              <w:jc w:val="left"/>
              <w:rPr>
                <w:rFonts w:cs="Arial"/>
                <w:szCs w:val="20"/>
              </w:rPr>
            </w:pPr>
            <w:r w:rsidRPr="00FF4E4E">
              <w:rPr>
                <w:rFonts w:cs="Arial"/>
                <w:szCs w:val="20"/>
              </w:rPr>
              <w:t>2.4 dB</w:t>
            </w:r>
          </w:p>
        </w:tc>
        <w:tc>
          <w:tcPr>
            <w:tcW w:w="1559" w:type="dxa"/>
          </w:tcPr>
          <w:p w:rsidR="00B14F07" w:rsidRPr="00FF4E4E" w:rsidRDefault="00B14F07" w:rsidP="00A8679F">
            <w:pPr>
              <w:pStyle w:val="ECCTabletext"/>
              <w:jc w:val="left"/>
              <w:rPr>
                <w:rFonts w:cs="Arial"/>
                <w:szCs w:val="20"/>
              </w:rPr>
            </w:pPr>
            <w:r w:rsidRPr="00FF4E4E">
              <w:rPr>
                <w:rFonts w:cs="Arial"/>
                <w:szCs w:val="20"/>
              </w:rPr>
              <w:t>±0.5 dB</w:t>
            </w:r>
          </w:p>
        </w:tc>
        <w:tc>
          <w:tcPr>
            <w:tcW w:w="1709" w:type="dxa"/>
          </w:tcPr>
          <w:p w:rsidR="00B14F07" w:rsidRPr="00FF4E4E" w:rsidRDefault="00B14F07" w:rsidP="00A8679F">
            <w:pPr>
              <w:pStyle w:val="ECCTabletext"/>
              <w:jc w:val="left"/>
              <w:rPr>
                <w:rFonts w:cs="Arial"/>
                <w:szCs w:val="20"/>
              </w:rPr>
            </w:pPr>
            <w:r w:rsidRPr="00FF4E4E">
              <w:rPr>
                <w:rFonts w:cs="Arial"/>
                <w:szCs w:val="20"/>
              </w:rPr>
              <w:t>95.</w:t>
            </w:r>
            <w:r w:rsidR="00383D7B" w:rsidRPr="00FF4E4E">
              <w:rPr>
                <w:rFonts w:cs="Arial"/>
                <w:szCs w:val="20"/>
              </w:rPr>
              <w:t>4</w:t>
            </w:r>
            <w:r w:rsidRPr="00FF4E4E">
              <w:rPr>
                <w:rFonts w:cs="Arial"/>
                <w:szCs w:val="20"/>
              </w:rPr>
              <w:t>5% (k=2)</w:t>
            </w:r>
          </w:p>
        </w:tc>
      </w:tr>
      <w:tr w:rsidR="00B14F07" w:rsidRPr="00FF4E4E" w:rsidTr="00B05CB9">
        <w:trPr>
          <w:trHeight w:val="227"/>
        </w:trPr>
        <w:tc>
          <w:tcPr>
            <w:tcW w:w="1710" w:type="dxa"/>
            <w:vMerge/>
          </w:tcPr>
          <w:p w:rsidR="00B14F07" w:rsidRPr="00FF4E4E" w:rsidRDefault="00B14F07" w:rsidP="00A8679F">
            <w:pPr>
              <w:pStyle w:val="ECCTabletext"/>
              <w:jc w:val="left"/>
              <w:rPr>
                <w:rFonts w:cs="Arial"/>
                <w:szCs w:val="20"/>
              </w:rPr>
            </w:pPr>
          </w:p>
        </w:tc>
        <w:tc>
          <w:tcPr>
            <w:tcW w:w="2079" w:type="dxa"/>
          </w:tcPr>
          <w:p w:rsidR="00B14F07" w:rsidRPr="00FF4E4E" w:rsidRDefault="00B14F07" w:rsidP="00A8679F">
            <w:pPr>
              <w:pStyle w:val="ECCTabletext"/>
              <w:jc w:val="left"/>
              <w:rPr>
                <w:rFonts w:cs="Arial"/>
                <w:szCs w:val="20"/>
              </w:rPr>
            </w:pPr>
            <w:r w:rsidRPr="00FF4E4E">
              <w:rPr>
                <w:rFonts w:cs="Arial"/>
                <w:szCs w:val="20"/>
              </w:rPr>
              <w:t>VSWR</w:t>
            </w:r>
          </w:p>
        </w:tc>
        <w:tc>
          <w:tcPr>
            <w:tcW w:w="1465" w:type="dxa"/>
          </w:tcPr>
          <w:p w:rsidR="00B14F07" w:rsidRPr="00FF4E4E" w:rsidRDefault="00B14F07" w:rsidP="00A8679F">
            <w:pPr>
              <w:pStyle w:val="ECCTabletext"/>
              <w:jc w:val="left"/>
              <w:rPr>
                <w:rFonts w:cs="Arial"/>
                <w:szCs w:val="20"/>
              </w:rPr>
            </w:pPr>
            <w:r w:rsidRPr="00FF4E4E">
              <w:rPr>
                <w:rFonts w:cs="Arial"/>
                <w:szCs w:val="20"/>
              </w:rPr>
              <w:t>&lt;1.12</w:t>
            </w:r>
          </w:p>
        </w:tc>
        <w:tc>
          <w:tcPr>
            <w:tcW w:w="1559" w:type="dxa"/>
          </w:tcPr>
          <w:p w:rsidR="00B14F07" w:rsidRPr="00FF4E4E" w:rsidRDefault="00B14F07" w:rsidP="00A8679F">
            <w:pPr>
              <w:pStyle w:val="ECCTabletext"/>
              <w:jc w:val="left"/>
              <w:rPr>
                <w:rFonts w:cs="Arial"/>
                <w:szCs w:val="20"/>
              </w:rPr>
            </w:pPr>
          </w:p>
        </w:tc>
        <w:tc>
          <w:tcPr>
            <w:tcW w:w="1709" w:type="dxa"/>
          </w:tcPr>
          <w:p w:rsidR="00B14F07" w:rsidRPr="00FF4E4E" w:rsidRDefault="00B14F07" w:rsidP="00A8679F">
            <w:pPr>
              <w:pStyle w:val="ECCTabletext"/>
              <w:jc w:val="left"/>
              <w:rPr>
                <w:rFonts w:cs="Arial"/>
                <w:szCs w:val="20"/>
              </w:rPr>
            </w:pPr>
          </w:p>
        </w:tc>
      </w:tr>
      <w:tr w:rsidR="00B14F07" w:rsidRPr="00FF4E4E" w:rsidTr="00B05CB9">
        <w:trPr>
          <w:trHeight w:val="227"/>
        </w:trPr>
        <w:tc>
          <w:tcPr>
            <w:tcW w:w="1710" w:type="dxa"/>
            <w:vMerge w:val="restart"/>
          </w:tcPr>
          <w:p w:rsidR="00B14F07" w:rsidRPr="00FF4E4E" w:rsidRDefault="00B14F07" w:rsidP="00A8679F">
            <w:pPr>
              <w:pStyle w:val="ECCTabletext"/>
              <w:jc w:val="left"/>
              <w:rPr>
                <w:rFonts w:cs="Arial"/>
                <w:szCs w:val="20"/>
              </w:rPr>
            </w:pPr>
            <w:r w:rsidRPr="00FF4E4E">
              <w:rPr>
                <w:rFonts w:cs="Arial"/>
                <w:szCs w:val="20"/>
              </w:rPr>
              <w:t>Receiver</w:t>
            </w:r>
          </w:p>
        </w:tc>
        <w:tc>
          <w:tcPr>
            <w:tcW w:w="2079" w:type="dxa"/>
          </w:tcPr>
          <w:p w:rsidR="00B14F07" w:rsidRPr="00FF4E4E" w:rsidRDefault="00B14F07" w:rsidP="00A8679F">
            <w:pPr>
              <w:pStyle w:val="ECCTabletext"/>
              <w:jc w:val="left"/>
              <w:rPr>
                <w:rFonts w:cs="Arial"/>
                <w:szCs w:val="20"/>
              </w:rPr>
            </w:pPr>
            <w:r w:rsidRPr="00FF4E4E">
              <w:rPr>
                <w:rFonts w:cs="Arial"/>
                <w:szCs w:val="20"/>
              </w:rPr>
              <w:t>Measured value</w:t>
            </w:r>
          </w:p>
        </w:tc>
        <w:tc>
          <w:tcPr>
            <w:tcW w:w="1465" w:type="dxa"/>
          </w:tcPr>
          <w:p w:rsidR="00B14F07" w:rsidRPr="00FF4E4E" w:rsidRDefault="00B14F07" w:rsidP="00A8679F">
            <w:pPr>
              <w:pStyle w:val="ECCTabletext"/>
              <w:jc w:val="left"/>
              <w:rPr>
                <w:rFonts w:cs="Arial"/>
                <w:szCs w:val="20"/>
              </w:rPr>
            </w:pPr>
            <w:r w:rsidRPr="00FF4E4E">
              <w:rPr>
                <w:rFonts w:cs="Arial"/>
                <w:szCs w:val="20"/>
              </w:rPr>
              <w:t>60</w:t>
            </w:r>
            <w:r w:rsidR="00675B72">
              <w:rPr>
                <w:rFonts w:cs="Arial"/>
                <w:szCs w:val="20"/>
              </w:rPr>
              <w:t xml:space="preserve"> </w:t>
            </w:r>
            <w:r w:rsidR="00675B72" w:rsidRPr="00675B72">
              <w:rPr>
                <w:rFonts w:cs="Arial"/>
                <w:szCs w:val="20"/>
              </w:rPr>
              <w:t>dBµV</w:t>
            </w:r>
          </w:p>
        </w:tc>
        <w:tc>
          <w:tcPr>
            <w:tcW w:w="1559" w:type="dxa"/>
          </w:tcPr>
          <w:p w:rsidR="00B14F07" w:rsidRPr="00FF4E4E" w:rsidRDefault="00B14F07" w:rsidP="00A8679F">
            <w:pPr>
              <w:pStyle w:val="ECCTabletext"/>
              <w:jc w:val="left"/>
              <w:rPr>
                <w:rFonts w:cs="Arial"/>
                <w:szCs w:val="20"/>
              </w:rPr>
            </w:pPr>
            <w:r w:rsidRPr="00FF4E4E">
              <w:rPr>
                <w:rFonts w:cs="Arial"/>
                <w:szCs w:val="20"/>
              </w:rPr>
              <w:t>±1.0 dB</w:t>
            </w:r>
          </w:p>
        </w:tc>
        <w:tc>
          <w:tcPr>
            <w:tcW w:w="1709" w:type="dxa"/>
          </w:tcPr>
          <w:p w:rsidR="00B14F07" w:rsidRPr="00FF4E4E" w:rsidRDefault="00B14F07" w:rsidP="00A8679F">
            <w:pPr>
              <w:pStyle w:val="ECCTabletext"/>
              <w:jc w:val="left"/>
              <w:rPr>
                <w:rFonts w:cs="Arial"/>
                <w:szCs w:val="20"/>
              </w:rPr>
            </w:pPr>
            <w:r w:rsidRPr="00FF4E4E">
              <w:rPr>
                <w:rFonts w:cs="Arial"/>
                <w:szCs w:val="20"/>
              </w:rPr>
              <w:t>95%</w:t>
            </w:r>
          </w:p>
        </w:tc>
      </w:tr>
      <w:tr w:rsidR="00B14F07" w:rsidRPr="00FF4E4E" w:rsidTr="00B05CB9">
        <w:trPr>
          <w:trHeight w:val="227"/>
        </w:trPr>
        <w:tc>
          <w:tcPr>
            <w:tcW w:w="1710" w:type="dxa"/>
            <w:vMerge/>
          </w:tcPr>
          <w:p w:rsidR="00B14F07" w:rsidRPr="00FF4E4E" w:rsidRDefault="00B14F07" w:rsidP="00A8679F">
            <w:pPr>
              <w:pStyle w:val="ECCTabletext"/>
              <w:jc w:val="left"/>
              <w:rPr>
                <w:rFonts w:cs="Arial"/>
                <w:szCs w:val="20"/>
              </w:rPr>
            </w:pPr>
          </w:p>
        </w:tc>
        <w:tc>
          <w:tcPr>
            <w:tcW w:w="2079" w:type="dxa"/>
          </w:tcPr>
          <w:p w:rsidR="00B14F07" w:rsidRPr="00FF4E4E" w:rsidRDefault="00B14F07" w:rsidP="00A8679F">
            <w:pPr>
              <w:pStyle w:val="ECCTabletext"/>
              <w:jc w:val="left"/>
              <w:rPr>
                <w:rFonts w:cs="Arial"/>
                <w:szCs w:val="20"/>
              </w:rPr>
            </w:pPr>
            <w:r w:rsidRPr="00FF4E4E">
              <w:rPr>
                <w:rFonts w:cs="Arial"/>
                <w:szCs w:val="20"/>
              </w:rPr>
              <w:t>VSWR</w:t>
            </w:r>
          </w:p>
        </w:tc>
        <w:tc>
          <w:tcPr>
            <w:tcW w:w="1465" w:type="dxa"/>
          </w:tcPr>
          <w:p w:rsidR="00B14F07" w:rsidRPr="00FF4E4E" w:rsidRDefault="00B14F07" w:rsidP="00A8679F">
            <w:pPr>
              <w:pStyle w:val="ECCTabletext"/>
              <w:jc w:val="left"/>
              <w:rPr>
                <w:rFonts w:cs="Arial"/>
                <w:szCs w:val="20"/>
              </w:rPr>
            </w:pPr>
            <w:r w:rsidRPr="00FF4E4E">
              <w:rPr>
                <w:rFonts w:cs="Arial"/>
                <w:szCs w:val="20"/>
              </w:rPr>
              <w:t>&lt;2.0</w:t>
            </w:r>
          </w:p>
        </w:tc>
        <w:tc>
          <w:tcPr>
            <w:tcW w:w="1559" w:type="dxa"/>
          </w:tcPr>
          <w:p w:rsidR="00B14F07" w:rsidRPr="00FF4E4E" w:rsidRDefault="00B14F07" w:rsidP="00A8679F">
            <w:pPr>
              <w:pStyle w:val="ECCTabletext"/>
              <w:jc w:val="left"/>
              <w:rPr>
                <w:rFonts w:cs="Arial"/>
                <w:szCs w:val="20"/>
              </w:rPr>
            </w:pPr>
          </w:p>
        </w:tc>
        <w:tc>
          <w:tcPr>
            <w:tcW w:w="1709" w:type="dxa"/>
          </w:tcPr>
          <w:p w:rsidR="00B14F07" w:rsidRPr="00FF4E4E" w:rsidRDefault="00B14F07" w:rsidP="00A8679F">
            <w:pPr>
              <w:pStyle w:val="ECCTabletext"/>
              <w:jc w:val="left"/>
              <w:rPr>
                <w:rFonts w:cs="Arial"/>
                <w:szCs w:val="20"/>
              </w:rPr>
            </w:pPr>
          </w:p>
        </w:tc>
      </w:tr>
    </w:tbl>
    <w:p w:rsidR="00377846" w:rsidRPr="00FF4E4E" w:rsidRDefault="00377846" w:rsidP="00377846">
      <w:pPr>
        <w:pStyle w:val="ECCParagraph"/>
      </w:pPr>
    </w:p>
    <w:p w:rsidR="00B14F07" w:rsidRPr="00FF4E4E" w:rsidRDefault="00B14F07" w:rsidP="001E312C">
      <w:pPr>
        <w:pStyle w:val="ECCParagraph"/>
        <w:keepNext/>
        <w:rPr>
          <w:b/>
        </w:rPr>
      </w:pPr>
      <w:r w:rsidRPr="00FF4E4E">
        <w:rPr>
          <w:b/>
        </w:rPr>
        <w:lastRenderedPageBreak/>
        <w:t>Step 2</w:t>
      </w:r>
      <w:r w:rsidR="00B05CB9" w:rsidRPr="00FF4E4E">
        <w:rPr>
          <w:b/>
        </w:rPr>
        <w:t xml:space="preserve">: </w:t>
      </w:r>
      <w:r w:rsidRPr="00FF4E4E">
        <w:rPr>
          <w:b/>
        </w:rPr>
        <w:t>Determine the best estimates x</w:t>
      </w:r>
      <w:r w:rsidRPr="00FF4E4E">
        <w:rPr>
          <w:b/>
          <w:vertAlign w:val="subscript"/>
        </w:rPr>
        <w:t>i</w:t>
      </w:r>
      <w:r w:rsidRPr="00FF4E4E">
        <w:rPr>
          <w:b/>
        </w:rPr>
        <w:t xml:space="preserve"> of the input parameters X</w:t>
      </w:r>
      <w:r w:rsidRPr="00FF4E4E">
        <w:rPr>
          <w:b/>
          <w:vertAlign w:val="subscript"/>
        </w:rPr>
        <w:t>i</w:t>
      </w:r>
      <w:r w:rsidRPr="00FF4E4E">
        <w:rPr>
          <w:b/>
        </w:rPr>
        <w:t xml:space="preserve"> and their associated standard uncertainties u(x</w:t>
      </w:r>
      <w:r w:rsidRPr="00FF4E4E">
        <w:rPr>
          <w:b/>
          <w:vertAlign w:val="subscript"/>
        </w:rPr>
        <w:t>i</w:t>
      </w:r>
      <w:r w:rsidRPr="00FF4E4E">
        <w:rPr>
          <w:b/>
        </w:rPr>
        <w:t>)</w:t>
      </w:r>
    </w:p>
    <w:p w:rsidR="00B14F07" w:rsidRPr="00FF4E4E" w:rsidRDefault="00B14F07" w:rsidP="001E312C">
      <w:pPr>
        <w:pStyle w:val="ECCParagraph"/>
        <w:keepNext/>
      </w:pPr>
      <w:r w:rsidRPr="00FF4E4E">
        <w:t>The best estimate of the antenna factor is obtained from calibration data:</w:t>
      </w:r>
    </w:p>
    <w:p w:rsidR="00B14F07" w:rsidRPr="00FF4E4E" w:rsidRDefault="00B14F07" w:rsidP="001E312C">
      <w:pPr>
        <w:pStyle w:val="ECCParagraph"/>
        <w:keepNext/>
      </w:pPr>
      <m:oMathPara>
        <m:oMathParaPr>
          <m:jc m:val="center"/>
        </m:oMathParaPr>
        <m:oMath>
          <m:r>
            <w:rPr>
              <w:rFonts w:ascii="Cambria Math" w:hAnsi="Cambria Math"/>
            </w:rPr>
            <m:t>AF</m:t>
          </m:r>
          <m:r>
            <m:rPr>
              <m:sty m:val="p"/>
            </m:rPr>
            <w:rPr>
              <w:rFonts w:ascii="Cambria Math" w:hAnsi="Cambria Math"/>
            </w:rPr>
            <m:t>=27.9 (</m:t>
          </m:r>
          <m:f>
            <m:fPr>
              <m:type m:val="lin"/>
              <m:ctrlPr>
                <w:rPr>
                  <w:rFonts w:ascii="Cambria Math" w:hAnsi="Cambria Math"/>
                </w:rPr>
              </m:ctrlPr>
            </m:fPr>
            <m:num>
              <m:r>
                <w:rPr>
                  <w:rFonts w:ascii="Cambria Math" w:hAnsi="Cambria Math"/>
                </w:rPr>
                <m:t>dB</m:t>
              </m:r>
            </m:num>
            <m:den>
              <m:r>
                <w:rPr>
                  <w:rFonts w:ascii="Cambria Math" w:hAnsi="Cambria Math"/>
                </w:rPr>
                <m:t>m</m:t>
              </m:r>
            </m:den>
          </m:f>
          <m:r>
            <m:rPr>
              <m:sty m:val="p"/>
            </m:rPr>
            <w:rPr>
              <w:rFonts w:ascii="Cambria Math" w:hAnsi="Cambria Math"/>
            </w:rPr>
            <m:t>)</m:t>
          </m:r>
        </m:oMath>
      </m:oMathPara>
    </w:p>
    <w:p w:rsidR="00B14F07" w:rsidRPr="00FF4E4E" w:rsidRDefault="00B14F07" w:rsidP="001E312C">
      <w:pPr>
        <w:pStyle w:val="ECCParagraph"/>
        <w:keepNext/>
      </w:pPr>
      <w:r w:rsidRPr="00FF4E4E">
        <w:t>The standard uncertainty of the antenna factor is calculated by the calibration uncertainty and associated expansion factor (k) assuming a normal distribution:</w:t>
      </w:r>
    </w:p>
    <w:p w:rsidR="00B14F07" w:rsidRPr="00FF4E4E" w:rsidRDefault="00B14F07" w:rsidP="00B14F07">
      <w:pPr>
        <w:spacing w:before="120" w:after="120"/>
        <w:jc w:val="both"/>
      </w:pPr>
      <m:oMathPara>
        <m:oMathParaPr>
          <m:jc m:val="center"/>
        </m:oMathParaPr>
        <m:oMath>
          <m:r>
            <w:rPr>
              <w:rFonts w:ascii="Cambria Math" w:hAnsi="Cambria Math"/>
            </w:rPr>
            <m:t>u</m:t>
          </m:r>
          <m:d>
            <m:dPr>
              <m:ctrlPr>
                <w:rPr>
                  <w:rFonts w:ascii="Cambria Math" w:hAnsi="Cambria Math"/>
                  <w:i/>
                </w:rPr>
              </m:ctrlPr>
            </m:dPr>
            <m:e>
              <m:r>
                <w:rPr>
                  <w:rFonts w:ascii="Cambria Math" w:hAnsi="Cambria Math"/>
                </w:rPr>
                <m:t>AF</m:t>
              </m:r>
            </m:e>
          </m:d>
          <m:r>
            <w:rPr>
              <w:rFonts w:ascii="Cambria Math" w:hAnsi="Cambria Math"/>
            </w:rPr>
            <m:t>=</m:t>
          </m:r>
          <m:f>
            <m:fPr>
              <m:ctrlPr>
                <w:rPr>
                  <w:rFonts w:ascii="Cambria Math" w:hAnsi="Cambria Math"/>
                  <w:i/>
                </w:rPr>
              </m:ctrlPr>
            </m:fPr>
            <m:num>
              <m:r>
                <w:rPr>
                  <w:rFonts w:ascii="Cambria Math" w:hAnsi="Cambria Math"/>
                </w:rPr>
                <m:t>Uncert. of AF</m:t>
              </m:r>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1.5</m:t>
              </m:r>
            </m:num>
            <m:den>
              <m:r>
                <w:rPr>
                  <w:rFonts w:ascii="Cambria Math" w:hAnsi="Cambria Math"/>
                </w:rPr>
                <m:t>2</m:t>
              </m:r>
            </m:den>
          </m:f>
          <m:r>
            <w:rPr>
              <w:rFonts w:ascii="Cambria Math" w:hAnsi="Cambria Math"/>
            </w:rPr>
            <m:t xml:space="preserve">=0.75 </m:t>
          </m:r>
          <m:d>
            <m:dPr>
              <m:ctrlPr>
                <w:rPr>
                  <w:rFonts w:ascii="Cambria Math" w:hAnsi="Cambria Math"/>
                  <w:i/>
                </w:rPr>
              </m:ctrlPr>
            </m:dPr>
            <m:e>
              <m:r>
                <w:rPr>
                  <w:rFonts w:ascii="Cambria Math" w:hAnsi="Cambria Math"/>
                </w:rPr>
                <m:t>dB</m:t>
              </m:r>
            </m:e>
          </m:d>
        </m:oMath>
      </m:oMathPara>
    </w:p>
    <w:p w:rsidR="00B14F07" w:rsidRPr="00FF4E4E" w:rsidRDefault="00B14F07" w:rsidP="00B14F07">
      <w:pPr>
        <w:pStyle w:val="ECCParagraph"/>
      </w:pPr>
      <w:r w:rsidRPr="00FF4E4E">
        <w:t>The best estimate of cable loss is obtained from calibration data:</w:t>
      </w:r>
    </w:p>
    <w:p w:rsidR="00B14F07" w:rsidRPr="00FF4E4E" w:rsidRDefault="0060146D" w:rsidP="00B14F07">
      <w:pPr>
        <w:spacing w:before="120" w:after="120"/>
        <w:jc w:val="both"/>
      </w:pPr>
      <m:oMathPara>
        <m:oMathParaPr>
          <m:jc m:val="center"/>
        </m:oMathParaP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rPr>
            <m:t xml:space="preserve">=2.4 </m:t>
          </m:r>
          <m:d>
            <m:dPr>
              <m:ctrlPr>
                <w:rPr>
                  <w:rFonts w:ascii="Cambria Math" w:hAnsi="Cambria Math"/>
                  <w:i/>
                </w:rPr>
              </m:ctrlPr>
            </m:dPr>
            <m:e>
              <m:r>
                <w:rPr>
                  <w:rFonts w:ascii="Cambria Math" w:hAnsi="Cambria Math"/>
                </w:rPr>
                <m:t>dB</m:t>
              </m:r>
            </m:e>
          </m:d>
        </m:oMath>
      </m:oMathPara>
    </w:p>
    <w:p w:rsidR="00B14F07" w:rsidRPr="00FF4E4E" w:rsidRDefault="00B14F07" w:rsidP="00B14F07">
      <w:pPr>
        <w:pStyle w:val="ECCParagraph"/>
      </w:pPr>
      <w:r w:rsidRPr="00FF4E4E">
        <w:t>The standard uncertainty of cable loss is calculated by calibration uncertainty and associated expansion factor (k) assuming a normal distribution:</w:t>
      </w:r>
    </w:p>
    <w:p w:rsidR="00B14F07" w:rsidRPr="00FF4E4E" w:rsidRDefault="00B14F07" w:rsidP="00B14F07">
      <w:pPr>
        <w:spacing w:before="120" w:after="120"/>
        <w:jc w:val="both"/>
      </w:pPr>
      <m:oMathPara>
        <m:oMathParaPr>
          <m:jc m:val="center"/>
        </m:oMathParaPr>
        <m:oMath>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C</m:t>
                  </m:r>
                </m:sub>
              </m:sSub>
            </m:e>
          </m:d>
          <m:r>
            <w:rPr>
              <w:rFonts w:ascii="Cambria Math" w:hAnsi="Cambria Math"/>
            </w:rPr>
            <m:t>=</m:t>
          </m:r>
          <m:f>
            <m:fPr>
              <m:ctrlPr>
                <w:rPr>
                  <w:rFonts w:ascii="Cambria Math" w:hAnsi="Cambria Math"/>
                  <w:i/>
                </w:rPr>
              </m:ctrlPr>
            </m:fPr>
            <m:num>
              <m:r>
                <w:rPr>
                  <w:rFonts w:ascii="Cambria Math" w:hAnsi="Cambria Math"/>
                </w:rPr>
                <m:t xml:space="preserve">Uncert. of </m:t>
              </m:r>
              <m:sSub>
                <m:sSubPr>
                  <m:ctrlPr>
                    <w:rPr>
                      <w:rFonts w:ascii="Cambria Math" w:hAnsi="Cambria Math"/>
                      <w:i/>
                    </w:rPr>
                  </m:ctrlPr>
                </m:sSubPr>
                <m:e>
                  <m:r>
                    <w:rPr>
                      <w:rFonts w:ascii="Cambria Math" w:hAnsi="Cambria Math"/>
                    </w:rPr>
                    <m:t>L</m:t>
                  </m:r>
                </m:e>
                <m:sub>
                  <m:r>
                    <w:rPr>
                      <w:rFonts w:ascii="Cambria Math" w:hAnsi="Cambria Math"/>
                    </w:rPr>
                    <m:t>C</m:t>
                  </m:r>
                </m:sub>
              </m:sSub>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0.5</m:t>
              </m:r>
            </m:num>
            <m:den>
              <m:r>
                <w:rPr>
                  <w:rFonts w:ascii="Cambria Math" w:hAnsi="Cambria Math"/>
                </w:rPr>
                <m:t>2</m:t>
              </m:r>
            </m:den>
          </m:f>
          <m:r>
            <w:rPr>
              <w:rFonts w:ascii="Cambria Math" w:hAnsi="Cambria Math"/>
            </w:rPr>
            <m:t xml:space="preserve">=0.25 </m:t>
          </m:r>
          <m:d>
            <m:dPr>
              <m:ctrlPr>
                <w:rPr>
                  <w:rFonts w:ascii="Cambria Math" w:hAnsi="Cambria Math"/>
                  <w:i/>
                </w:rPr>
              </m:ctrlPr>
            </m:dPr>
            <m:e>
              <m:r>
                <w:rPr>
                  <w:rFonts w:ascii="Cambria Math" w:hAnsi="Cambria Math"/>
                </w:rPr>
                <m:t>dB</m:t>
              </m:r>
            </m:e>
          </m:d>
        </m:oMath>
      </m:oMathPara>
    </w:p>
    <w:p w:rsidR="00B14F07" w:rsidRPr="00FF4E4E" w:rsidRDefault="00B14F07" w:rsidP="00B14F07">
      <w:pPr>
        <w:pStyle w:val="ECCParagraph"/>
      </w:pPr>
      <w:r w:rsidRPr="00FF4E4E">
        <w:t>The measured value at receiver input is read on the receiver</w:t>
      </w:r>
      <w:r w:rsidR="00E77CFB" w:rsidRPr="00FF4E4E">
        <w:t>’</w:t>
      </w:r>
      <w:r w:rsidRPr="00FF4E4E">
        <w:t>s display:</w:t>
      </w:r>
    </w:p>
    <w:p w:rsidR="00B14F07" w:rsidRPr="00FF4E4E" w:rsidRDefault="0060146D" w:rsidP="00B14F07">
      <w:pPr>
        <w:spacing w:before="120" w:after="120"/>
        <w:jc w:val="both"/>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 60 dBμV</m:t>
          </m:r>
        </m:oMath>
      </m:oMathPara>
    </w:p>
    <w:p w:rsidR="00B14F07" w:rsidRPr="00FF4E4E" w:rsidRDefault="00B14F07" w:rsidP="00B14F07">
      <w:pPr>
        <w:pStyle w:val="ECCParagraph"/>
      </w:pPr>
      <w:r w:rsidRPr="00FF4E4E">
        <w:t>The standard uncertainty of the measured value at receiver input is calculated by specification data and associated expansion factor (k) for the specified confidence level assuming a normal distribution:</w:t>
      </w:r>
    </w:p>
    <w:p w:rsidR="00B14F07" w:rsidRPr="00FF4E4E" w:rsidRDefault="00B14F07" w:rsidP="00B14F07">
      <w:pPr>
        <w:spacing w:before="120" w:after="120"/>
        <w:jc w:val="both"/>
      </w:pPr>
      <m:oMathPara>
        <m:oMathParaPr>
          <m:jc m:val="center"/>
        </m:oMathParaPr>
        <m:oMath>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m:t>
                  </m:r>
                </m:sub>
              </m:sSub>
            </m:e>
          </m:d>
          <m:r>
            <w:rPr>
              <w:rFonts w:ascii="Cambria Math" w:hAnsi="Cambria Math"/>
            </w:rPr>
            <m:t>=</m:t>
          </m:r>
          <m:f>
            <m:fPr>
              <m:ctrlPr>
                <w:rPr>
                  <w:rFonts w:ascii="Cambria Math" w:hAnsi="Cambria Math"/>
                  <w:i/>
                </w:rPr>
              </m:ctrlPr>
            </m:fPr>
            <m:num>
              <m:r>
                <w:rPr>
                  <w:rFonts w:ascii="Cambria Math" w:hAnsi="Cambria Math"/>
                </w:rPr>
                <m:t xml:space="preserve">Uncert. of </m:t>
              </m:r>
              <m:sSub>
                <m:sSubPr>
                  <m:ctrlPr>
                    <w:rPr>
                      <w:rFonts w:ascii="Cambria Math" w:hAnsi="Cambria Math"/>
                      <w:i/>
                    </w:rPr>
                  </m:ctrlPr>
                </m:sSubPr>
                <m:e>
                  <m:r>
                    <w:rPr>
                      <w:rFonts w:ascii="Cambria Math" w:hAnsi="Cambria Math"/>
                    </w:rPr>
                    <m:t>V</m:t>
                  </m:r>
                </m:e>
                <m:sub>
                  <m:r>
                    <w:rPr>
                      <w:rFonts w:ascii="Cambria Math" w:hAnsi="Cambria Math"/>
                    </w:rPr>
                    <m:t>r</m:t>
                  </m:r>
                </m:sub>
              </m:sSub>
            </m:num>
            <m:den>
              <m:r>
                <w:rPr>
                  <w:rFonts w:ascii="Cambria Math" w:hAnsi="Cambria Math"/>
                </w:rPr>
                <m:t>k</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1.96</m:t>
              </m:r>
            </m:den>
          </m:f>
          <m:r>
            <w:rPr>
              <w:rFonts w:ascii="Cambria Math" w:hAnsi="Cambria Math"/>
            </w:rPr>
            <m:t xml:space="preserve">=0.51 </m:t>
          </m:r>
          <m:d>
            <m:dPr>
              <m:ctrlPr>
                <w:rPr>
                  <w:rFonts w:ascii="Cambria Math" w:hAnsi="Cambria Math"/>
                  <w:i/>
                </w:rPr>
              </m:ctrlPr>
            </m:dPr>
            <m:e>
              <m:r>
                <w:rPr>
                  <w:rFonts w:ascii="Cambria Math" w:hAnsi="Cambria Math"/>
                </w:rPr>
                <m:t>dB</m:t>
              </m:r>
            </m:e>
          </m:d>
        </m:oMath>
      </m:oMathPara>
    </w:p>
    <w:p w:rsidR="00B14F07" w:rsidRPr="00FF4E4E" w:rsidRDefault="00B14F07" w:rsidP="00B14F07">
      <w:pPr>
        <w:pStyle w:val="ECCParagraph"/>
      </w:pPr>
      <w:r w:rsidRPr="00FF4E4E">
        <w:t xml:space="preserve">It is not possible to calculate the actual effect of mismatch, when only magnitudes of reflection coefficients are known (this particular case). Therefore </w:t>
      </w:r>
      <w:r w:rsidR="007B3CC7">
        <w:t xml:space="preserve">only </w:t>
      </w:r>
      <w:r w:rsidRPr="00FF4E4E">
        <w:t>the uncertainty due to mismatch will be calculated. The standard uncertainty due to mismatch can be calculated by using extremes of magnitudes of reflection coefficients:</w:t>
      </w:r>
    </w:p>
    <w:p w:rsidR="00B14F07" w:rsidRPr="00DA2E96" w:rsidRDefault="0060146D" w:rsidP="00B14F07">
      <w:pPr>
        <w:pStyle w:val="Caption"/>
        <w:tabs>
          <w:tab w:val="left" w:pos="7371"/>
        </w:tabs>
        <w:rPr>
          <w:rFonts w:eastAsiaTheme="minorEastAsia" w:cs="Arial"/>
          <w:b w:val="0"/>
          <w:color w:val="auto"/>
          <w:lang w:val="en-GB"/>
        </w:rPr>
      </w:pPr>
      <m:oMath>
        <m:sSup>
          <m:sSupPr>
            <m:ctrlPr>
              <w:rPr>
                <w:rFonts w:ascii="Cambria Math" w:hAnsi="Cambria Math"/>
                <w:b w:val="0"/>
                <w:bCs w:val="0"/>
                <w:i/>
                <w:color w:val="auto"/>
                <w:lang w:val="en-GB"/>
              </w:rPr>
            </m:ctrlPr>
          </m:sSupPr>
          <m:e>
            <m:r>
              <m:rPr>
                <m:sty m:val="bi"/>
              </m:rPr>
              <w:rPr>
                <w:rFonts w:ascii="Cambria Math" w:hAnsi="Cambria Math"/>
                <w:color w:val="auto"/>
                <w:lang w:val="en-GB"/>
              </w:rPr>
              <m:t>δM</m:t>
            </m:r>
          </m:e>
          <m:sup>
            <m:r>
              <m:rPr>
                <m:sty m:val="bi"/>
              </m:rPr>
              <w:rPr>
                <w:rFonts w:ascii="Cambria Math" w:hAnsi="Cambria Math" w:hint="eastAsia"/>
                <w:color w:val="auto"/>
                <w:lang w:val="en-GB"/>
              </w:rPr>
              <m:t>±</m:t>
            </m:r>
          </m:sup>
        </m:sSup>
        <m:r>
          <m:rPr>
            <m:sty m:val="bi"/>
          </m:rPr>
          <w:rPr>
            <w:rFonts w:ascii="Cambria Math" w:hAnsi="Cambria Math"/>
            <w:color w:val="auto"/>
            <w:lang w:val="en-GB"/>
          </w:rPr>
          <m:t>=20</m:t>
        </m:r>
        <m:func>
          <m:funcPr>
            <m:ctrlPr>
              <w:rPr>
                <w:rFonts w:ascii="Cambria Math" w:hAnsi="Cambria Math"/>
                <w:b w:val="0"/>
                <w:bCs w:val="0"/>
                <w:i/>
                <w:color w:val="auto"/>
                <w:lang w:val="en-GB"/>
              </w:rPr>
            </m:ctrlPr>
          </m:funcPr>
          <m:fName>
            <m:sSub>
              <m:sSubPr>
                <m:ctrlPr>
                  <w:rPr>
                    <w:rFonts w:ascii="Cambria Math" w:hAnsi="Cambria Math"/>
                    <w:b w:val="0"/>
                    <w:bCs w:val="0"/>
                    <w:i/>
                    <w:color w:val="auto"/>
                    <w:lang w:val="en-GB"/>
                  </w:rPr>
                </m:ctrlPr>
              </m:sSubPr>
              <m:e>
                <m:r>
                  <m:rPr>
                    <m:sty m:val="b"/>
                  </m:rPr>
                  <w:rPr>
                    <w:rFonts w:ascii="Cambria Math" w:hAnsi="Cambria Math"/>
                    <w:color w:val="auto"/>
                    <w:lang w:val="en-GB"/>
                  </w:rPr>
                  <m:t>log</m:t>
                </m:r>
              </m:e>
              <m:sub>
                <m:r>
                  <m:rPr>
                    <m:sty m:val="bi"/>
                  </m:rPr>
                  <w:rPr>
                    <w:rFonts w:ascii="Cambria Math" w:hAnsi="Cambria Math"/>
                    <w:color w:val="auto"/>
                    <w:lang w:val="en-GB"/>
                  </w:rPr>
                  <m:t>10</m:t>
                </m:r>
              </m:sub>
            </m:sSub>
          </m:fName>
          <m:e>
            <m:d>
              <m:dPr>
                <m:begChr m:val="["/>
                <m:endChr m:val="]"/>
                <m:ctrlPr>
                  <w:rPr>
                    <w:rFonts w:ascii="Cambria Math" w:hAnsi="Cambria Math"/>
                    <w:b w:val="0"/>
                    <w:bCs w:val="0"/>
                    <w:i/>
                    <w:color w:val="auto"/>
                    <w:lang w:val="en-GB"/>
                  </w:rPr>
                </m:ctrlPr>
              </m:dPr>
              <m:e>
                <m:r>
                  <m:rPr>
                    <m:sty m:val="bi"/>
                  </m:rPr>
                  <w:rPr>
                    <w:rFonts w:ascii="Cambria Math" w:hAnsi="Cambria Math"/>
                    <w:color w:val="auto"/>
                    <w:lang w:val="en-GB"/>
                  </w:rPr>
                  <m:t>1</m:t>
                </m:r>
                <m:r>
                  <m:rPr>
                    <m:sty m:val="bi"/>
                  </m:rPr>
                  <w:rPr>
                    <w:rFonts w:ascii="Cambria Math" w:hAnsi="Cambria Math" w:hint="eastAsia"/>
                    <w:color w:val="auto"/>
                    <w:lang w:val="en-GB"/>
                  </w:rPr>
                  <m:t>±</m:t>
                </m:r>
                <m:d>
                  <m:dPr>
                    <m:ctrlPr>
                      <w:rPr>
                        <w:rFonts w:ascii="Cambria Math" w:hAnsi="Cambria Math"/>
                        <w:b w:val="0"/>
                        <w:bCs w:val="0"/>
                        <w:i/>
                        <w:color w:val="auto"/>
                        <w:lang w:val="en-GB"/>
                      </w:rPr>
                    </m:ctrlPr>
                  </m:dPr>
                  <m:e>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e</m:t>
                            </m:r>
                          </m:sub>
                        </m:sSub>
                      </m:e>
                    </m:d>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11</m:t>
                            </m:r>
                          </m:sub>
                        </m:sSub>
                      </m:e>
                    </m:d>
                    <m:r>
                      <m:rPr>
                        <m:sty m:val="bi"/>
                      </m:rPr>
                      <w:rPr>
                        <w:rFonts w:ascii="Cambria Math" w:hAnsi="Cambria Math"/>
                        <w:color w:val="auto"/>
                        <w:lang w:val="en-GB"/>
                      </w:rPr>
                      <m:t>+</m:t>
                    </m:r>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r</m:t>
                            </m:r>
                          </m:sub>
                        </m:sSub>
                      </m:e>
                    </m:d>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22</m:t>
                            </m:r>
                          </m:sub>
                        </m:sSub>
                      </m:e>
                    </m:d>
                    <m:r>
                      <m:rPr>
                        <m:sty m:val="bi"/>
                      </m:rPr>
                      <w:rPr>
                        <w:rFonts w:ascii="Cambria Math" w:hAnsi="Cambria Math"/>
                        <w:color w:val="auto"/>
                        <w:lang w:val="en-GB"/>
                      </w:rPr>
                      <m:t>+</m:t>
                    </m:r>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e</m:t>
                            </m:r>
                          </m:sub>
                        </m:sSub>
                      </m:e>
                    </m:d>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11</m:t>
                            </m:r>
                          </m:sub>
                        </m:sSub>
                      </m:e>
                    </m:d>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r</m:t>
                            </m:r>
                          </m:sub>
                        </m:sSub>
                      </m:e>
                    </m:d>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22</m:t>
                            </m:r>
                          </m:sub>
                        </m:sSub>
                      </m:e>
                    </m:d>
                    <m:r>
                      <m:rPr>
                        <m:sty m:val="bi"/>
                      </m:rPr>
                      <w:rPr>
                        <w:rFonts w:ascii="Cambria Math" w:hAnsi="Cambria Math"/>
                        <w:color w:val="auto"/>
                        <w:lang w:val="en-GB"/>
                      </w:rPr>
                      <m:t>+</m:t>
                    </m:r>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e</m:t>
                            </m:r>
                          </m:sub>
                        </m:sSub>
                      </m:e>
                    </m:d>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Γ</m:t>
                            </m:r>
                          </m:e>
                          <m:sub>
                            <m:r>
                              <m:rPr>
                                <m:sty m:val="bi"/>
                              </m:rPr>
                              <w:rPr>
                                <w:rFonts w:ascii="Cambria Math" w:hAnsi="Cambria Math"/>
                                <w:color w:val="auto"/>
                                <w:lang w:val="en-GB"/>
                              </w:rPr>
                              <m:t>r</m:t>
                            </m:r>
                          </m:sub>
                        </m:sSub>
                      </m:e>
                    </m:d>
                    <m:sSup>
                      <m:sSupPr>
                        <m:ctrlPr>
                          <w:rPr>
                            <w:rFonts w:ascii="Cambria Math" w:hAnsi="Cambria Math"/>
                            <w:b w:val="0"/>
                            <w:bCs w:val="0"/>
                            <w:i/>
                            <w:color w:val="auto"/>
                            <w:lang w:val="en-GB"/>
                          </w:rPr>
                        </m:ctrlPr>
                      </m:sSupPr>
                      <m:e>
                        <m:d>
                          <m:dPr>
                            <m:begChr m:val="|"/>
                            <m:endChr m:val="|"/>
                            <m:ctrlPr>
                              <w:rPr>
                                <w:rFonts w:ascii="Cambria Math" w:hAnsi="Cambria Math"/>
                                <w:b w:val="0"/>
                                <w:bCs w:val="0"/>
                                <w:i/>
                                <w:color w:val="auto"/>
                                <w:lang w:val="en-GB"/>
                              </w:rPr>
                            </m:ctrlPr>
                          </m:dPr>
                          <m:e>
                            <m:sSub>
                              <m:sSubPr>
                                <m:ctrlPr>
                                  <w:rPr>
                                    <w:rFonts w:ascii="Cambria Math" w:hAnsi="Cambria Math"/>
                                    <w:b w:val="0"/>
                                    <w:bCs w:val="0"/>
                                    <w:i/>
                                    <w:color w:val="auto"/>
                                    <w:lang w:val="en-GB"/>
                                  </w:rPr>
                                </m:ctrlPr>
                              </m:sSubPr>
                              <m:e>
                                <m:r>
                                  <m:rPr>
                                    <m:sty m:val="bi"/>
                                  </m:rPr>
                                  <w:rPr>
                                    <w:rFonts w:ascii="Cambria Math" w:hAnsi="Cambria Math"/>
                                    <w:color w:val="auto"/>
                                    <w:lang w:val="en-GB"/>
                                  </w:rPr>
                                  <m:t>S</m:t>
                                </m:r>
                              </m:e>
                              <m:sub>
                                <m:r>
                                  <m:rPr>
                                    <m:sty m:val="bi"/>
                                  </m:rPr>
                                  <w:rPr>
                                    <w:rFonts w:ascii="Cambria Math" w:hAnsi="Cambria Math"/>
                                    <w:color w:val="auto"/>
                                    <w:lang w:val="en-GB"/>
                                  </w:rPr>
                                  <m:t>21</m:t>
                                </m:r>
                              </m:sub>
                            </m:sSub>
                          </m:e>
                        </m:d>
                      </m:e>
                      <m:sup>
                        <m:r>
                          <m:rPr>
                            <m:sty m:val="bi"/>
                          </m:rPr>
                          <w:rPr>
                            <w:rFonts w:ascii="Cambria Math" w:hAnsi="Cambria Math"/>
                            <w:color w:val="auto"/>
                            <w:lang w:val="en-GB"/>
                          </w:rPr>
                          <m:t>2</m:t>
                        </m:r>
                      </m:sup>
                    </m:sSup>
                  </m:e>
                </m:d>
              </m:e>
            </m:d>
            <m:r>
              <m:rPr>
                <m:sty m:val="bi"/>
              </m:rPr>
              <w:rPr>
                <w:rFonts w:ascii="Cambria Math" w:hAnsi="Cambria Math"/>
                <w:color w:val="auto"/>
                <w:lang w:val="en-GB"/>
              </w:rPr>
              <m:t xml:space="preserve"> (dB)</m:t>
            </m:r>
          </m:e>
        </m:func>
      </m:oMath>
      <w:r w:rsidR="00B14F07" w:rsidRPr="00FF4E4E">
        <w:rPr>
          <w:color w:val="auto"/>
          <w:lang w:val="en-GB"/>
        </w:rPr>
        <w:t xml:space="preserve"> </w:t>
      </w:r>
      <w:r w:rsidR="00B14F07" w:rsidRPr="00FF4E4E">
        <w:rPr>
          <w:color w:val="auto"/>
          <w:szCs w:val="24"/>
          <w:lang w:val="en-GB"/>
        </w:rPr>
        <w:t xml:space="preserve"> </w:t>
      </w:r>
      <w:r w:rsidR="00B14F07" w:rsidRPr="00FF4E4E">
        <w:rPr>
          <w:color w:val="auto"/>
          <w:szCs w:val="24"/>
          <w:lang w:val="en-GB"/>
        </w:rPr>
        <w:tab/>
      </w:r>
      <w:r w:rsidR="00B14F07" w:rsidRPr="00DA2E96">
        <w:rPr>
          <w:rFonts w:eastAsiaTheme="minorEastAsia" w:cs="Arial"/>
          <w:b w:val="0"/>
          <w:color w:val="auto"/>
          <w:lang w:val="en-GB"/>
        </w:rPr>
        <w:t>(</w:t>
      </w:r>
      <w:r w:rsidR="00B14F07" w:rsidRPr="00DA2E96">
        <w:rPr>
          <w:rFonts w:eastAsiaTheme="minorEastAsia" w:cs="Arial"/>
          <w:b w:val="0"/>
          <w:color w:val="auto"/>
          <w:lang w:val="en-GB"/>
        </w:rPr>
        <w:fldChar w:fldCharType="begin"/>
      </w:r>
      <w:r w:rsidR="00B14F07" w:rsidRPr="00DA2E96">
        <w:rPr>
          <w:rFonts w:eastAsiaTheme="minorEastAsia" w:cs="Arial"/>
          <w:b w:val="0"/>
          <w:color w:val="auto"/>
          <w:lang w:val="en-GB"/>
        </w:rPr>
        <w:instrText xml:space="preserve"> SEQ Equation \* ARABIC </w:instrText>
      </w:r>
      <w:r w:rsidR="00B14F07" w:rsidRPr="00DA2E96">
        <w:rPr>
          <w:rFonts w:eastAsiaTheme="minorEastAsia" w:cs="Arial"/>
          <w:b w:val="0"/>
          <w:color w:val="auto"/>
          <w:lang w:val="en-GB"/>
        </w:rPr>
        <w:fldChar w:fldCharType="separate"/>
      </w:r>
      <w:r w:rsidR="008B4A3E">
        <w:rPr>
          <w:rFonts w:eastAsiaTheme="minorEastAsia" w:cs="Arial"/>
          <w:b w:val="0"/>
          <w:noProof/>
          <w:color w:val="auto"/>
          <w:lang w:val="en-GB"/>
        </w:rPr>
        <w:t>7</w:t>
      </w:r>
      <w:r w:rsidR="00B14F07" w:rsidRPr="00DA2E96">
        <w:rPr>
          <w:rFonts w:eastAsiaTheme="minorEastAsia" w:cs="Arial"/>
          <w:b w:val="0"/>
          <w:color w:val="auto"/>
          <w:lang w:val="en-GB"/>
        </w:rPr>
        <w:fldChar w:fldCharType="end"/>
      </w:r>
      <w:r w:rsidR="00B14F07" w:rsidRPr="00DA2E96">
        <w:rPr>
          <w:rFonts w:eastAsiaTheme="minorEastAsia" w:cs="Arial"/>
          <w:b w:val="0"/>
          <w:color w:val="auto"/>
          <w:lang w:val="en-GB"/>
        </w:rPr>
        <w:t>)</w:t>
      </w:r>
    </w:p>
    <w:p w:rsidR="00B14F07" w:rsidRPr="00FF4E4E" w:rsidRDefault="00B14F07" w:rsidP="00B14F07">
      <w:pPr>
        <w:pStyle w:val="ECCParagraph"/>
      </w:pPr>
      <w:r w:rsidRPr="00FF4E4E">
        <w:t xml:space="preserve">Equation 7 when filled with values from equations 3 to 6 gives limit values of the probability distribution of </w:t>
      </w:r>
      <m:oMath>
        <m:r>
          <m:rPr>
            <m:sty m:val="p"/>
          </m:rPr>
          <w:rPr>
            <w:rFonts w:ascii="Cambria Math" w:hAnsi="Cambria Math" w:hint="eastAsia"/>
          </w:rPr>
          <m:t>δ</m:t>
        </m:r>
        <m:r>
          <m:rPr>
            <m:sty m:val="p"/>
          </m:rPr>
          <w:rPr>
            <w:rFonts w:ascii="Cambria Math" w:hAnsi="Cambria Math"/>
          </w:rPr>
          <m:t>M</m:t>
        </m:r>
      </m:oMath>
      <w:r w:rsidRPr="00FF4E4E">
        <w:t>:</w:t>
      </w:r>
    </w:p>
    <w:p w:rsidR="00B14F07" w:rsidRPr="00FF4E4E" w:rsidRDefault="0060146D" w:rsidP="00B14F07">
      <w:pPr>
        <w:pStyle w:val="ECCParagraph"/>
      </w:pPr>
      <m:oMathPara>
        <m:oMathParaPr>
          <m:jc m:val="center"/>
        </m:oMathParaPr>
        <m:oMath>
          <m:sSup>
            <m:sSupPr>
              <m:ctrlPr>
                <w:rPr>
                  <w:rFonts w:ascii="Cambria Math" w:hAnsi="Cambria Math"/>
                  <w:i/>
                </w:rPr>
              </m:ctrlPr>
            </m:sSupPr>
            <m:e>
              <m:r>
                <w:rPr>
                  <w:rFonts w:ascii="Cambria Math" w:hAnsi="Cambria Math"/>
                </w:rPr>
                <m:t>δM</m:t>
              </m:r>
            </m:e>
            <m:sup>
              <m:r>
                <w:rPr>
                  <w:rFonts w:ascii="Cambria Math" w:hAnsi="Cambria Math"/>
                </w:rPr>
                <m:t>+</m:t>
              </m:r>
            </m:sup>
          </m:sSup>
          <m:r>
            <w:rPr>
              <w:rFonts w:ascii="Cambria Math" w:hAnsi="Cambria Math"/>
            </w:rPr>
            <m:t xml:space="preserve">=0.88 </m:t>
          </m:r>
          <m:d>
            <m:dPr>
              <m:ctrlPr>
                <w:rPr>
                  <w:rFonts w:ascii="Cambria Math" w:hAnsi="Cambria Math"/>
                  <w:i/>
                </w:rPr>
              </m:ctrlPr>
            </m:dPr>
            <m:e>
              <m:r>
                <w:rPr>
                  <w:rFonts w:ascii="Cambria Math" w:hAnsi="Cambria Math"/>
                </w:rPr>
                <m:t>dB</m:t>
              </m:r>
            </m:e>
          </m:d>
          <m:r>
            <w:rPr>
              <w:rFonts w:ascii="Cambria Math" w:hAnsi="Cambria Math"/>
            </w:rPr>
            <m:t xml:space="preserve">; </m:t>
          </m:r>
          <m:sSup>
            <m:sSupPr>
              <m:ctrlPr>
                <w:rPr>
                  <w:rFonts w:ascii="Cambria Math" w:hAnsi="Cambria Math"/>
                  <w:i/>
                </w:rPr>
              </m:ctrlPr>
            </m:sSupPr>
            <m:e>
              <m:r>
                <w:rPr>
                  <w:rFonts w:ascii="Cambria Math" w:hAnsi="Cambria Math"/>
                </w:rPr>
                <m:t>δM</m:t>
              </m:r>
            </m:e>
            <m:sup>
              <m:r>
                <w:rPr>
                  <w:rFonts w:ascii="Cambria Math" w:hAnsi="Cambria Math"/>
                </w:rPr>
                <m:t>-</m:t>
              </m:r>
            </m:sup>
          </m:sSup>
          <m:r>
            <w:rPr>
              <w:rFonts w:ascii="Cambria Math" w:hAnsi="Cambria Math"/>
            </w:rPr>
            <m:t xml:space="preserve">=-0.92 </m:t>
          </m:r>
          <m:d>
            <m:dPr>
              <m:ctrlPr>
                <w:rPr>
                  <w:rFonts w:ascii="Cambria Math" w:hAnsi="Cambria Math"/>
                  <w:i/>
                </w:rPr>
              </m:ctrlPr>
            </m:dPr>
            <m:e>
              <m:r>
                <w:rPr>
                  <w:rFonts w:ascii="Cambria Math" w:hAnsi="Cambria Math"/>
                </w:rPr>
                <m:t>dB</m:t>
              </m:r>
            </m:e>
          </m:d>
        </m:oMath>
      </m:oMathPara>
    </w:p>
    <w:p w:rsidR="00B14F07" w:rsidRPr="00FF4E4E" w:rsidRDefault="00B14F07" w:rsidP="00B14F07">
      <w:pPr>
        <w:pStyle w:val="ECCParagraph"/>
      </w:pPr>
      <w:r w:rsidRPr="00FF4E4E">
        <w:t xml:space="preserve">Mismatch uncertainty usually is considered U-shaped (when the equations are expressed in linear terms or as an approximation when decibels are used) with a standard uncertainty not greater than the half-width divided by </w:t>
      </w:r>
      <m:oMath>
        <m:rad>
          <m:radPr>
            <m:degHide m:val="1"/>
            <m:ctrlPr>
              <w:rPr>
                <w:rFonts w:ascii="Cambria Math" w:hAnsi="Cambria Math"/>
                <w:i/>
              </w:rPr>
            </m:ctrlPr>
          </m:radPr>
          <m:deg/>
          <m:e>
            <m:r>
              <w:rPr>
                <w:rFonts w:ascii="Cambria Math" w:hAnsi="Cambria Math"/>
              </w:rPr>
              <m:t>2</m:t>
            </m:r>
          </m:e>
        </m:rad>
      </m:oMath>
      <w:r w:rsidRPr="00FF4E4E">
        <w:t>:</w:t>
      </w:r>
    </w:p>
    <w:p w:rsidR="00B14F07" w:rsidRPr="00FF4E4E" w:rsidRDefault="00B14F07" w:rsidP="00B14F07">
      <m:oMathPara>
        <m:oMathParaPr>
          <m:jc m:val="center"/>
        </m:oMathParaPr>
        <m:oMath>
          <m:r>
            <w:rPr>
              <w:rFonts w:ascii="Cambria Math" w:hAnsi="Cambria Math"/>
            </w:rPr>
            <m:t>u</m:t>
          </m:r>
          <m:d>
            <m:dPr>
              <m:ctrlPr>
                <w:rPr>
                  <w:rFonts w:ascii="Cambria Math" w:hAnsi="Cambria Math"/>
                  <w:i/>
                </w:rPr>
              </m:ctrlPr>
            </m:dPr>
            <m:e>
              <m:r>
                <w:rPr>
                  <w:rFonts w:ascii="Cambria Math" w:hAnsi="Cambria Math"/>
                </w:rPr>
                <m:t>δM</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δM</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δM</m:t>
                  </m:r>
                </m:e>
                <m:sup>
                  <m:r>
                    <w:rPr>
                      <w:rFonts w:ascii="Cambria Math" w:hAnsi="Cambria Math"/>
                    </w:rPr>
                    <m:t>-</m:t>
                  </m:r>
                </m:sup>
              </m:sSup>
              <m:r>
                <w:rPr>
                  <w:rFonts w:ascii="Cambria Math" w:hAnsi="Cambria Math"/>
                </w:rPr>
                <m:t xml:space="preserve"> </m:t>
              </m:r>
            </m:num>
            <m:den>
              <m:r>
                <w:rPr>
                  <w:rFonts w:ascii="Cambria Math" w:hAnsi="Cambria Math"/>
                </w:rPr>
                <m:t>2</m:t>
              </m:r>
              <m:rad>
                <m:radPr>
                  <m:degHide m:val="1"/>
                  <m:ctrlPr>
                    <w:rPr>
                      <w:rFonts w:ascii="Cambria Math" w:hAnsi="Cambria Math"/>
                      <w:i/>
                    </w:rPr>
                  </m:ctrlPr>
                </m:radPr>
                <m:deg/>
                <m:e>
                  <m:r>
                    <w:rPr>
                      <w:rFonts w:ascii="Cambria Math" w:hAnsi="Cambria Math"/>
                    </w:rPr>
                    <m:t>2</m:t>
                  </m:r>
                </m:e>
              </m:rad>
            </m:den>
          </m:f>
          <m:r>
            <w:rPr>
              <w:rFonts w:ascii="Cambria Math" w:hAnsi="Cambria Math"/>
            </w:rPr>
            <m:t xml:space="preserve">=0.64 </m:t>
          </m:r>
          <m:d>
            <m:dPr>
              <m:ctrlPr>
                <w:rPr>
                  <w:rFonts w:ascii="Cambria Math" w:hAnsi="Cambria Math"/>
                  <w:i/>
                </w:rPr>
              </m:ctrlPr>
            </m:dPr>
            <m:e>
              <m:r>
                <w:rPr>
                  <w:rFonts w:ascii="Cambria Math" w:hAnsi="Cambria Math"/>
                </w:rPr>
                <m:t>dB</m:t>
              </m:r>
            </m:e>
          </m:d>
        </m:oMath>
      </m:oMathPara>
    </w:p>
    <w:p w:rsidR="00A106E7" w:rsidRPr="00DA2E96" w:rsidRDefault="00A106E7" w:rsidP="00B14F07">
      <w:pPr>
        <w:pStyle w:val="ECCParagraph"/>
        <w:spacing w:before="360"/>
      </w:pPr>
      <w:r w:rsidRPr="00DA2E96">
        <w:t>As this is far from obvious it should be noted that more detailed information regarding mismatch uncertainty may be found in Annex G of TR 100 028 which is fully dedicated to this topic.</w:t>
      </w:r>
    </w:p>
    <w:p w:rsidR="00B14F07" w:rsidRPr="00FF4E4E" w:rsidRDefault="00B14F07" w:rsidP="00A8679F">
      <w:pPr>
        <w:pStyle w:val="ECCParagraph"/>
        <w:keepNext/>
        <w:spacing w:before="360"/>
        <w:rPr>
          <w:b/>
        </w:rPr>
      </w:pPr>
      <w:r w:rsidRPr="00FF4E4E">
        <w:rPr>
          <w:b/>
        </w:rPr>
        <w:lastRenderedPageBreak/>
        <w:t>Step 3</w:t>
      </w:r>
      <w:r w:rsidR="00B05CB9" w:rsidRPr="00FF4E4E">
        <w:rPr>
          <w:b/>
        </w:rPr>
        <w:t xml:space="preserve">: </w:t>
      </w:r>
      <w:r w:rsidRPr="00FF4E4E">
        <w:rPr>
          <w:b/>
        </w:rPr>
        <w:t xml:space="preserve">Determine the best estimate y of the measurand Y </w:t>
      </w:r>
    </w:p>
    <w:p w:rsidR="00B14F07" w:rsidRPr="00FF4E4E" w:rsidRDefault="00B14F07" w:rsidP="00A8679F">
      <w:pPr>
        <w:pStyle w:val="ECCParagraph"/>
        <w:keepNext/>
      </w:pPr>
      <w:r w:rsidRPr="00FF4E4E">
        <w:t xml:space="preserve">The best estimate of the measurand </w:t>
      </w:r>
      <w:r w:rsidRPr="00FF4E4E">
        <w:rPr>
          <w:i/>
        </w:rPr>
        <w:t xml:space="preserve">E </w:t>
      </w:r>
      <w:r w:rsidRPr="00FF4E4E">
        <w:t xml:space="preserve">is calculated from its function </w:t>
      </w:r>
      <w:r w:rsidR="00B84B18" w:rsidRPr="00B84B18">
        <w:t xml:space="preserve">F </w:t>
      </w:r>
      <w:r w:rsidR="001E25CD">
        <w:t>(</w:t>
      </w:r>
      <w:r w:rsidR="00B84B18" w:rsidRPr="00B84B18">
        <w:t>equation 1</w:t>
      </w:r>
      <w:r w:rsidR="001E25CD">
        <w:t>)</w:t>
      </w:r>
      <w:r w:rsidRPr="00FF4E4E">
        <w:t xml:space="preserve"> </w:t>
      </w:r>
      <w:r w:rsidR="001E25CD">
        <w:t>which includes</w:t>
      </w:r>
      <w:r w:rsidR="001E25CD" w:rsidRPr="00FF4E4E">
        <w:t xml:space="preserve"> </w:t>
      </w:r>
      <w:r w:rsidRPr="00FF4E4E">
        <w:t>the outcome of the measurement:</w:t>
      </w:r>
    </w:p>
    <w:p w:rsidR="00B14F07" w:rsidRPr="00FF4E4E" w:rsidRDefault="00B14F07" w:rsidP="00B14F07">
      <w:pPr>
        <w:rPr>
          <w:bCs/>
          <w:sz w:val="24"/>
        </w:rPr>
      </w:pPr>
      <m:oMathPara>
        <m:oMathParaPr>
          <m:jc m:val="center"/>
        </m:oMathParaPr>
        <m:oMath>
          <m:r>
            <w:rPr>
              <w:rFonts w:ascii="Cambria Math" w:hAnsi="Cambria Math"/>
              <w:sz w:val="24"/>
            </w:rPr>
            <m:t>E=AF+</m:t>
          </m:r>
          <m:sSub>
            <m:sSubPr>
              <m:ctrlPr>
                <w:rPr>
                  <w:rFonts w:ascii="Cambria Math" w:hAnsi="Cambria Math"/>
                  <w:bCs/>
                  <w:i/>
                  <w:sz w:val="24"/>
                </w:rPr>
              </m:ctrlPr>
            </m:sSubPr>
            <m:e>
              <m:r>
                <w:rPr>
                  <w:rFonts w:ascii="Cambria Math" w:hAnsi="Cambria Math"/>
                  <w:sz w:val="24"/>
                </w:rPr>
                <m:t>L</m:t>
              </m:r>
            </m:e>
            <m:sub>
              <m:r>
                <w:rPr>
                  <w:rFonts w:ascii="Cambria Math" w:hAnsi="Cambria Math"/>
                  <w:sz w:val="24"/>
                </w:rPr>
                <m:t>C</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m:t>
              </m:r>
            </m:e>
            <m:sub>
              <m:r>
                <w:rPr>
                  <w:rFonts w:ascii="Cambria Math" w:hAnsi="Cambria Math"/>
                  <w:sz w:val="24"/>
                </w:rPr>
                <m:t>r</m:t>
              </m:r>
            </m:sub>
          </m:sSub>
          <m:r>
            <w:rPr>
              <w:rFonts w:ascii="Cambria Math" w:hAnsi="Cambria Math"/>
              <w:sz w:val="24"/>
            </w:rPr>
            <m:t>=27.9+2.4+60=90.3 (</m:t>
          </m:r>
          <m:f>
            <m:fPr>
              <m:type m:val="lin"/>
              <m:ctrlPr>
                <w:rPr>
                  <w:rFonts w:ascii="Cambria Math" w:hAnsi="Cambria Math"/>
                  <w:bCs/>
                  <w:i/>
                  <w:sz w:val="24"/>
                </w:rPr>
              </m:ctrlPr>
            </m:fPr>
            <m:num>
              <m:r>
                <w:rPr>
                  <w:rFonts w:ascii="Cambria Math" w:hAnsi="Cambria Math"/>
                  <w:sz w:val="24"/>
                </w:rPr>
                <m:t>dBμV</m:t>
              </m:r>
            </m:num>
            <m:den>
              <m:r>
                <w:rPr>
                  <w:rFonts w:ascii="Cambria Math" w:hAnsi="Cambria Math"/>
                  <w:sz w:val="24"/>
                </w:rPr>
                <m:t>m</m:t>
              </m:r>
            </m:den>
          </m:f>
          <m:r>
            <w:rPr>
              <w:rFonts w:ascii="Cambria Math" w:hAnsi="Cambria Math"/>
              <w:sz w:val="24"/>
            </w:rPr>
            <m:t>)</m:t>
          </m:r>
        </m:oMath>
      </m:oMathPara>
    </w:p>
    <w:p w:rsidR="00B14F07" w:rsidRPr="00FF4E4E" w:rsidRDefault="00B14F07" w:rsidP="00B14F07">
      <w:pPr>
        <w:spacing w:before="360" w:after="240"/>
        <w:jc w:val="both"/>
        <w:rPr>
          <w:rFonts w:cs="Arial"/>
          <w:b/>
        </w:rPr>
      </w:pPr>
      <w:r w:rsidRPr="00FF4E4E">
        <w:rPr>
          <w:rFonts w:cs="Arial"/>
          <w:b/>
        </w:rPr>
        <w:t>Step 4.1</w:t>
      </w:r>
      <w:r w:rsidR="00B05CB9" w:rsidRPr="00FF4E4E">
        <w:rPr>
          <w:rFonts w:cs="Arial"/>
          <w:b/>
        </w:rPr>
        <w:t xml:space="preserve">: </w:t>
      </w:r>
      <w:r w:rsidRPr="00FF4E4E">
        <w:rPr>
          <w:rFonts w:cs="Arial"/>
          <w:b/>
        </w:rPr>
        <w:t>Determine sensitivity coefficients c</w:t>
      </w:r>
      <w:r w:rsidRPr="00FF4E4E">
        <w:rPr>
          <w:rFonts w:cs="Arial"/>
          <w:b/>
          <w:vertAlign w:val="subscript"/>
        </w:rPr>
        <w:t>i</w:t>
      </w:r>
      <w:r w:rsidRPr="00FF4E4E">
        <w:rPr>
          <w:rFonts w:cs="Arial"/>
          <w:b/>
        </w:rPr>
        <w:t xml:space="preserve"> </w:t>
      </w:r>
    </w:p>
    <w:p w:rsidR="00B14F07" w:rsidRPr="00FF4E4E" w:rsidRDefault="00B14F07" w:rsidP="00B14F07">
      <w:pPr>
        <w:pStyle w:val="ECCParagraph"/>
        <w:rPr>
          <w:rFonts w:cs="Arial"/>
          <w:szCs w:val="20"/>
        </w:rPr>
      </w:pPr>
      <w:r w:rsidRPr="00FF4E4E">
        <w:rPr>
          <w:rFonts w:cs="Arial"/>
          <w:szCs w:val="20"/>
        </w:rPr>
        <w:t xml:space="preserve">The sensitivity coefficients for the antenna factor, </w:t>
      </w:r>
      <w:r w:rsidR="00FF4E4E" w:rsidRPr="00FF4E4E">
        <w:rPr>
          <w:rFonts w:cs="Arial"/>
          <w:szCs w:val="20"/>
        </w:rPr>
        <w:t xml:space="preserve">the </w:t>
      </w:r>
      <w:r w:rsidRPr="00FF4E4E">
        <w:rPr>
          <w:rFonts w:cs="Arial"/>
          <w:szCs w:val="20"/>
        </w:rPr>
        <w:t xml:space="preserve">measured value at </w:t>
      </w:r>
      <w:r w:rsidR="00FF4E4E" w:rsidRPr="00FF4E4E">
        <w:rPr>
          <w:rFonts w:cs="Arial"/>
          <w:szCs w:val="20"/>
        </w:rPr>
        <w:t xml:space="preserve">the </w:t>
      </w:r>
      <w:r w:rsidRPr="00FF4E4E">
        <w:rPr>
          <w:rFonts w:cs="Arial"/>
          <w:szCs w:val="20"/>
        </w:rPr>
        <w:t xml:space="preserve">receiver input and </w:t>
      </w:r>
      <w:r w:rsidR="00FF4E4E" w:rsidRPr="00FF4E4E">
        <w:rPr>
          <w:rFonts w:cs="Arial"/>
          <w:szCs w:val="20"/>
        </w:rPr>
        <w:t xml:space="preserve">the </w:t>
      </w:r>
      <w:r w:rsidRPr="00FF4E4E">
        <w:rPr>
          <w:rFonts w:cs="Arial"/>
          <w:szCs w:val="20"/>
        </w:rPr>
        <w:t>mismatch are calculated:</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r>
                <w:rPr>
                  <w:rFonts w:ascii="Cambria Math" w:hAnsi="Cambria Math" w:cs="Arial"/>
                </w:rPr>
                <m:t>AF</m:t>
              </m:r>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∂AF</m:t>
              </m:r>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r>
                    <w:rPr>
                      <w:rFonts w:ascii="Cambria Math" w:hAnsi="Cambria Math" w:cs="Arial"/>
                    </w:rPr>
                    <m:t>AF=29.7</m:t>
                  </m:r>
                </m:sub>
              </m:sSub>
            </m:e>
          </m:d>
          <m:r>
            <w:rPr>
              <w:rFonts w:ascii="Cambria Math" w:hAnsi="Cambria Math" w:cs="Arial"/>
            </w:rPr>
            <m:t>=</m:t>
          </m:r>
          <m:f>
            <m:fPr>
              <m:ctrlPr>
                <w:rPr>
                  <w:rFonts w:ascii="Cambria Math" w:hAnsi="Cambria Math" w:cs="Arial"/>
                  <w:i/>
                </w:rPr>
              </m:ctrlPr>
            </m:fPr>
            <m:num>
              <m:r>
                <w:rPr>
                  <w:rFonts w:ascii="Cambria Math" w:hAnsi="Cambria Math" w:cs="Arial"/>
                </w:rPr>
                <m:t>∂AF</m:t>
              </m:r>
            </m:num>
            <m:den>
              <m:r>
                <w:rPr>
                  <w:rFonts w:ascii="Cambria Math" w:hAnsi="Cambria Math" w:cs="Arial"/>
                </w:rPr>
                <m:t>∂AF</m:t>
              </m:r>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num>
            <m:den>
              <m:r>
                <w:rPr>
                  <w:rFonts w:ascii="Cambria Math" w:hAnsi="Cambria Math" w:cs="Arial"/>
                </w:rPr>
                <m:t>∂AF</m:t>
              </m:r>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num>
            <m:den>
              <m:r>
                <w:rPr>
                  <w:rFonts w:ascii="Cambria Math" w:hAnsi="Cambria Math" w:cs="Arial"/>
                </w:rPr>
                <m:t>∂AF</m:t>
              </m:r>
            </m:den>
          </m:f>
          <m:r>
            <w:rPr>
              <w:rFonts w:ascii="Cambria Math" w:hAnsi="Cambria Math" w:cs="Arial"/>
            </w:rPr>
            <m:t>+</m:t>
          </m:r>
          <m:f>
            <m:fPr>
              <m:ctrlPr>
                <w:rPr>
                  <w:rFonts w:ascii="Cambria Math" w:hAnsi="Cambria Math" w:cs="Arial"/>
                  <w:i/>
                </w:rPr>
              </m:ctrlPr>
            </m:fPr>
            <m:num>
              <m:r>
                <w:rPr>
                  <w:rFonts w:ascii="Cambria Math" w:hAnsi="Cambria Math" w:cs="Arial"/>
                </w:rPr>
                <m:t>∂δM</m:t>
              </m:r>
            </m:num>
            <m:den>
              <m:r>
                <w:rPr>
                  <w:rFonts w:ascii="Cambria Math" w:hAnsi="Cambria Math" w:cs="Arial"/>
                </w:rPr>
                <m:t>∂AF</m:t>
              </m:r>
            </m:den>
          </m:f>
          <m:r>
            <w:rPr>
              <w:rFonts w:ascii="Cambria Math" w:hAnsi="Cambria Math" w:cs="Arial"/>
            </w:rPr>
            <m:t>=1</m:t>
          </m:r>
        </m:oMath>
      </m:oMathPara>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r>
                    <w:rPr>
                      <w:rFonts w:ascii="Cambria Math" w:hAnsi="Cambria Math" w:cs="Arial"/>
                    </w:rPr>
                    <m:t>=60</m:t>
                  </m:r>
                </m:sub>
              </m:sSub>
            </m:e>
          </m:d>
          <m:r>
            <w:rPr>
              <w:rFonts w:ascii="Cambria Math" w:hAnsi="Cambria Math" w:cs="Arial"/>
            </w:rPr>
            <m:t>=</m:t>
          </m:r>
          <m:f>
            <m:fPr>
              <m:ctrlPr>
                <w:rPr>
                  <w:rFonts w:ascii="Cambria Math" w:hAnsi="Cambria Math" w:cs="Arial"/>
                  <w:i/>
                </w:rPr>
              </m:ctrlPr>
            </m:fPr>
            <m:num>
              <m:r>
                <w:rPr>
                  <w:rFonts w:ascii="Cambria Math" w:hAnsi="Cambria Math" w:cs="Arial"/>
                </w:rPr>
                <m:t>∂AF</m:t>
              </m:r>
            </m:num>
            <m:den>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den>
          </m:f>
          <m:r>
            <w:rPr>
              <w:rFonts w:ascii="Cambria Math" w:hAnsi="Cambria Math" w:cs="Arial"/>
            </w:rPr>
            <m:t>+</m:t>
          </m:r>
          <m:f>
            <m:fPr>
              <m:ctrlPr>
                <w:rPr>
                  <w:rFonts w:ascii="Cambria Math" w:hAnsi="Cambria Math" w:cs="Arial"/>
                  <w:i/>
                </w:rPr>
              </m:ctrlPr>
            </m:fPr>
            <m:num>
              <m:r>
                <w:rPr>
                  <w:rFonts w:ascii="Cambria Math" w:hAnsi="Cambria Math" w:cs="Arial"/>
                </w:rPr>
                <m:t>∂δM</m:t>
              </m:r>
            </m:num>
            <m:den>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den>
          </m:f>
          <m:r>
            <w:rPr>
              <w:rFonts w:ascii="Cambria Math" w:hAnsi="Cambria Math" w:cs="Arial"/>
            </w:rPr>
            <m:t>=1</m:t>
          </m:r>
        </m:oMath>
      </m:oMathPara>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r>
                <w:rPr>
                  <w:rFonts w:ascii="Cambria Math" w:hAnsi="Cambria Math" w:cs="Arial"/>
                </w:rPr>
                <m:t>δM</m:t>
              </m:r>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∂δM</m:t>
              </m:r>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r>
                    <w:rPr>
                      <w:rFonts w:ascii="Cambria Math" w:hAnsi="Cambria Math" w:cs="Arial"/>
                    </w:rPr>
                    <m:t>δM=</m:t>
                  </m:r>
                  <m:r>
                    <w:rPr>
                      <w:rFonts w:ascii="Cambria Math" w:hAnsi="Cambria Math" w:cs="Arial" w:hint="eastAsia"/>
                    </w:rPr>
                    <m:t>…</m:t>
                  </m:r>
                </m:sub>
              </m:sSub>
            </m:e>
          </m:d>
          <m:r>
            <w:rPr>
              <w:rFonts w:ascii="Cambria Math" w:hAnsi="Cambria Math" w:cs="Arial"/>
            </w:rPr>
            <m:t>=</m:t>
          </m:r>
          <m:f>
            <m:fPr>
              <m:ctrlPr>
                <w:rPr>
                  <w:rFonts w:ascii="Cambria Math" w:hAnsi="Cambria Math" w:cs="Arial"/>
                  <w:i/>
                </w:rPr>
              </m:ctrlPr>
            </m:fPr>
            <m:num>
              <m:r>
                <w:rPr>
                  <w:rFonts w:ascii="Cambria Math" w:hAnsi="Cambria Math" w:cs="Arial"/>
                </w:rPr>
                <m:t>∂AF</m:t>
              </m:r>
            </m:num>
            <m:den>
              <m:r>
                <w:rPr>
                  <w:rFonts w:ascii="Cambria Math" w:hAnsi="Cambria Math" w:cs="Arial"/>
                </w:rPr>
                <m:t>∂δM</m:t>
              </m:r>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num>
            <m:den>
              <m:r>
                <w:rPr>
                  <w:rFonts w:ascii="Cambria Math" w:hAnsi="Cambria Math" w:cs="Arial"/>
                </w:rPr>
                <m:t>∂δM</m:t>
              </m:r>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num>
            <m:den>
              <m:r>
                <w:rPr>
                  <w:rFonts w:ascii="Cambria Math" w:hAnsi="Cambria Math" w:cs="Arial"/>
                </w:rPr>
                <m:t>∂δM</m:t>
              </m:r>
            </m:den>
          </m:f>
          <m:r>
            <w:rPr>
              <w:rFonts w:ascii="Cambria Math" w:hAnsi="Cambria Math" w:cs="Arial"/>
            </w:rPr>
            <m:t>+</m:t>
          </m:r>
          <m:f>
            <m:fPr>
              <m:ctrlPr>
                <w:rPr>
                  <w:rFonts w:ascii="Cambria Math" w:hAnsi="Cambria Math" w:cs="Arial"/>
                  <w:i/>
                </w:rPr>
              </m:ctrlPr>
            </m:fPr>
            <m:num>
              <m:r>
                <w:rPr>
                  <w:rFonts w:ascii="Cambria Math" w:hAnsi="Cambria Math" w:cs="Arial"/>
                </w:rPr>
                <m:t>∂δM</m:t>
              </m:r>
            </m:num>
            <m:den>
              <m:r>
                <w:rPr>
                  <w:rFonts w:ascii="Cambria Math" w:hAnsi="Cambria Math" w:cs="Arial"/>
                </w:rPr>
                <m:t>∂δM</m:t>
              </m:r>
            </m:den>
          </m:f>
          <m:r>
            <w:rPr>
              <w:rFonts w:ascii="Cambria Math" w:hAnsi="Cambria Math" w:cs="Arial"/>
            </w:rPr>
            <m:t>=1</m:t>
          </m:r>
        </m:oMath>
      </m:oMathPara>
    </w:p>
    <w:p w:rsidR="00B14F07" w:rsidRPr="00FF4E4E" w:rsidRDefault="00B14F07" w:rsidP="00B14F07">
      <w:pPr>
        <w:pStyle w:val="ECCParagraph"/>
        <w:rPr>
          <w:rFonts w:cs="Arial"/>
          <w:szCs w:val="20"/>
        </w:rPr>
      </w:pPr>
    </w:p>
    <w:p w:rsidR="00B14F07" w:rsidRPr="00FF4E4E" w:rsidRDefault="00B14F07" w:rsidP="00B14F07">
      <w:pPr>
        <w:pStyle w:val="ECCParagraph"/>
        <w:rPr>
          <w:rFonts w:cs="Arial"/>
          <w:szCs w:val="20"/>
        </w:rPr>
      </w:pPr>
      <w:r w:rsidRPr="00FF4E4E">
        <w:rPr>
          <w:rFonts w:cs="Arial"/>
          <w:szCs w:val="20"/>
        </w:rPr>
        <w:t>As mismatch depends also on cable loss, the sensitivity coefficient for cable loss is calculated:</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=2.4</m:t>
                  </m:r>
                </m:sub>
              </m:sSub>
            </m:e>
          </m:d>
          <m:r>
            <w:rPr>
              <w:rFonts w:ascii="Cambria Math" w:hAnsi="Cambria Math" w:cs="Arial"/>
            </w:rPr>
            <m:t>=</m:t>
          </m:r>
          <m:f>
            <m:fPr>
              <m:ctrlPr>
                <w:rPr>
                  <w:rFonts w:ascii="Cambria Math" w:hAnsi="Cambria Math" w:cs="Arial"/>
                  <w:i/>
                </w:rPr>
              </m:ctrlPr>
            </m:fPr>
            <m:num>
              <m:r>
                <w:rPr>
                  <w:rFonts w:ascii="Cambria Math" w:hAnsi="Cambria Math" w:cs="Arial"/>
                </w:rPr>
                <m:t>∂AF</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r>
            <w:rPr>
              <w:rFonts w:ascii="Cambria Math" w:hAnsi="Cambria Math" w:cs="Arial"/>
            </w:rPr>
            <m:t>+</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r>
            <w:rPr>
              <w:rFonts w:ascii="Cambria Math" w:hAnsi="Cambria Math" w:cs="Arial"/>
            </w:rPr>
            <m:t>+</m:t>
          </m:r>
          <m:f>
            <m:fPr>
              <m:ctrlPr>
                <w:rPr>
                  <w:rFonts w:ascii="Cambria Math" w:hAnsi="Cambria Math" w:cs="Arial"/>
                  <w:i/>
                </w:rPr>
              </m:ctrlPr>
            </m:fPr>
            <m:num>
              <m:r>
                <w:rPr>
                  <w:rFonts w:ascii="Cambria Math" w:hAnsi="Cambria Math" w:cs="Arial"/>
                </w:rPr>
                <m:t>∂δM</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oMath>
      </m:oMathPara>
    </w:p>
    <w:p w:rsidR="00A8679F" w:rsidRDefault="00A8679F" w:rsidP="00B14F07">
      <w:pPr>
        <w:pStyle w:val="ECCParagraph"/>
        <w:rPr>
          <w:rFonts w:cs="Arial"/>
          <w:szCs w:val="20"/>
        </w:rPr>
      </w:pPr>
    </w:p>
    <w:p w:rsidR="00B14F07" w:rsidRPr="00FF4E4E" w:rsidRDefault="00A8679F" w:rsidP="00B14F07">
      <w:pPr>
        <w:pStyle w:val="ECCParagraph"/>
        <w:rPr>
          <w:rFonts w:cs="Arial"/>
          <w:szCs w:val="20"/>
        </w:rPr>
      </w:pPr>
      <w:r>
        <w:rPr>
          <w:rFonts w:cs="Arial"/>
          <w:szCs w:val="20"/>
        </w:rPr>
        <w:t>a</w:t>
      </w:r>
      <w:r w:rsidR="00B14F07" w:rsidRPr="00FF4E4E">
        <w:rPr>
          <w:rFonts w:cs="Arial"/>
          <w:szCs w:val="20"/>
        </w:rPr>
        <w:t xml:space="preserve">fter substituting </w:t>
      </w:r>
      <m:oMath>
        <m:r>
          <w:rPr>
            <w:rFonts w:ascii="Cambria Math" w:hAnsi="Cambria Math" w:cs="Arial"/>
            <w:szCs w:val="20"/>
          </w:rPr>
          <m:t>δM</m:t>
        </m:r>
      </m:oMath>
      <w:r w:rsidR="00B14F07" w:rsidRPr="00FF4E4E">
        <w:rPr>
          <w:rFonts w:cs="Arial"/>
          <w:szCs w:val="20"/>
        </w:rPr>
        <w:t xml:space="preserve">with equation 2, </w:t>
      </w:r>
      <m:oMath>
        <m:sSubSup>
          <m:sSubSupPr>
            <m:ctrlPr>
              <w:rPr>
                <w:rFonts w:ascii="Cambria Math" w:hAnsi="Cambria Math" w:cs="Arial"/>
                <w:bCs/>
                <w:i/>
                <w:szCs w:val="20"/>
              </w:rPr>
            </m:ctrlPr>
          </m:sSubSupPr>
          <m:e>
            <m:r>
              <w:rPr>
                <w:rFonts w:ascii="Cambria Math" w:hAnsi="Cambria Math" w:cs="Arial"/>
                <w:szCs w:val="20"/>
              </w:rPr>
              <m:t>S</m:t>
            </m:r>
          </m:e>
          <m:sub>
            <m:r>
              <w:rPr>
                <w:rFonts w:ascii="Cambria Math" w:hAnsi="Cambria Math" w:cs="Arial"/>
                <w:szCs w:val="20"/>
              </w:rPr>
              <m:t>21</m:t>
            </m:r>
          </m:sub>
          <m:sup>
            <m:r>
              <w:rPr>
                <w:rFonts w:ascii="Cambria Math" w:hAnsi="Cambria Math" w:cs="Arial"/>
                <w:szCs w:val="20"/>
              </w:rPr>
              <m:t xml:space="preserve"> </m:t>
            </m:r>
          </m:sup>
        </m:sSubSup>
      </m:oMath>
      <w:r w:rsidR="00B14F07" w:rsidRPr="00FF4E4E">
        <w:rPr>
          <w:rFonts w:cs="Arial"/>
          <w:szCs w:val="20"/>
        </w:rPr>
        <w:t xml:space="preserve"> with equation 6 and differentiate constants:</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=2.4</m:t>
                  </m:r>
                </m:sub>
              </m:sSub>
            </m:e>
          </m:d>
          <m:r>
            <w:rPr>
              <w:rFonts w:ascii="Cambria Math" w:hAnsi="Cambria Math" w:cs="Arial"/>
            </w:rPr>
            <m:t>=1+</m:t>
          </m:r>
          <m:f>
            <m:fPr>
              <m:ctrlPr>
                <w:rPr>
                  <w:rFonts w:ascii="Cambria Math" w:hAnsi="Cambria Math" w:cs="Arial"/>
                  <w:i/>
                </w:rPr>
              </m:ctrlPr>
            </m:fPr>
            <m:num>
              <m:r>
                <w:rPr>
                  <w:rFonts w:ascii="Cambria Math" w:hAnsi="Cambria Math" w:cs="Arial"/>
                </w:rPr>
                <m:t>∂(20</m:t>
              </m:r>
              <m:func>
                <m:funcPr>
                  <m:ctrlPr>
                    <w:rPr>
                      <w:rFonts w:ascii="Cambria Math" w:hAnsi="Cambria Math" w:cs="Arial"/>
                      <w:bCs/>
                      <w:i/>
                    </w:rPr>
                  </m:ctrlPr>
                </m:funcPr>
                <m:fName>
                  <m:sSub>
                    <m:sSubPr>
                      <m:ctrlPr>
                        <w:rPr>
                          <w:rFonts w:ascii="Cambria Math" w:hAnsi="Cambria Math" w:cs="Arial"/>
                          <w:bCs/>
                          <w:i/>
                        </w:rPr>
                      </m:ctrlPr>
                    </m:sSubPr>
                    <m:e>
                      <m:r>
                        <w:rPr>
                          <w:rFonts w:ascii="Cambria Math" w:hAnsi="Cambria Math" w:cs="Arial"/>
                        </w:rPr>
                        <m:t>log</m:t>
                      </m:r>
                    </m:e>
                    <m:sub>
                      <m:r>
                        <w:rPr>
                          <w:rFonts w:ascii="Cambria Math" w:hAnsi="Cambria Math" w:cs="Arial"/>
                        </w:rPr>
                        <m:t>10</m:t>
                      </m:r>
                    </m:sub>
                  </m:sSub>
                </m:fName>
                <m:e>
                  <m:d>
                    <m:dPr>
                      <m:begChr m:val="["/>
                      <m:endChr m:val="]"/>
                      <m:ctrlPr>
                        <w:rPr>
                          <w:rFonts w:ascii="Cambria Math" w:hAnsi="Cambria Math" w:cs="Arial"/>
                          <w:bCs/>
                          <w:i/>
                        </w:rPr>
                      </m:ctrlPr>
                    </m:dPr>
                    <m:e>
                      <m:d>
                        <m:dPr>
                          <m:ctrlPr>
                            <w:rPr>
                              <w:rFonts w:ascii="Cambria Math" w:hAnsi="Cambria Math" w:cs="Arial"/>
                              <w:bCs/>
                              <w:i/>
                            </w:rPr>
                          </m:ctrlPr>
                        </m:dPr>
                        <m:e>
                          <m:r>
                            <w:rPr>
                              <w:rFonts w:ascii="Cambria Math" w:hAnsi="Cambria Math" w:cs="Arial"/>
                            </w:rPr>
                            <m:t>1-</m:t>
                          </m:r>
                          <m:sSub>
                            <m:sSubPr>
                              <m:ctrlPr>
                                <w:rPr>
                                  <w:rFonts w:ascii="Cambria Math" w:hAnsi="Cambria Math" w:cs="Arial"/>
                                  <w:bCs/>
                                  <w:i/>
                                </w:rPr>
                              </m:ctrlPr>
                            </m:sSubPr>
                            <m:e>
                              <m:r>
                                <w:rPr>
                                  <w:rFonts w:ascii="Cambria Math" w:hAnsi="Cambria Math" w:cs="Arial"/>
                                </w:rPr>
                                <m:t>Γ</m:t>
                              </m:r>
                            </m:e>
                            <m:sub>
                              <m:r>
                                <w:rPr>
                                  <w:rFonts w:ascii="Cambria Math" w:hAnsi="Cambria Math" w:cs="Arial"/>
                                </w:rPr>
                                <m:t>e</m:t>
                              </m:r>
                            </m:sub>
                          </m:sSub>
                          <m:sSub>
                            <m:sSubPr>
                              <m:ctrlPr>
                                <w:rPr>
                                  <w:rFonts w:ascii="Cambria Math" w:hAnsi="Cambria Math" w:cs="Arial"/>
                                  <w:bCs/>
                                  <w:i/>
                                </w:rPr>
                              </m:ctrlPr>
                            </m:sSubPr>
                            <m:e>
                              <m:r>
                                <w:rPr>
                                  <w:rFonts w:ascii="Cambria Math" w:hAnsi="Cambria Math" w:cs="Arial"/>
                                </w:rPr>
                                <m:t>S</m:t>
                              </m:r>
                            </m:e>
                            <m:sub>
                              <m:r>
                                <w:rPr>
                                  <w:rFonts w:ascii="Cambria Math" w:hAnsi="Cambria Math" w:cs="Arial"/>
                                </w:rPr>
                                <m:t>11</m:t>
                              </m:r>
                            </m:sub>
                          </m:sSub>
                        </m:e>
                      </m:d>
                      <m:d>
                        <m:dPr>
                          <m:ctrlPr>
                            <w:rPr>
                              <w:rFonts w:ascii="Cambria Math" w:hAnsi="Cambria Math" w:cs="Arial"/>
                              <w:bCs/>
                              <w:i/>
                            </w:rPr>
                          </m:ctrlPr>
                        </m:dPr>
                        <m:e>
                          <m:r>
                            <w:rPr>
                              <w:rFonts w:ascii="Cambria Math" w:hAnsi="Cambria Math" w:cs="Arial"/>
                            </w:rPr>
                            <m:t>1-</m:t>
                          </m:r>
                          <m:sSub>
                            <m:sSubPr>
                              <m:ctrlPr>
                                <w:rPr>
                                  <w:rFonts w:ascii="Cambria Math" w:hAnsi="Cambria Math" w:cs="Arial"/>
                                  <w:bCs/>
                                  <w:i/>
                                </w:rPr>
                              </m:ctrlPr>
                            </m:sSubPr>
                            <m:e>
                              <m:r>
                                <w:rPr>
                                  <w:rFonts w:ascii="Cambria Math" w:hAnsi="Cambria Math" w:cs="Arial"/>
                                </w:rPr>
                                <m:t>Γ</m:t>
                              </m:r>
                            </m:e>
                            <m:sub>
                              <m:r>
                                <w:rPr>
                                  <w:rFonts w:ascii="Cambria Math" w:hAnsi="Cambria Math" w:cs="Arial"/>
                                </w:rPr>
                                <m:t>r</m:t>
                              </m:r>
                            </m:sub>
                          </m:sSub>
                          <m:sSub>
                            <m:sSubPr>
                              <m:ctrlPr>
                                <w:rPr>
                                  <w:rFonts w:ascii="Cambria Math" w:hAnsi="Cambria Math" w:cs="Arial"/>
                                  <w:bCs/>
                                  <w:i/>
                                </w:rPr>
                              </m:ctrlPr>
                            </m:sSubPr>
                            <m:e>
                              <m:r>
                                <w:rPr>
                                  <w:rFonts w:ascii="Cambria Math" w:hAnsi="Cambria Math" w:cs="Arial"/>
                                </w:rPr>
                                <m:t>S</m:t>
                              </m:r>
                            </m:e>
                            <m:sub>
                              <m:r>
                                <w:rPr>
                                  <w:rFonts w:ascii="Cambria Math" w:hAnsi="Cambria Math" w:cs="Arial"/>
                                </w:rPr>
                                <m:t>22</m:t>
                              </m:r>
                            </m:sub>
                          </m:sSub>
                        </m:e>
                      </m:d>
                      <m:r>
                        <w:rPr>
                          <w:rFonts w:ascii="Cambria Math" w:hAnsi="Cambria Math" w:cs="Arial"/>
                        </w:rPr>
                        <m:t>-</m:t>
                      </m:r>
                      <m:sSup>
                        <m:sSupPr>
                          <m:ctrlPr>
                            <w:rPr>
                              <w:rFonts w:ascii="Cambria Math" w:eastAsiaTheme="minorEastAsia" w:hAnsi="Cambria Math" w:cs="Arial"/>
                              <w:bCs/>
                              <w:i/>
                            </w:rPr>
                          </m:ctrlPr>
                        </m:sSupPr>
                        <m:e>
                          <m:r>
                            <w:rPr>
                              <w:rFonts w:ascii="Cambria Math" w:eastAsiaTheme="minorEastAsia" w:hAnsi="Cambria Math" w:cs="Arial"/>
                            </w:rPr>
                            <m:t>10</m:t>
                          </m:r>
                        </m:e>
                        <m:sup>
                          <m:r>
                            <w:rPr>
                              <w:rFonts w:ascii="Cambria Math" w:eastAsiaTheme="minorEastAsia" w:hAnsi="Cambria Math" w:cs="Arial"/>
                            </w:rPr>
                            <m:t>-2</m:t>
                          </m:r>
                          <m:sSub>
                            <m:sSubPr>
                              <m:ctrlPr>
                                <w:rPr>
                                  <w:rFonts w:ascii="Cambria Math" w:eastAsiaTheme="minorEastAsia" w:hAnsi="Cambria Math" w:cs="Arial"/>
                                  <w:bCs/>
                                  <w:i/>
                                </w:rPr>
                              </m:ctrlPr>
                            </m:sSubPr>
                            <m:e>
                              <m:r>
                                <w:rPr>
                                  <w:rFonts w:ascii="Cambria Math" w:eastAsiaTheme="minorEastAsia" w:hAnsi="Cambria Math" w:cs="Arial"/>
                                </w:rPr>
                                <m:t>L</m:t>
                              </m:r>
                            </m:e>
                            <m:sub>
                              <m:r>
                                <w:rPr>
                                  <w:rFonts w:ascii="Cambria Math" w:eastAsiaTheme="minorEastAsia" w:hAnsi="Cambria Math" w:cs="Arial"/>
                                </w:rPr>
                                <m:t>c</m:t>
                              </m:r>
                            </m:sub>
                          </m:sSub>
                          <m:r>
                            <w:rPr>
                              <w:rFonts w:ascii="Cambria Math" w:eastAsiaTheme="minorEastAsia" w:hAnsi="Cambria Math" w:cs="Arial"/>
                            </w:rPr>
                            <m:t>/20</m:t>
                          </m:r>
                        </m:sup>
                      </m:sSup>
                      <m:sSub>
                        <m:sSubPr>
                          <m:ctrlPr>
                            <w:rPr>
                              <w:rFonts w:ascii="Cambria Math" w:hAnsi="Cambria Math" w:cs="Arial"/>
                              <w:bCs/>
                              <w:i/>
                            </w:rPr>
                          </m:ctrlPr>
                        </m:sSubPr>
                        <m:e>
                          <m:r>
                            <w:rPr>
                              <w:rFonts w:ascii="Cambria Math" w:hAnsi="Cambria Math" w:cs="Arial"/>
                            </w:rPr>
                            <m:t>Γ</m:t>
                          </m:r>
                        </m:e>
                        <m:sub>
                          <m:r>
                            <w:rPr>
                              <w:rFonts w:ascii="Cambria Math" w:hAnsi="Cambria Math" w:cs="Arial"/>
                            </w:rPr>
                            <m:t>e</m:t>
                          </m:r>
                        </m:sub>
                      </m:sSub>
                      <m:sSub>
                        <m:sSubPr>
                          <m:ctrlPr>
                            <w:rPr>
                              <w:rFonts w:ascii="Cambria Math" w:hAnsi="Cambria Math" w:cs="Arial"/>
                              <w:bCs/>
                              <w:i/>
                            </w:rPr>
                          </m:ctrlPr>
                        </m:sSubPr>
                        <m:e>
                          <m:r>
                            <w:rPr>
                              <w:rFonts w:ascii="Cambria Math" w:hAnsi="Cambria Math" w:cs="Arial"/>
                            </w:rPr>
                            <m:t>Γ</m:t>
                          </m:r>
                        </m:e>
                        <m:sub>
                          <m:r>
                            <w:rPr>
                              <w:rFonts w:ascii="Cambria Math" w:hAnsi="Cambria Math" w:cs="Arial"/>
                            </w:rPr>
                            <m:t>r</m:t>
                          </m:r>
                        </m:sub>
                      </m:sSub>
                    </m:e>
                  </m:d>
                  <m:r>
                    <w:rPr>
                      <w:rFonts w:ascii="Cambria Math" w:hAnsi="Cambria Math" w:cs="Arial"/>
                    </w:rPr>
                    <m:t xml:space="preserve">)  </m:t>
                  </m:r>
                </m:e>
              </m:func>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oMath>
      </m:oMathPara>
    </w:p>
    <w:p w:rsidR="00A8679F" w:rsidRDefault="00A8679F" w:rsidP="00B14F07">
      <w:pPr>
        <w:pStyle w:val="ECCParagraph"/>
        <w:rPr>
          <w:rFonts w:cs="Arial"/>
          <w:szCs w:val="20"/>
        </w:rPr>
      </w:pPr>
    </w:p>
    <w:p w:rsidR="00B14F07" w:rsidRPr="00FF4E4E" w:rsidRDefault="00A8679F" w:rsidP="00B14F07">
      <w:pPr>
        <w:pStyle w:val="ECCParagraph"/>
        <w:rPr>
          <w:rFonts w:cs="Arial"/>
          <w:szCs w:val="20"/>
        </w:rPr>
      </w:pPr>
      <w:r>
        <w:rPr>
          <w:rFonts w:cs="Arial"/>
          <w:szCs w:val="20"/>
        </w:rPr>
        <w:t>a</w:t>
      </w:r>
      <w:r w:rsidR="00B14F07" w:rsidRPr="00FF4E4E">
        <w:rPr>
          <w:rFonts w:cs="Arial"/>
          <w:szCs w:val="20"/>
        </w:rPr>
        <w:t>fter filling in constants:</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=2.4</m:t>
                  </m:r>
                </m:sub>
              </m:sSub>
            </m:e>
          </m:d>
          <m:r>
            <w:rPr>
              <w:rFonts w:ascii="Cambria Math" w:hAnsi="Cambria Math" w:cs="Arial"/>
            </w:rPr>
            <m:t>=1+</m:t>
          </m:r>
          <m:f>
            <m:fPr>
              <m:ctrlPr>
                <w:rPr>
                  <w:rFonts w:ascii="Cambria Math" w:hAnsi="Cambria Math" w:cs="Arial"/>
                  <w:i/>
                </w:rPr>
              </m:ctrlPr>
            </m:fPr>
            <m:num>
              <m:r>
                <w:rPr>
                  <w:rFonts w:ascii="Cambria Math" w:hAnsi="Cambria Math" w:cs="Arial"/>
                </w:rPr>
                <m:t>∂(20</m:t>
              </m:r>
              <m:func>
                <m:funcPr>
                  <m:ctrlPr>
                    <w:rPr>
                      <w:rFonts w:ascii="Cambria Math" w:hAnsi="Cambria Math" w:cs="Arial"/>
                      <w:bCs/>
                      <w:i/>
                    </w:rPr>
                  </m:ctrlPr>
                </m:funcPr>
                <m:fName>
                  <m:sSub>
                    <m:sSubPr>
                      <m:ctrlPr>
                        <w:rPr>
                          <w:rFonts w:ascii="Cambria Math" w:hAnsi="Cambria Math" w:cs="Arial"/>
                          <w:bCs/>
                          <w:i/>
                        </w:rPr>
                      </m:ctrlPr>
                    </m:sSubPr>
                    <m:e>
                      <m:r>
                        <w:rPr>
                          <w:rFonts w:ascii="Cambria Math" w:hAnsi="Cambria Math" w:cs="Arial"/>
                        </w:rPr>
                        <m:t>log</m:t>
                      </m:r>
                    </m:e>
                    <m:sub>
                      <m:r>
                        <w:rPr>
                          <w:rFonts w:ascii="Cambria Math" w:hAnsi="Cambria Math" w:cs="Arial"/>
                        </w:rPr>
                        <m:t>10</m:t>
                      </m:r>
                    </m:sub>
                  </m:sSub>
                </m:fName>
                <m:e>
                  <m:d>
                    <m:dPr>
                      <m:begChr m:val="["/>
                      <m:endChr m:val="]"/>
                      <m:ctrlPr>
                        <w:rPr>
                          <w:rFonts w:ascii="Cambria Math" w:hAnsi="Cambria Math" w:cs="Arial"/>
                          <w:bCs/>
                          <w:i/>
                        </w:rPr>
                      </m:ctrlPr>
                    </m:dPr>
                    <m:e>
                      <m:r>
                        <w:rPr>
                          <w:rFonts w:ascii="Cambria Math" w:hAnsi="Cambria Math" w:cs="Arial"/>
                        </w:rPr>
                        <m:t>0.962-0.107</m:t>
                      </m:r>
                      <m:r>
                        <w:rPr>
                          <w:rFonts w:ascii="Cambria Math" w:hAnsi="Cambria Math" w:cs="Arial" w:hint="eastAsia"/>
                        </w:rPr>
                        <m:t>×</m:t>
                      </m:r>
                      <m:sSup>
                        <m:sSupPr>
                          <m:ctrlPr>
                            <w:rPr>
                              <w:rFonts w:ascii="Cambria Math" w:eastAsiaTheme="minorEastAsia" w:hAnsi="Cambria Math" w:cs="Arial"/>
                              <w:bCs/>
                              <w:i/>
                            </w:rPr>
                          </m:ctrlPr>
                        </m:sSupPr>
                        <m:e>
                          <m:r>
                            <w:rPr>
                              <w:rFonts w:ascii="Cambria Math" w:eastAsiaTheme="minorEastAsia" w:hAnsi="Cambria Math" w:cs="Arial"/>
                            </w:rPr>
                            <m:t>10</m:t>
                          </m:r>
                        </m:e>
                        <m:sup>
                          <m:r>
                            <w:rPr>
                              <w:rFonts w:ascii="Cambria Math" w:eastAsiaTheme="minorEastAsia" w:hAnsi="Cambria Math" w:cs="Arial"/>
                            </w:rPr>
                            <m:t>-2</m:t>
                          </m:r>
                          <m:sSub>
                            <m:sSubPr>
                              <m:ctrlPr>
                                <w:rPr>
                                  <w:rFonts w:ascii="Cambria Math" w:eastAsiaTheme="minorEastAsia" w:hAnsi="Cambria Math" w:cs="Arial"/>
                                  <w:bCs/>
                                  <w:i/>
                                </w:rPr>
                              </m:ctrlPr>
                            </m:sSubPr>
                            <m:e>
                              <m:r>
                                <w:rPr>
                                  <w:rFonts w:ascii="Cambria Math" w:eastAsiaTheme="minorEastAsia" w:hAnsi="Cambria Math" w:cs="Arial"/>
                                </w:rPr>
                                <m:t>L</m:t>
                              </m:r>
                            </m:e>
                            <m:sub>
                              <m:r>
                                <w:rPr>
                                  <w:rFonts w:ascii="Cambria Math" w:eastAsiaTheme="minorEastAsia" w:hAnsi="Cambria Math" w:cs="Arial"/>
                                </w:rPr>
                                <m:t>c</m:t>
                              </m:r>
                            </m:sub>
                          </m:sSub>
                          <m:r>
                            <w:rPr>
                              <w:rFonts w:ascii="Cambria Math" w:eastAsiaTheme="minorEastAsia" w:hAnsi="Cambria Math" w:cs="Arial"/>
                            </w:rPr>
                            <m:t>/20</m:t>
                          </m:r>
                        </m:sup>
                      </m:sSup>
                    </m:e>
                  </m:d>
                  <m:r>
                    <w:rPr>
                      <w:rFonts w:ascii="Cambria Math" w:hAnsi="Cambria Math" w:cs="Arial"/>
                    </w:rPr>
                    <m:t xml:space="preserve">)  </m:t>
                  </m:r>
                </m:e>
              </m:func>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oMath>
      </m:oMathPara>
    </w:p>
    <w:p w:rsidR="00A8679F" w:rsidRDefault="00A8679F" w:rsidP="00B14F07">
      <w:pPr>
        <w:pStyle w:val="ECCParagraph"/>
        <w:rPr>
          <w:rFonts w:cs="Arial"/>
          <w:szCs w:val="20"/>
        </w:rPr>
      </w:pPr>
    </w:p>
    <w:p w:rsidR="00B14F07" w:rsidRPr="00FF4E4E" w:rsidRDefault="00A8679F" w:rsidP="00B14F07">
      <w:pPr>
        <w:pStyle w:val="ECCParagraph"/>
        <w:rPr>
          <w:rFonts w:cs="Arial"/>
          <w:szCs w:val="20"/>
        </w:rPr>
      </w:pPr>
      <w:r>
        <w:rPr>
          <w:rFonts w:cs="Arial"/>
          <w:szCs w:val="20"/>
        </w:rPr>
        <w:t>a</w:t>
      </w:r>
      <w:r w:rsidR="00B14F07" w:rsidRPr="00FF4E4E">
        <w:rPr>
          <w:rFonts w:cs="Arial"/>
          <w:szCs w:val="20"/>
        </w:rPr>
        <w:t>fter differentiation:</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=2.4</m:t>
                  </m:r>
                </m:sub>
              </m:sSub>
            </m:e>
          </m:d>
          <m:r>
            <w:rPr>
              <w:rFonts w:ascii="Cambria Math" w:hAnsi="Cambria Math" w:cs="Arial"/>
            </w:rPr>
            <m:t>=1+</m:t>
          </m:r>
          <m:f>
            <m:fPr>
              <m:ctrlPr>
                <w:rPr>
                  <w:rFonts w:ascii="Cambria Math" w:hAnsi="Cambria Math" w:cs="Arial"/>
                  <w:i/>
                </w:rPr>
              </m:ctrlPr>
            </m:fPr>
            <m:num>
              <m:r>
                <w:rPr>
                  <w:rFonts w:ascii="Cambria Math" w:hAnsi="Cambria Math" w:cs="Arial"/>
                </w:rPr>
                <m:t>20</m:t>
              </m:r>
              <m:r>
                <w:rPr>
                  <w:rFonts w:ascii="Cambria Math" w:hAnsi="Cambria Math" w:cs="Arial" w:hint="eastAsia"/>
                </w:rPr>
                <m:t>×</m:t>
              </m:r>
              <m:r>
                <w:rPr>
                  <w:rFonts w:ascii="Cambria Math" w:hAnsi="Cambria Math" w:cs="Arial"/>
                </w:rPr>
                <m:t>107</m:t>
              </m:r>
              <m:r>
                <w:rPr>
                  <w:rFonts w:ascii="Cambria Math" w:hAnsi="Cambria Math" w:cs="Arial" w:hint="eastAsia"/>
                </w:rPr>
                <m:t>×</m:t>
              </m:r>
              <m:sSup>
                <m:sSupPr>
                  <m:ctrlPr>
                    <w:rPr>
                      <w:rFonts w:ascii="Cambria Math" w:hAnsi="Cambria Math" w:cs="Arial"/>
                      <w:i/>
                    </w:rPr>
                  </m:ctrlPr>
                </m:sSupPr>
                <m:e>
                  <m:r>
                    <w:rPr>
                      <w:rFonts w:ascii="Cambria Math" w:hAnsi="Cambria Math" w:cs="Arial"/>
                    </w:rPr>
                    <m:t>10</m:t>
                  </m:r>
                </m:e>
                <m:sup>
                  <m:r>
                    <w:rPr>
                      <w:rFonts w:ascii="Cambria Math" w:hAnsi="Cambria Math" w:cs="Arial"/>
                    </w:rPr>
                    <m:t>-0.1</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-4</m:t>
                  </m:r>
                </m:sup>
              </m:sSup>
            </m:num>
            <m:den>
              <m:d>
                <m:dPr>
                  <m:ctrlPr>
                    <w:rPr>
                      <w:rFonts w:ascii="Cambria Math" w:hAnsi="Cambria Math" w:cs="Arial"/>
                      <w:i/>
                    </w:rPr>
                  </m:ctrlPr>
                </m:dPr>
                <m:e>
                  <m:r>
                    <w:rPr>
                      <w:rFonts w:ascii="Cambria Math" w:hAnsi="Cambria Math" w:cs="Arial"/>
                    </w:rPr>
                    <m:t>0.962-0.107</m:t>
                  </m:r>
                  <m:r>
                    <w:rPr>
                      <w:rFonts w:ascii="Cambria Math" w:hAnsi="Cambria Math" w:cs="Arial" w:hint="eastAsia"/>
                    </w:rPr>
                    <m:t>×</m:t>
                  </m:r>
                  <m:sSup>
                    <m:sSupPr>
                      <m:ctrlPr>
                        <w:rPr>
                          <w:rFonts w:ascii="Cambria Math" w:hAnsi="Cambria Math" w:cs="Arial"/>
                          <w:i/>
                        </w:rPr>
                      </m:ctrlPr>
                    </m:sSupPr>
                    <m:e>
                      <m:r>
                        <w:rPr>
                          <w:rFonts w:ascii="Cambria Math" w:hAnsi="Cambria Math" w:cs="Arial"/>
                        </w:rPr>
                        <m:t>10</m:t>
                      </m:r>
                    </m:e>
                    <m:sup>
                      <m:r>
                        <w:rPr>
                          <w:rFonts w:ascii="Cambria Math" w:hAnsi="Cambria Math" w:cs="Arial"/>
                        </w:rPr>
                        <m:t>0.1</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p>
                  </m:sSup>
                </m:e>
              </m:d>
            </m:den>
          </m:f>
        </m:oMath>
      </m:oMathPara>
    </w:p>
    <w:p w:rsidR="00A8679F" w:rsidRDefault="00A8679F" w:rsidP="00B14F07">
      <w:pPr>
        <w:pStyle w:val="ECCParagraph"/>
        <w:rPr>
          <w:rFonts w:cs="Arial"/>
          <w:szCs w:val="20"/>
        </w:rPr>
      </w:pPr>
    </w:p>
    <w:p w:rsidR="00B14F07" w:rsidRPr="00FF4E4E" w:rsidRDefault="00A8679F" w:rsidP="00B14F07">
      <w:pPr>
        <w:pStyle w:val="ECCParagraph"/>
        <w:rPr>
          <w:rFonts w:cs="Arial"/>
          <w:szCs w:val="20"/>
        </w:rPr>
      </w:pPr>
      <w:r>
        <w:rPr>
          <w:rFonts w:cs="Arial"/>
          <w:szCs w:val="20"/>
        </w:rPr>
        <w:t>w</w:t>
      </w:r>
      <w:r w:rsidR="00B14F07" w:rsidRPr="00FF4E4E">
        <w:rPr>
          <w:rFonts w:cs="Arial"/>
          <w:szCs w:val="20"/>
        </w:rPr>
        <w:t>ith respect to</w:t>
      </w:r>
      <w:r w:rsidR="00B14F07" w:rsidRPr="00FF4E4E">
        <w:rPr>
          <w:rFonts w:cs="Arial"/>
          <w:szCs w:val="20"/>
        </w:rPr>
        <w:tab/>
      </w:r>
      <m:oMath>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C</m:t>
            </m:r>
          </m:sub>
        </m:sSub>
        <m:r>
          <w:rPr>
            <w:rFonts w:ascii="Cambria Math" w:hAnsi="Cambria Math" w:cs="Arial"/>
            <w:szCs w:val="20"/>
          </w:rPr>
          <m:t>=2.4</m:t>
        </m:r>
      </m:oMath>
      <w:r w:rsidR="00B14F07" w:rsidRPr="00FF4E4E">
        <w:rPr>
          <w:rFonts w:cs="Arial"/>
          <w:szCs w:val="20"/>
        </w:rPr>
        <w:t>:</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b>
          </m:sSub>
          <m:r>
            <w:rPr>
              <w:rFonts w:ascii="Cambria Math" w:hAnsi="Cambria Math" w:cs="Arial"/>
            </w:rPr>
            <m:t>=</m:t>
          </m:r>
          <m:f>
            <m:fPr>
              <m:ctrlPr>
                <w:rPr>
                  <w:rFonts w:ascii="Cambria Math" w:hAnsi="Cambria Math" w:cs="Arial"/>
                  <w:i/>
                </w:rPr>
              </m:ctrlPr>
            </m:fPr>
            <m:num>
              <m:r>
                <w:rPr>
                  <w:rFonts w:ascii="Cambria Math" w:hAnsi="Cambria Math" w:cs="Arial"/>
                </w:rPr>
                <m:t>∂E</m:t>
              </m:r>
            </m:num>
            <m:den>
              <m:r>
                <w:rPr>
                  <w:rFonts w:ascii="Cambria Math" w:hAnsi="Cambria Math" w:cs="Arial"/>
                </w:rPr>
                <m:t>∂</m:t>
              </m:r>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den>
          </m:f>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 xml:space="preserve"> </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r>
                    <w:rPr>
                      <w:rFonts w:ascii="Cambria Math" w:hAnsi="Cambria Math" w:cs="Arial"/>
                    </w:rPr>
                    <m:t>=2.4</m:t>
                  </m:r>
                </m:sub>
              </m:sSub>
            </m:e>
          </m:d>
          <m:r>
            <w:rPr>
              <w:rFonts w:ascii="Cambria Math" w:hAnsi="Cambria Math" w:cs="Arial"/>
            </w:rPr>
            <m:t>≈1.14</m:t>
          </m:r>
        </m:oMath>
      </m:oMathPara>
    </w:p>
    <w:p w:rsidR="00B14F07" w:rsidRPr="00FF4E4E" w:rsidRDefault="00B14F07" w:rsidP="00B14F07">
      <w:pPr>
        <w:spacing w:before="360" w:after="240"/>
        <w:rPr>
          <w:rFonts w:cs="Arial"/>
          <w:b/>
        </w:rPr>
      </w:pPr>
      <w:r w:rsidRPr="00FF4E4E">
        <w:rPr>
          <w:rFonts w:cs="Arial"/>
          <w:b/>
        </w:rPr>
        <w:t>Step 4.2</w:t>
      </w:r>
      <w:r w:rsidR="00B05CB9" w:rsidRPr="00FF4E4E">
        <w:rPr>
          <w:rFonts w:cs="Arial"/>
          <w:b/>
        </w:rPr>
        <w:t xml:space="preserve">: </w:t>
      </w:r>
      <w:r w:rsidRPr="00FF4E4E">
        <w:rPr>
          <w:rFonts w:cs="Arial"/>
          <w:b/>
        </w:rPr>
        <w:t>Calculate the combined measurement uncertainty u</w:t>
      </w:r>
      <w:r w:rsidRPr="00FF4E4E">
        <w:rPr>
          <w:rFonts w:cs="Arial"/>
          <w:b/>
          <w:vertAlign w:val="subscript"/>
        </w:rPr>
        <w:t>c</w:t>
      </w:r>
      <w:r w:rsidRPr="00FF4E4E">
        <w:rPr>
          <w:rFonts w:cs="Arial"/>
          <w:b/>
        </w:rPr>
        <w:t>(y)</w:t>
      </w:r>
    </w:p>
    <w:p w:rsidR="00B14F07" w:rsidRPr="00FF4E4E" w:rsidRDefault="00B14F07" w:rsidP="00B14F07">
      <w:pPr>
        <w:pStyle w:val="ECCParagraph"/>
        <w:rPr>
          <w:rFonts w:cs="Arial"/>
          <w:szCs w:val="20"/>
        </w:rPr>
      </w:pPr>
      <w:r w:rsidRPr="00FF4E4E">
        <w:rPr>
          <w:rFonts w:cs="Arial"/>
          <w:szCs w:val="20"/>
        </w:rPr>
        <w:t xml:space="preserve">Filling combined measurement standard uncertainty equation with values from </w:t>
      </w:r>
      <w:r w:rsidR="00743076">
        <w:rPr>
          <w:rFonts w:cs="Arial"/>
          <w:szCs w:val="20"/>
        </w:rPr>
        <w:t>S</w:t>
      </w:r>
      <w:r w:rsidRPr="00FF4E4E">
        <w:rPr>
          <w:rFonts w:cs="Arial"/>
          <w:szCs w:val="20"/>
        </w:rPr>
        <w:t>tep</w:t>
      </w:r>
      <w:r w:rsidR="00743076">
        <w:rPr>
          <w:rFonts w:cs="Arial"/>
          <w:szCs w:val="20"/>
        </w:rPr>
        <w:t>s</w:t>
      </w:r>
      <w:r w:rsidRPr="00FF4E4E">
        <w:rPr>
          <w:rFonts w:cs="Arial"/>
          <w:szCs w:val="20"/>
        </w:rPr>
        <w:t xml:space="preserve"> 2 and 4:</w:t>
      </w:r>
    </w:p>
    <w:p w:rsidR="00B14F07" w:rsidRPr="00FF4E4E" w:rsidRDefault="0060146D" w:rsidP="00B14F07">
      <w:pPr>
        <w:rPr>
          <w:rFonts w:cs="Arial"/>
        </w:rPr>
      </w:pPr>
      <m:oMathPara>
        <m:oMathParaPr>
          <m:jc m:val="center"/>
        </m:oMathParaPr>
        <m:oMath>
          <m:sSub>
            <m:sSubPr>
              <m:ctrlPr>
                <w:rPr>
                  <w:rFonts w:ascii="Cambria Math" w:hAnsi="Cambria Math" w:cs="Arial"/>
                  <w:i/>
                </w:rPr>
              </m:ctrlPr>
            </m:sSubPr>
            <m:e>
              <m:r>
                <w:rPr>
                  <w:rFonts w:ascii="Cambria Math" w:hAnsi="Cambria Math" w:cs="Arial"/>
                </w:rPr>
                <m:t>u</m:t>
              </m:r>
            </m:e>
            <m:sub>
              <m:r>
                <w:rPr>
                  <w:rFonts w:ascii="Cambria Math" w:hAnsi="Cambria Math" w:cs="Arial"/>
                </w:rPr>
                <m:t>c</m:t>
              </m:r>
            </m:sub>
          </m:sSub>
          <m:d>
            <m:dPr>
              <m:ctrlPr>
                <w:rPr>
                  <w:rFonts w:ascii="Cambria Math" w:hAnsi="Cambria Math" w:cs="Arial"/>
                  <w:i/>
                </w:rPr>
              </m:ctrlPr>
            </m:dPr>
            <m:e>
              <m:r>
                <w:rPr>
                  <w:rFonts w:ascii="Cambria Math" w:hAnsi="Cambria Math" w:cs="Arial"/>
                </w:rPr>
                <m:t>E</m:t>
              </m:r>
            </m:e>
          </m:d>
          <m:r>
            <w:rPr>
              <w:rFonts w:ascii="Cambria Math" w:hAnsi="Cambria Math" w:cs="Arial"/>
            </w:rPr>
            <m:t>=</m:t>
          </m:r>
          <m:rad>
            <m:radPr>
              <m:ctrlPr>
                <w:rPr>
                  <w:rFonts w:ascii="Cambria Math" w:hAnsi="Cambria Math" w:cs="Arial"/>
                  <w:i/>
                </w:rPr>
              </m:ctrlPr>
            </m:radPr>
            <m:deg>
              <m:r>
                <w:rPr>
                  <w:rFonts w:ascii="Cambria Math" w:hAnsi="Cambria Math" w:cs="Arial"/>
                </w:rPr>
                <m:t xml:space="preserve"> </m:t>
              </m:r>
            </m:deg>
            <m:e>
              <m:sSubSup>
                <m:sSubSupPr>
                  <m:ctrlPr>
                    <w:rPr>
                      <w:rFonts w:ascii="Cambria Math" w:hAnsi="Cambria Math" w:cs="Arial"/>
                      <w:i/>
                    </w:rPr>
                  </m:ctrlPr>
                </m:sSubSupPr>
                <m:e>
                  <m:r>
                    <w:rPr>
                      <w:rFonts w:ascii="Cambria Math" w:hAnsi="Cambria Math" w:cs="Arial"/>
                    </w:rPr>
                    <m:t>c</m:t>
                  </m:r>
                </m:e>
                <m:sub>
                  <m:r>
                    <w:rPr>
                      <w:rFonts w:ascii="Cambria Math" w:hAnsi="Cambria Math" w:cs="Arial"/>
                    </w:rPr>
                    <m:t>AF</m:t>
                  </m:r>
                </m:sub>
                <m:sup>
                  <m:r>
                    <w:rPr>
                      <w:rFonts w:ascii="Cambria Math" w:hAnsi="Cambria Math" w:cs="Arial"/>
                    </w:rPr>
                    <m:t>2</m:t>
                  </m:r>
                </m:sup>
              </m:sSubSup>
              <m:sSup>
                <m:sSupPr>
                  <m:ctrlPr>
                    <w:rPr>
                      <w:rFonts w:ascii="Cambria Math" w:hAnsi="Cambria Math" w:cs="Arial"/>
                      <w:i/>
                    </w:rPr>
                  </m:ctrlPr>
                </m:sSupPr>
                <m:e>
                  <m:r>
                    <w:rPr>
                      <w:rFonts w:ascii="Cambria Math" w:hAnsi="Cambria Math" w:cs="Arial"/>
                    </w:rPr>
                    <m:t>u</m:t>
                  </m:r>
                  <m:d>
                    <m:dPr>
                      <m:ctrlPr>
                        <w:rPr>
                          <w:rFonts w:ascii="Cambria Math" w:hAnsi="Cambria Math" w:cs="Arial"/>
                          <w:i/>
                        </w:rPr>
                      </m:ctrlPr>
                    </m:dPr>
                    <m:e>
                      <m:r>
                        <w:rPr>
                          <w:rFonts w:ascii="Cambria Math" w:hAnsi="Cambria Math" w:cs="Arial"/>
                        </w:rPr>
                        <m:t>AF</m:t>
                      </m:r>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sub>
                  </m:sSub>
                </m:e>
                <m:sup>
                  <m:r>
                    <w:rPr>
                      <w:rFonts w:ascii="Cambria Math" w:hAnsi="Cambria Math" w:cs="Arial"/>
                    </w:rPr>
                    <m:t>2</m:t>
                  </m:r>
                </m:sup>
              </m:sSup>
              <m:sSup>
                <m:sSupPr>
                  <m:ctrlPr>
                    <w:rPr>
                      <w:rFonts w:ascii="Cambria Math" w:hAnsi="Cambria Math" w:cs="Arial"/>
                      <w:i/>
                    </w:rPr>
                  </m:ctrlPr>
                </m:sSupPr>
                <m:e>
                  <m:r>
                    <w:rPr>
                      <w:rFonts w:ascii="Cambria Math" w:hAnsi="Cambria Math" w:cs="Arial"/>
                    </w:rPr>
                    <m:t>u</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L</m:t>
                          </m:r>
                        </m:e>
                        <m:sub>
                          <m:r>
                            <w:rPr>
                              <w:rFonts w:ascii="Cambria Math" w:hAnsi="Cambria Math" w:cs="Arial"/>
                            </w:rPr>
                            <m:t>C</m:t>
                          </m:r>
                        </m:sub>
                      </m:sSub>
                    </m:e>
                  </m:d>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c</m:t>
                      </m:r>
                    </m:e>
                    <m:sub>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sub>
                  </m:sSub>
                </m:e>
                <m:sup>
                  <m:r>
                    <w:rPr>
                      <w:rFonts w:ascii="Cambria Math" w:hAnsi="Cambria Math" w:cs="Arial"/>
                    </w:rPr>
                    <m:t>2</m:t>
                  </m:r>
                </m:sup>
              </m:sSup>
              <m:sSup>
                <m:sSupPr>
                  <m:ctrlPr>
                    <w:rPr>
                      <w:rFonts w:ascii="Cambria Math" w:hAnsi="Cambria Math" w:cs="Arial"/>
                      <w:i/>
                    </w:rPr>
                  </m:ctrlPr>
                </m:sSupPr>
                <m:e>
                  <m:r>
                    <w:rPr>
                      <w:rFonts w:ascii="Cambria Math" w:hAnsi="Cambria Math" w:cs="Arial"/>
                    </w:rPr>
                    <m:t>u</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r</m:t>
                          </m:r>
                        </m:sub>
                      </m:sSub>
                    </m:e>
                  </m:d>
                </m:e>
                <m:sup>
                  <m:r>
                    <w:rPr>
                      <w:rFonts w:ascii="Cambria Math" w:hAnsi="Cambria Math" w:cs="Arial"/>
                    </w:rPr>
                    <m:t>2</m:t>
                  </m:r>
                </m:sup>
              </m:sSup>
              <m:r>
                <w:rPr>
                  <w:rFonts w:ascii="Cambria Math" w:hAnsi="Cambria Math" w:cs="Arial"/>
                </w:rPr>
                <m:t>+</m:t>
              </m:r>
              <m:sSubSup>
                <m:sSubSupPr>
                  <m:ctrlPr>
                    <w:rPr>
                      <w:rFonts w:ascii="Cambria Math" w:hAnsi="Cambria Math" w:cs="Arial"/>
                      <w:i/>
                    </w:rPr>
                  </m:ctrlPr>
                </m:sSubSupPr>
                <m:e>
                  <m:r>
                    <w:rPr>
                      <w:rFonts w:ascii="Cambria Math" w:hAnsi="Cambria Math" w:cs="Arial"/>
                    </w:rPr>
                    <m:t>c</m:t>
                  </m:r>
                </m:e>
                <m:sub>
                  <m:r>
                    <w:rPr>
                      <w:rFonts w:ascii="Cambria Math" w:hAnsi="Cambria Math" w:cs="Arial"/>
                    </w:rPr>
                    <m:t>δM</m:t>
                  </m:r>
                </m:sub>
                <m:sup>
                  <m:r>
                    <w:rPr>
                      <w:rFonts w:ascii="Cambria Math" w:hAnsi="Cambria Math" w:cs="Arial"/>
                    </w:rPr>
                    <m:t>2</m:t>
                  </m:r>
                </m:sup>
              </m:sSubSup>
              <m:sSup>
                <m:sSupPr>
                  <m:ctrlPr>
                    <w:rPr>
                      <w:rFonts w:ascii="Cambria Math" w:hAnsi="Cambria Math" w:cs="Arial"/>
                      <w:i/>
                    </w:rPr>
                  </m:ctrlPr>
                </m:sSupPr>
                <m:e>
                  <m:r>
                    <w:rPr>
                      <w:rFonts w:ascii="Cambria Math" w:hAnsi="Cambria Math" w:cs="Arial"/>
                    </w:rPr>
                    <m:t>u</m:t>
                  </m:r>
                  <m:d>
                    <m:dPr>
                      <m:ctrlPr>
                        <w:rPr>
                          <w:rFonts w:ascii="Cambria Math" w:hAnsi="Cambria Math" w:cs="Arial"/>
                          <w:i/>
                        </w:rPr>
                      </m:ctrlPr>
                    </m:dPr>
                    <m:e>
                      <m:r>
                        <w:rPr>
                          <w:rFonts w:ascii="Cambria Math" w:hAnsi="Cambria Math" w:cs="Arial"/>
                        </w:rPr>
                        <m:t>δM</m:t>
                      </m:r>
                    </m:e>
                  </m:d>
                </m:e>
                <m:sup>
                  <m:r>
                    <w:rPr>
                      <w:rFonts w:ascii="Cambria Math" w:hAnsi="Cambria Math" w:cs="Arial"/>
                    </w:rPr>
                    <m:t>2</m:t>
                  </m:r>
                </m:sup>
              </m:sSup>
            </m:e>
          </m:rad>
          <m:r>
            <w:rPr>
              <w:rFonts w:ascii="Cambria Math" w:hAnsi="Cambria Math" w:cs="Arial"/>
            </w:rPr>
            <m:t>=1.15 (dB)</m:t>
          </m:r>
        </m:oMath>
      </m:oMathPara>
    </w:p>
    <w:p w:rsidR="00B14F07" w:rsidRPr="00FF4E4E" w:rsidRDefault="00B14F07" w:rsidP="00B14F07">
      <w:pPr>
        <w:spacing w:before="360" w:after="240"/>
        <w:rPr>
          <w:rFonts w:cs="Arial"/>
          <w:b/>
        </w:rPr>
      </w:pPr>
      <w:r w:rsidRPr="00FF4E4E">
        <w:rPr>
          <w:rFonts w:cs="Arial"/>
          <w:b/>
        </w:rPr>
        <w:lastRenderedPageBreak/>
        <w:t>Step 5</w:t>
      </w:r>
      <w:r w:rsidR="00B05CB9" w:rsidRPr="00FF4E4E">
        <w:rPr>
          <w:rFonts w:cs="Arial"/>
          <w:b/>
        </w:rPr>
        <w:t xml:space="preserve">: </w:t>
      </w:r>
      <w:r w:rsidRPr="00FF4E4E">
        <w:rPr>
          <w:rFonts w:cs="Arial"/>
          <w:b/>
        </w:rPr>
        <w:t>Calculate the expanded measurement uncertainty U</w:t>
      </w:r>
    </w:p>
    <w:p w:rsidR="00B14F07" w:rsidRPr="00FF4E4E" w:rsidRDefault="00B14F07" w:rsidP="00B14F07">
      <w:pPr>
        <w:pStyle w:val="ECCParagraph"/>
        <w:rPr>
          <w:rFonts w:cs="Arial"/>
          <w:szCs w:val="20"/>
        </w:rPr>
      </w:pPr>
      <w:r w:rsidRPr="00FF4E4E">
        <w:rPr>
          <w:rFonts w:cs="Arial"/>
          <w:szCs w:val="20"/>
        </w:rPr>
        <w:t xml:space="preserve">Assuming a normal distribution of </w:t>
      </w:r>
      <w:r w:rsidRPr="00FF4E4E">
        <w:rPr>
          <w:rFonts w:cs="Arial"/>
          <w:i/>
          <w:szCs w:val="20"/>
        </w:rPr>
        <w:t>E</w:t>
      </w:r>
      <w:r w:rsidRPr="00FF4E4E">
        <w:rPr>
          <w:rFonts w:cs="Arial"/>
          <w:szCs w:val="20"/>
        </w:rPr>
        <w:t>, an expansion factor (</w:t>
      </w:r>
      <w:r w:rsidRPr="00FF4E4E">
        <w:rPr>
          <w:rFonts w:cs="Arial"/>
          <w:i/>
          <w:szCs w:val="20"/>
        </w:rPr>
        <w:t>k</w:t>
      </w:r>
      <w:r w:rsidRPr="00FF4E4E">
        <w:rPr>
          <w:rFonts w:cs="Arial"/>
          <w:szCs w:val="20"/>
        </w:rPr>
        <w:t>) of 1.96 results in a confidence level of 95%:</w:t>
      </w:r>
    </w:p>
    <w:p w:rsidR="00B14F07" w:rsidRPr="00FF4E4E" w:rsidRDefault="00B14F07" w:rsidP="00B14F07">
      <w:pPr>
        <w:rPr>
          <w:rFonts w:cs="Arial"/>
        </w:rPr>
      </w:pPr>
      <m:oMathPara>
        <m:oMathParaPr>
          <m:jc m:val="center"/>
        </m:oMathParaPr>
        <m:oMath>
          <m:r>
            <w:rPr>
              <w:rFonts w:ascii="Cambria Math" w:hAnsi="Cambria Math" w:cs="Arial"/>
            </w:rPr>
            <m:t>U=k</m:t>
          </m:r>
          <m:sSub>
            <m:sSubPr>
              <m:ctrlPr>
                <w:rPr>
                  <w:rFonts w:ascii="Cambria Math" w:hAnsi="Cambria Math" w:cs="Arial"/>
                  <w:i/>
                </w:rPr>
              </m:ctrlPr>
            </m:sSubPr>
            <m:e>
              <m:r>
                <w:rPr>
                  <w:rFonts w:ascii="Cambria Math" w:hAnsi="Cambria Math" w:cs="Arial"/>
                </w:rPr>
                <m:t>u</m:t>
              </m:r>
            </m:e>
            <m:sub>
              <m:r>
                <w:rPr>
                  <w:rFonts w:ascii="Cambria Math" w:hAnsi="Cambria Math" w:cs="Arial"/>
                </w:rPr>
                <m:t>c</m:t>
              </m:r>
            </m:sub>
          </m:sSub>
          <m:d>
            <m:dPr>
              <m:ctrlPr>
                <w:rPr>
                  <w:rFonts w:ascii="Cambria Math" w:hAnsi="Cambria Math" w:cs="Arial"/>
                  <w:i/>
                </w:rPr>
              </m:ctrlPr>
            </m:dPr>
            <m:e>
              <m:r>
                <w:rPr>
                  <w:rFonts w:ascii="Cambria Math" w:hAnsi="Cambria Math" w:cs="Arial"/>
                </w:rPr>
                <m:t>E</m:t>
              </m:r>
            </m:e>
          </m:d>
          <m:r>
            <w:rPr>
              <w:rFonts w:ascii="Cambria Math" w:hAnsi="Cambria Math" w:cs="Arial"/>
            </w:rPr>
            <m:t>=1.96</m:t>
          </m:r>
          <m:r>
            <w:rPr>
              <w:rFonts w:ascii="Cambria Math" w:hAnsi="Cambria Math" w:cs="Arial" w:hint="eastAsia"/>
            </w:rPr>
            <m:t>×</m:t>
          </m:r>
          <m:r>
            <w:rPr>
              <w:rFonts w:ascii="Cambria Math" w:hAnsi="Cambria Math" w:cs="Arial"/>
            </w:rPr>
            <m:t>1.15≈2.25</m:t>
          </m:r>
          <m:d>
            <m:dPr>
              <m:ctrlPr>
                <w:rPr>
                  <w:rFonts w:ascii="Cambria Math" w:hAnsi="Cambria Math" w:cs="Arial"/>
                  <w:i/>
                </w:rPr>
              </m:ctrlPr>
            </m:dPr>
            <m:e>
              <m:r>
                <w:rPr>
                  <w:rFonts w:ascii="Cambria Math" w:hAnsi="Cambria Math" w:cs="Arial"/>
                </w:rPr>
                <m:t>dB</m:t>
              </m:r>
            </m:e>
          </m:d>
        </m:oMath>
      </m:oMathPara>
    </w:p>
    <w:p w:rsidR="00B14F07" w:rsidRPr="00FF4E4E" w:rsidRDefault="00B14F07" w:rsidP="001E312C">
      <w:pPr>
        <w:keepNext/>
        <w:spacing w:before="360" w:after="240"/>
        <w:rPr>
          <w:rFonts w:cs="Arial"/>
          <w:b/>
        </w:rPr>
      </w:pPr>
      <w:r w:rsidRPr="00FF4E4E">
        <w:rPr>
          <w:rFonts w:cs="Arial"/>
          <w:b/>
        </w:rPr>
        <w:t>Step 6</w:t>
      </w:r>
      <w:r w:rsidR="00B05CB9" w:rsidRPr="00FF4E4E">
        <w:rPr>
          <w:rFonts w:cs="Arial"/>
          <w:b/>
        </w:rPr>
        <w:t xml:space="preserve">: </w:t>
      </w:r>
      <w:r w:rsidRPr="00FF4E4E">
        <w:rPr>
          <w:rFonts w:cs="Arial"/>
          <w:b/>
        </w:rPr>
        <w:t>Record the measurement uncertainty</w:t>
      </w:r>
    </w:p>
    <w:p w:rsidR="00B14F07" w:rsidRPr="00FF4E4E" w:rsidRDefault="00B14F07" w:rsidP="001E312C">
      <w:pPr>
        <w:pStyle w:val="ECCParagraph"/>
        <w:keepNext/>
        <w:rPr>
          <w:rFonts w:cs="Arial"/>
          <w:szCs w:val="20"/>
        </w:rPr>
      </w:pPr>
      <w:r w:rsidRPr="00FF4E4E">
        <w:rPr>
          <w:rFonts w:cs="Arial"/>
          <w:szCs w:val="20"/>
        </w:rPr>
        <w:t>The measurement uncertainty budget documented in tabular form:</w:t>
      </w:r>
    </w:p>
    <w:p w:rsidR="00B14F07" w:rsidRDefault="00B14F07" w:rsidP="001E312C">
      <w:pPr>
        <w:pStyle w:val="Caption"/>
        <w:keepNext/>
        <w:rPr>
          <w:rFonts w:cs="Arial"/>
          <w:lang w:val="en-GB"/>
        </w:rPr>
      </w:pPr>
      <w:r w:rsidRPr="00DA2E96">
        <w:rPr>
          <w:rFonts w:cs="Arial"/>
          <w:lang w:val="en-GB"/>
        </w:rPr>
        <w:t xml:space="preserve">Table </w:t>
      </w:r>
      <w:r w:rsidRPr="00DA2E96">
        <w:rPr>
          <w:rFonts w:cs="Arial"/>
          <w:lang w:val="en-GB"/>
        </w:rPr>
        <w:fldChar w:fldCharType="begin"/>
      </w:r>
      <w:r w:rsidRPr="00DA2E96">
        <w:rPr>
          <w:rFonts w:cs="Arial"/>
          <w:lang w:val="en-GB"/>
        </w:rPr>
        <w:instrText xml:space="preserve"> SEQ Table \* ARABIC </w:instrText>
      </w:r>
      <w:r w:rsidRPr="00DA2E96">
        <w:rPr>
          <w:rFonts w:cs="Arial"/>
          <w:lang w:val="en-GB"/>
        </w:rPr>
        <w:fldChar w:fldCharType="separate"/>
      </w:r>
      <w:r w:rsidR="008B4A3E">
        <w:rPr>
          <w:rFonts w:cs="Arial"/>
          <w:noProof/>
          <w:lang w:val="en-GB"/>
        </w:rPr>
        <w:t>7</w:t>
      </w:r>
      <w:r w:rsidRPr="00DA2E96">
        <w:rPr>
          <w:rFonts w:cs="Arial"/>
          <w:lang w:val="en-GB"/>
        </w:rPr>
        <w:fldChar w:fldCharType="end"/>
      </w:r>
      <w:r w:rsidRPr="00DA2E96">
        <w:rPr>
          <w:rFonts w:cs="Arial"/>
          <w:lang w:val="en-GB"/>
        </w:rPr>
        <w:t>: Measurement uncertainty budget</w:t>
      </w:r>
    </w:p>
    <w:tbl>
      <w:tblPr>
        <w:tblStyle w:val="TableGrid"/>
        <w:tblW w:w="0" w:type="auto"/>
        <w:jc w:val="center"/>
        <w:tblInd w:w="-155" w:type="dxa"/>
        <w:tblLayout w:type="fixed"/>
        <w:tblLook w:val="04A0" w:firstRow="1" w:lastRow="0" w:firstColumn="1" w:lastColumn="0" w:noHBand="0" w:noVBand="1"/>
      </w:tblPr>
      <w:tblGrid>
        <w:gridCol w:w="17"/>
        <w:gridCol w:w="2101"/>
        <w:gridCol w:w="708"/>
        <w:gridCol w:w="1418"/>
        <w:gridCol w:w="1417"/>
        <w:gridCol w:w="993"/>
        <w:gridCol w:w="850"/>
        <w:gridCol w:w="851"/>
        <w:gridCol w:w="1230"/>
        <w:gridCol w:w="36"/>
      </w:tblGrid>
      <w:tr w:rsidR="005E1EE9" w:rsidRPr="001E312C" w:rsidTr="005E1EE9">
        <w:trPr>
          <w:jc w:val="center"/>
        </w:trPr>
        <w:tc>
          <w:tcPr>
            <w:tcW w:w="2118" w:type="dxa"/>
            <w:gridSpan w:val="2"/>
            <w:vMerge w:val="restart"/>
            <w:tcBorders>
              <w:top w:val="single" w:sz="4" w:space="0" w:color="D2232A"/>
              <w:left w:val="single" w:sz="4" w:space="0" w:color="D2232A"/>
              <w:right w:val="single" w:sz="4" w:space="0" w:color="FFFFFF" w:themeColor="background1"/>
            </w:tcBorders>
            <w:shd w:val="clear" w:color="auto" w:fill="D2232A"/>
            <w:vAlign w:val="center"/>
          </w:tcPr>
          <w:p w:rsidR="005E1EE9" w:rsidRPr="001E312C" w:rsidRDefault="005E1EE9" w:rsidP="00705724">
            <w:pPr>
              <w:spacing w:before="120" w:after="120"/>
              <w:jc w:val="center"/>
              <w:rPr>
                <w:rFonts w:cs="Arial"/>
                <w:b/>
                <w:color w:val="FFFFFF"/>
              </w:rPr>
            </w:pPr>
            <w:r w:rsidRPr="001E312C">
              <w:rPr>
                <w:rFonts w:cs="Arial"/>
                <w:b/>
                <w:color w:val="FFFFFF"/>
              </w:rPr>
              <w:t>Input parameter</w:t>
            </w:r>
          </w:p>
        </w:tc>
        <w:tc>
          <w:tcPr>
            <w:tcW w:w="708" w:type="dxa"/>
            <w:vMerge w:val="restart"/>
            <w:tcBorders>
              <w:top w:val="single" w:sz="4" w:space="0" w:color="D2232A"/>
              <w:left w:val="single" w:sz="4" w:space="0" w:color="FFFFFF" w:themeColor="background1"/>
              <w:right w:val="single" w:sz="4" w:space="0" w:color="FFFFFF" w:themeColor="background1"/>
            </w:tcBorders>
            <w:shd w:val="clear" w:color="auto" w:fill="D2232A"/>
            <w:vAlign w:val="center"/>
          </w:tcPr>
          <w:p w:rsidR="005E1EE9" w:rsidRPr="001E312C" w:rsidRDefault="0060146D" w:rsidP="00705724">
            <w:pPr>
              <w:spacing w:before="120" w:after="120"/>
              <w:jc w:val="center"/>
              <w:rPr>
                <w:rFonts w:cs="Arial"/>
                <w:b/>
                <w:color w:val="FFFFFF"/>
              </w:rPr>
            </w:pPr>
            <m:oMathPara>
              <m:oMath>
                <m:sSub>
                  <m:sSubPr>
                    <m:ctrlPr>
                      <w:rPr>
                        <w:rFonts w:ascii="Cambria Math" w:hAnsi="Cambria Math" w:cs="Arial"/>
                        <w:b/>
                        <w:i/>
                        <w:color w:val="FFFFFF" w:themeColor="background1"/>
                      </w:rPr>
                    </m:ctrlPr>
                  </m:sSubPr>
                  <m:e>
                    <m:r>
                      <m:rPr>
                        <m:sty m:val="bi"/>
                      </m:rPr>
                      <w:rPr>
                        <w:rFonts w:ascii="Cambria Math" w:hAnsi="Cambria Math" w:cs="Arial"/>
                        <w:color w:val="FFFFFF" w:themeColor="background1"/>
                      </w:rPr>
                      <m:t>X</m:t>
                    </m:r>
                  </m:e>
                  <m:sub>
                    <m:r>
                      <m:rPr>
                        <m:sty m:val="bi"/>
                      </m:rPr>
                      <w:rPr>
                        <w:rFonts w:ascii="Cambria Math" w:hAnsi="Cambria Math" w:cs="Arial"/>
                        <w:color w:val="FFFFFF" w:themeColor="background1"/>
                      </w:rPr>
                      <m:t>i</m:t>
                    </m:r>
                  </m:sub>
                </m:sSub>
              </m:oMath>
            </m:oMathPara>
          </w:p>
        </w:tc>
        <w:tc>
          <w:tcPr>
            <w:tcW w:w="3828" w:type="dxa"/>
            <w:gridSpan w:val="3"/>
            <w:tcBorders>
              <w:top w:val="single" w:sz="4" w:space="0" w:color="D2232A"/>
              <w:left w:val="single" w:sz="4" w:space="0" w:color="FFFFFF" w:themeColor="background1"/>
              <w:bottom w:val="single" w:sz="4" w:space="0" w:color="FFFFFF" w:themeColor="background1"/>
              <w:right w:val="single" w:sz="4" w:space="0" w:color="FFFFFF" w:themeColor="background1"/>
            </w:tcBorders>
            <w:shd w:val="clear" w:color="auto" w:fill="D2232A"/>
          </w:tcPr>
          <w:p w:rsidR="005E1EE9" w:rsidRPr="001E312C" w:rsidRDefault="005E1EE9" w:rsidP="00705724">
            <w:pPr>
              <w:spacing w:before="120" w:after="120"/>
              <w:jc w:val="center"/>
              <w:rPr>
                <w:rFonts w:cs="Arial"/>
                <w:b/>
                <w:color w:val="FFFFFF"/>
              </w:rPr>
            </w:pPr>
            <w:r w:rsidRPr="001E312C">
              <w:rPr>
                <w:rFonts w:cs="Arial"/>
                <w:b/>
                <w:color w:val="FFFFFF"/>
              </w:rPr>
              <w:t xml:space="preserve">Uncertainty of </w:t>
            </w:r>
            <m:oMath>
              <m:sSub>
                <m:sSubPr>
                  <m:ctrlPr>
                    <w:rPr>
                      <w:rFonts w:ascii="Cambria Math" w:hAnsi="Cambria Math" w:cs="Arial"/>
                      <w:b/>
                      <w:i/>
                      <w:color w:val="FFFFFF" w:themeColor="background1"/>
                    </w:rPr>
                  </m:ctrlPr>
                </m:sSubPr>
                <m:e>
                  <m:r>
                    <m:rPr>
                      <m:sty m:val="bi"/>
                    </m:rPr>
                    <w:rPr>
                      <w:rFonts w:ascii="Cambria Math" w:hAnsi="Cambria Math" w:cs="Arial"/>
                      <w:color w:val="FFFFFF" w:themeColor="background1"/>
                    </w:rPr>
                    <m:t>x</m:t>
                  </m:r>
                </m:e>
                <m:sub>
                  <m:r>
                    <m:rPr>
                      <m:sty m:val="bi"/>
                    </m:rPr>
                    <w:rPr>
                      <w:rFonts w:ascii="Cambria Math" w:hAnsi="Cambria Math" w:cs="Arial"/>
                      <w:color w:val="FFFFFF" w:themeColor="background1"/>
                    </w:rPr>
                    <m:t>i</m:t>
                  </m:r>
                </m:sub>
              </m:sSub>
            </m:oMath>
          </w:p>
        </w:tc>
        <w:tc>
          <w:tcPr>
            <w:tcW w:w="850" w:type="dxa"/>
            <w:vMerge w:val="restart"/>
            <w:tcBorders>
              <w:top w:val="single" w:sz="4" w:space="0" w:color="D2232A"/>
              <w:left w:val="single" w:sz="4" w:space="0" w:color="FFFFFF" w:themeColor="background1"/>
              <w:right w:val="single" w:sz="4" w:space="0" w:color="FFFFFF" w:themeColor="background1"/>
            </w:tcBorders>
            <w:shd w:val="clear" w:color="auto" w:fill="D2232A"/>
          </w:tcPr>
          <w:p w:rsidR="005E1EE9" w:rsidRDefault="005E1EE9" w:rsidP="004C1A75">
            <w:pPr>
              <w:spacing w:before="120" w:after="120"/>
              <w:jc w:val="center"/>
              <w:rPr>
                <w:rFonts w:cs="Arial"/>
                <w:b/>
                <w:color w:val="FFFFFF"/>
              </w:rPr>
            </w:pPr>
            <m:oMath>
              <m:r>
                <m:rPr>
                  <m:sty m:val="bi"/>
                </m:rPr>
                <w:rPr>
                  <w:rFonts w:ascii="Cambria Math" w:hAnsi="Cambria Math" w:cs="Arial"/>
                  <w:color w:val="FFFFFF" w:themeColor="background1"/>
                </w:rPr>
                <m:t>u</m:t>
              </m:r>
              <m:d>
                <m:dPr>
                  <m:ctrlPr>
                    <w:rPr>
                      <w:rFonts w:ascii="Cambria Math" w:hAnsi="Cambria Math" w:cs="Arial"/>
                      <w:b/>
                      <w:color w:val="FFFFFF"/>
                    </w:rPr>
                  </m:ctrlPr>
                </m:dPr>
                <m:e>
                  <m:sSub>
                    <m:sSubPr>
                      <m:ctrlPr>
                        <w:rPr>
                          <w:rFonts w:ascii="Cambria Math" w:hAnsi="Cambria Math" w:cs="Arial"/>
                          <w:b/>
                          <w:color w:val="FFFFFF"/>
                        </w:rPr>
                      </m:ctrlPr>
                    </m:sSubPr>
                    <m:e>
                      <m:r>
                        <m:rPr>
                          <m:sty m:val="b"/>
                        </m:rPr>
                        <w:rPr>
                          <w:rFonts w:ascii="Cambria Math" w:hAnsi="Cambria Math" w:cs="Arial"/>
                          <w:color w:val="FFFFFF"/>
                        </w:rPr>
                        <m:t>x</m:t>
                      </m:r>
                    </m:e>
                    <m:sub>
                      <m:r>
                        <m:rPr>
                          <m:sty m:val="b"/>
                        </m:rPr>
                        <w:rPr>
                          <w:rFonts w:ascii="Cambria Math" w:hAnsi="Cambria Math" w:cs="Arial"/>
                          <w:color w:val="FFFFFF"/>
                        </w:rPr>
                        <m:t>i</m:t>
                      </m:r>
                    </m:sub>
                  </m:sSub>
                </m:e>
              </m:d>
            </m:oMath>
            <w:r w:rsidRPr="001E312C">
              <w:rPr>
                <w:rFonts w:cs="Arial"/>
                <w:b/>
                <w:color w:val="FFFFFF"/>
              </w:rPr>
              <w:t xml:space="preserve"> </w:t>
            </w:r>
          </w:p>
          <w:p w:rsidR="005E1EE9" w:rsidRPr="001E312C" w:rsidRDefault="005E1EE9" w:rsidP="005E1EE9">
            <w:pPr>
              <w:spacing w:before="120"/>
              <w:jc w:val="center"/>
              <w:rPr>
                <w:rFonts w:cs="Arial"/>
                <w:b/>
                <w:color w:val="FFFFFF"/>
              </w:rPr>
            </w:pPr>
            <w:r w:rsidRPr="001E312C">
              <w:rPr>
                <w:rFonts w:cs="Arial"/>
                <w:b/>
                <w:color w:val="FFFFFF"/>
              </w:rPr>
              <w:t>(dB)</w:t>
            </w:r>
          </w:p>
        </w:tc>
        <w:tc>
          <w:tcPr>
            <w:tcW w:w="851" w:type="dxa"/>
            <w:vMerge w:val="restart"/>
            <w:tcBorders>
              <w:top w:val="single" w:sz="4" w:space="0" w:color="D2232A"/>
              <w:left w:val="single" w:sz="4" w:space="0" w:color="FFFFFF" w:themeColor="background1"/>
              <w:right w:val="single" w:sz="4" w:space="0" w:color="FFFFFF" w:themeColor="background1"/>
            </w:tcBorders>
            <w:shd w:val="clear" w:color="auto" w:fill="D2232A"/>
          </w:tcPr>
          <w:p w:rsidR="005E1EE9" w:rsidRPr="005E1EE9" w:rsidRDefault="0060146D" w:rsidP="005E1EE9">
            <w:pPr>
              <w:spacing w:before="240" w:after="120"/>
              <w:jc w:val="center"/>
              <w:rPr>
                <w:rFonts w:cs="Arial"/>
                <w:b/>
                <w:color w:val="FFFFFF"/>
              </w:rPr>
            </w:pPr>
            <m:oMathPara>
              <m:oMath>
                <m:sSub>
                  <m:sSubPr>
                    <m:ctrlPr>
                      <w:rPr>
                        <w:rFonts w:ascii="Cambria Math" w:hAnsi="Cambria Math" w:cs="Arial"/>
                        <w:b/>
                        <w:i/>
                        <w:color w:val="FFFFFF" w:themeColor="background1"/>
                      </w:rPr>
                    </m:ctrlPr>
                  </m:sSubPr>
                  <m:e>
                    <m:r>
                      <m:rPr>
                        <m:sty m:val="bi"/>
                      </m:rPr>
                      <w:rPr>
                        <w:rFonts w:ascii="Cambria Math" w:hAnsi="Cambria Math" w:cs="Arial"/>
                        <w:color w:val="FFFFFF" w:themeColor="background1"/>
                      </w:rPr>
                      <m:t>c</m:t>
                    </m:r>
                  </m:e>
                  <m:sub>
                    <m:r>
                      <m:rPr>
                        <m:sty m:val="bi"/>
                      </m:rPr>
                      <w:rPr>
                        <w:rFonts w:ascii="Cambria Math" w:hAnsi="Cambria Math" w:cs="Arial"/>
                        <w:color w:val="FFFFFF" w:themeColor="background1"/>
                      </w:rPr>
                      <m:t>i</m:t>
                    </m:r>
                  </m:sub>
                </m:sSub>
              </m:oMath>
            </m:oMathPara>
          </w:p>
        </w:tc>
        <w:tc>
          <w:tcPr>
            <w:tcW w:w="1266" w:type="dxa"/>
            <w:gridSpan w:val="2"/>
            <w:vMerge w:val="restart"/>
            <w:tcBorders>
              <w:top w:val="single" w:sz="4" w:space="0" w:color="D2232A"/>
              <w:left w:val="single" w:sz="4" w:space="0" w:color="FFFFFF" w:themeColor="background1"/>
              <w:right w:val="single" w:sz="4" w:space="0" w:color="C00000"/>
            </w:tcBorders>
            <w:shd w:val="clear" w:color="auto" w:fill="D2232A"/>
          </w:tcPr>
          <w:p w:rsidR="005E1EE9" w:rsidRDefault="0060146D" w:rsidP="00705724">
            <w:pPr>
              <w:spacing w:before="120" w:after="120"/>
              <w:jc w:val="center"/>
              <w:rPr>
                <w:rFonts w:cs="Arial"/>
                <w:b/>
                <w:color w:val="FFFFFF" w:themeColor="background1"/>
              </w:rPr>
            </w:pPr>
            <m:oMath>
              <m:sSup>
                <m:sSupPr>
                  <m:ctrlPr>
                    <w:rPr>
                      <w:rFonts w:ascii="Cambria Math" w:hAnsi="Cambria Math" w:cs="Arial"/>
                      <w:b/>
                      <w:i/>
                      <w:color w:val="FFFFFF" w:themeColor="background1"/>
                    </w:rPr>
                  </m:ctrlPr>
                </m:sSupPr>
                <m:e>
                  <m:sSub>
                    <m:sSubPr>
                      <m:ctrlPr>
                        <w:rPr>
                          <w:rFonts w:ascii="Cambria Math" w:hAnsi="Cambria Math" w:cs="Arial"/>
                          <w:b/>
                          <w:i/>
                          <w:color w:val="FFFFFF" w:themeColor="background1"/>
                        </w:rPr>
                      </m:ctrlPr>
                    </m:sSubPr>
                    <m:e>
                      <m:r>
                        <m:rPr>
                          <m:sty m:val="bi"/>
                        </m:rPr>
                        <w:rPr>
                          <w:rFonts w:ascii="Cambria Math" w:hAnsi="Cambria Math" w:cs="Arial"/>
                          <w:color w:val="FFFFFF" w:themeColor="background1"/>
                        </w:rPr>
                        <m:t>c</m:t>
                      </m:r>
                    </m:e>
                    <m:sub>
                      <m:r>
                        <m:rPr>
                          <m:sty m:val="bi"/>
                        </m:rPr>
                        <w:rPr>
                          <w:rFonts w:ascii="Cambria Math" w:hAnsi="Cambria Math" w:cs="Arial"/>
                          <w:color w:val="FFFFFF" w:themeColor="background1"/>
                        </w:rPr>
                        <m:t>i</m:t>
                      </m:r>
                    </m:sub>
                  </m:sSub>
                </m:e>
                <m:sup/>
              </m:sSup>
              <m:sSup>
                <m:sSupPr>
                  <m:ctrlPr>
                    <w:rPr>
                      <w:rFonts w:ascii="Cambria Math" w:hAnsi="Cambria Math" w:cs="Arial"/>
                      <w:b/>
                      <w:i/>
                      <w:color w:val="FFFFFF" w:themeColor="background1"/>
                    </w:rPr>
                  </m:ctrlPr>
                </m:sSupPr>
                <m:e>
                  <m:r>
                    <m:rPr>
                      <m:sty m:val="bi"/>
                    </m:rPr>
                    <w:rPr>
                      <w:rFonts w:ascii="Cambria Math" w:hAnsi="Cambria Math" w:cs="Arial"/>
                      <w:color w:val="FFFFFF" w:themeColor="background1"/>
                    </w:rPr>
                    <m:t>u</m:t>
                  </m:r>
                  <m:d>
                    <m:dPr>
                      <m:ctrlPr>
                        <w:rPr>
                          <w:rFonts w:ascii="Cambria Math" w:hAnsi="Cambria Math" w:cs="Arial"/>
                          <w:b/>
                          <w:i/>
                          <w:color w:val="FFFFFF" w:themeColor="background1"/>
                        </w:rPr>
                      </m:ctrlPr>
                    </m:dPr>
                    <m:e>
                      <m:sSub>
                        <m:sSubPr>
                          <m:ctrlPr>
                            <w:rPr>
                              <w:rFonts w:ascii="Cambria Math" w:hAnsi="Cambria Math" w:cs="Arial"/>
                              <w:b/>
                              <w:i/>
                              <w:color w:val="FFFFFF" w:themeColor="background1"/>
                            </w:rPr>
                          </m:ctrlPr>
                        </m:sSubPr>
                        <m:e>
                          <m:r>
                            <m:rPr>
                              <m:sty m:val="bi"/>
                            </m:rPr>
                            <w:rPr>
                              <w:rFonts w:ascii="Cambria Math" w:hAnsi="Cambria Math" w:cs="Arial"/>
                              <w:color w:val="FFFFFF" w:themeColor="background1"/>
                            </w:rPr>
                            <m:t>x</m:t>
                          </m:r>
                        </m:e>
                        <m:sub>
                          <m:r>
                            <m:rPr>
                              <m:sty m:val="bi"/>
                            </m:rPr>
                            <w:rPr>
                              <w:rFonts w:ascii="Cambria Math" w:hAnsi="Cambria Math" w:cs="Arial"/>
                              <w:color w:val="FFFFFF" w:themeColor="background1"/>
                            </w:rPr>
                            <m:t>i</m:t>
                          </m:r>
                        </m:sub>
                      </m:sSub>
                    </m:e>
                  </m:d>
                </m:e>
                <m:sup/>
              </m:sSup>
            </m:oMath>
            <w:r w:rsidR="005E1EE9" w:rsidRPr="001E312C">
              <w:rPr>
                <w:rFonts w:cs="Arial"/>
                <w:b/>
                <w:color w:val="FFFFFF" w:themeColor="background1"/>
              </w:rPr>
              <w:t xml:space="preserve"> </w:t>
            </w:r>
          </w:p>
          <w:p w:rsidR="005E1EE9" w:rsidRPr="001E312C" w:rsidRDefault="005E1EE9" w:rsidP="00705724">
            <w:pPr>
              <w:spacing w:before="120" w:after="120"/>
              <w:jc w:val="center"/>
              <w:rPr>
                <w:rFonts w:cs="Arial"/>
                <w:b/>
                <w:color w:val="FFFFFF"/>
              </w:rPr>
            </w:pPr>
            <w:r w:rsidRPr="001E312C">
              <w:rPr>
                <w:rFonts w:cs="Arial"/>
                <w:b/>
                <w:color w:val="FFFFFF" w:themeColor="background1"/>
              </w:rPr>
              <w:t>(dB)</w:t>
            </w:r>
          </w:p>
        </w:tc>
      </w:tr>
      <w:tr w:rsidR="005E1EE9" w:rsidRPr="00FF4E4E" w:rsidTr="005E1EE9">
        <w:trPr>
          <w:jc w:val="center"/>
        </w:trPr>
        <w:tc>
          <w:tcPr>
            <w:tcW w:w="2118" w:type="dxa"/>
            <w:gridSpan w:val="2"/>
            <w:vMerge/>
            <w:tcBorders>
              <w:left w:val="single" w:sz="4" w:space="0" w:color="D2232A"/>
              <w:bottom w:val="nil"/>
              <w:right w:val="single" w:sz="4" w:space="0" w:color="FFFFFF" w:themeColor="background1"/>
            </w:tcBorders>
            <w:shd w:val="clear" w:color="auto" w:fill="D2232A"/>
            <w:vAlign w:val="center"/>
          </w:tcPr>
          <w:p w:rsidR="005E1EE9" w:rsidRPr="00FF4E4E" w:rsidRDefault="005E1EE9" w:rsidP="00705724">
            <w:pPr>
              <w:spacing w:before="120" w:after="120"/>
              <w:jc w:val="center"/>
              <w:rPr>
                <w:rFonts w:cs="Arial"/>
                <w:b/>
                <w:color w:val="FFFFFF"/>
              </w:rPr>
            </w:pPr>
          </w:p>
        </w:tc>
        <w:tc>
          <w:tcPr>
            <w:tcW w:w="708" w:type="dxa"/>
            <w:vMerge/>
            <w:tcBorders>
              <w:left w:val="single" w:sz="4" w:space="0" w:color="FFFFFF" w:themeColor="background1"/>
              <w:bottom w:val="nil"/>
              <w:right w:val="single" w:sz="4" w:space="0" w:color="FFFFFF" w:themeColor="background1"/>
            </w:tcBorders>
            <w:shd w:val="clear" w:color="auto" w:fill="D2232A"/>
            <w:vAlign w:val="center"/>
          </w:tcPr>
          <w:p w:rsidR="005E1EE9" w:rsidRPr="00FF4E4E" w:rsidRDefault="005E1EE9" w:rsidP="00705724">
            <w:pPr>
              <w:spacing w:before="120" w:after="120"/>
              <w:jc w:val="center"/>
              <w:rPr>
                <w:rFonts w:cs="Arial"/>
                <w:b/>
                <w:color w:val="FFFFFF"/>
              </w:rPr>
            </w:pPr>
          </w:p>
        </w:tc>
        <w:tc>
          <w:tcPr>
            <w:tcW w:w="1418" w:type="dxa"/>
            <w:tcBorders>
              <w:top w:val="single" w:sz="4" w:space="0" w:color="FFFFFF" w:themeColor="background1"/>
              <w:left w:val="single" w:sz="4" w:space="0" w:color="FFFFFF" w:themeColor="background1"/>
              <w:bottom w:val="nil"/>
              <w:right w:val="single" w:sz="4" w:space="0" w:color="FFFFFF" w:themeColor="background1"/>
            </w:tcBorders>
            <w:shd w:val="clear" w:color="auto" w:fill="D2232A"/>
            <w:vAlign w:val="center"/>
          </w:tcPr>
          <w:p w:rsidR="005E1EE9" w:rsidRPr="00FF4E4E" w:rsidRDefault="005E1EE9" w:rsidP="00705724">
            <w:pPr>
              <w:spacing w:before="120" w:after="120"/>
              <w:jc w:val="center"/>
              <w:rPr>
                <w:rFonts w:cs="Arial"/>
                <w:b/>
                <w:color w:val="FFFFFF"/>
              </w:rPr>
            </w:pPr>
            <w:r w:rsidRPr="00FF4E4E">
              <w:rPr>
                <w:rFonts w:cs="Arial"/>
                <w:b/>
                <w:color w:val="FFFFFF"/>
              </w:rPr>
              <w:t>(dB)</w:t>
            </w:r>
          </w:p>
        </w:tc>
        <w:tc>
          <w:tcPr>
            <w:tcW w:w="1417" w:type="dxa"/>
            <w:tcBorders>
              <w:top w:val="single" w:sz="4" w:space="0" w:color="FFFFFF" w:themeColor="background1"/>
              <w:left w:val="single" w:sz="4" w:space="0" w:color="FFFFFF" w:themeColor="background1"/>
              <w:bottom w:val="nil"/>
              <w:right w:val="single" w:sz="4" w:space="0" w:color="FFFFFF" w:themeColor="background1"/>
            </w:tcBorders>
            <w:shd w:val="clear" w:color="auto" w:fill="D2232A"/>
            <w:vAlign w:val="center"/>
          </w:tcPr>
          <w:p w:rsidR="005E1EE9" w:rsidRPr="00FF4E4E" w:rsidRDefault="005E1EE9" w:rsidP="005E1EE9">
            <w:pPr>
              <w:spacing w:before="120" w:after="120"/>
              <w:jc w:val="center"/>
              <w:rPr>
                <w:rFonts w:cs="Arial"/>
                <w:b/>
                <w:color w:val="FFFFFF"/>
              </w:rPr>
            </w:pPr>
            <w:r w:rsidRPr="00FF4E4E">
              <w:rPr>
                <w:rFonts w:cs="Arial"/>
                <w:b/>
                <w:color w:val="FFFFFF"/>
              </w:rPr>
              <w:t>Dist</w:t>
            </w:r>
            <w:r>
              <w:rPr>
                <w:rFonts w:cs="Arial"/>
                <w:b/>
                <w:color w:val="FFFFFF"/>
              </w:rPr>
              <w:t>ribution</w:t>
            </w:r>
          </w:p>
        </w:tc>
        <w:tc>
          <w:tcPr>
            <w:tcW w:w="993" w:type="dxa"/>
            <w:tcBorders>
              <w:top w:val="single" w:sz="4" w:space="0" w:color="FFFFFF" w:themeColor="background1"/>
              <w:left w:val="single" w:sz="4" w:space="0" w:color="FFFFFF" w:themeColor="background1"/>
              <w:bottom w:val="nil"/>
              <w:right w:val="single" w:sz="4" w:space="0" w:color="FFFFFF" w:themeColor="background1"/>
            </w:tcBorders>
            <w:shd w:val="clear" w:color="auto" w:fill="D2232A"/>
            <w:vAlign w:val="center"/>
          </w:tcPr>
          <w:p w:rsidR="005E1EE9" w:rsidRPr="00FF4E4E" w:rsidRDefault="005E1EE9" w:rsidP="00705724">
            <w:pPr>
              <w:spacing w:before="120" w:after="120"/>
              <w:jc w:val="center"/>
              <w:rPr>
                <w:rFonts w:cs="Arial"/>
                <w:b/>
                <w:color w:val="FFFFFF"/>
              </w:rPr>
            </w:pPr>
            <w:r w:rsidRPr="00A8679F">
              <w:rPr>
                <w:rFonts w:cs="Arial"/>
                <w:b/>
                <w:color w:val="FFFFFF"/>
              </w:rPr>
              <w:t xml:space="preserve">Coef </w:t>
            </w:r>
            <w:r w:rsidRPr="00A8679F">
              <w:rPr>
                <w:rFonts w:cs="Arial"/>
                <w:color w:val="FFFFFF"/>
              </w:rPr>
              <w:t>(1)</w:t>
            </w:r>
          </w:p>
        </w:tc>
        <w:tc>
          <w:tcPr>
            <w:tcW w:w="850" w:type="dxa"/>
            <w:vMerge/>
            <w:tcBorders>
              <w:left w:val="single" w:sz="4" w:space="0" w:color="FFFFFF" w:themeColor="background1"/>
              <w:bottom w:val="nil"/>
              <w:right w:val="single" w:sz="4" w:space="0" w:color="FFFFFF" w:themeColor="background1"/>
            </w:tcBorders>
            <w:shd w:val="clear" w:color="auto" w:fill="D2232A"/>
          </w:tcPr>
          <w:p w:rsidR="005E1EE9" w:rsidRPr="00FF4E4E" w:rsidRDefault="005E1EE9" w:rsidP="00705724">
            <w:pPr>
              <w:spacing w:before="120" w:after="120"/>
              <w:jc w:val="center"/>
              <w:rPr>
                <w:rFonts w:cs="Arial"/>
                <w:b/>
                <w:color w:val="FFFFFF"/>
              </w:rPr>
            </w:pPr>
          </w:p>
        </w:tc>
        <w:tc>
          <w:tcPr>
            <w:tcW w:w="851" w:type="dxa"/>
            <w:vMerge/>
            <w:tcBorders>
              <w:left w:val="single" w:sz="4" w:space="0" w:color="FFFFFF" w:themeColor="background1"/>
              <w:bottom w:val="nil"/>
              <w:right w:val="single" w:sz="4" w:space="0" w:color="FFFFFF" w:themeColor="background1"/>
            </w:tcBorders>
            <w:shd w:val="clear" w:color="auto" w:fill="D2232A"/>
          </w:tcPr>
          <w:p w:rsidR="005E1EE9" w:rsidRPr="00FF4E4E" w:rsidRDefault="005E1EE9" w:rsidP="00705724">
            <w:pPr>
              <w:spacing w:before="120" w:after="120"/>
              <w:jc w:val="center"/>
              <w:rPr>
                <w:rFonts w:cs="Arial"/>
                <w:b/>
                <w:color w:val="FFFFFF"/>
              </w:rPr>
            </w:pPr>
          </w:p>
        </w:tc>
        <w:tc>
          <w:tcPr>
            <w:tcW w:w="1266" w:type="dxa"/>
            <w:gridSpan w:val="2"/>
            <w:vMerge/>
            <w:tcBorders>
              <w:left w:val="single" w:sz="4" w:space="0" w:color="FFFFFF" w:themeColor="background1"/>
              <w:bottom w:val="nil"/>
              <w:right w:val="single" w:sz="4" w:space="0" w:color="C00000"/>
            </w:tcBorders>
            <w:shd w:val="clear" w:color="auto" w:fill="D2232A"/>
          </w:tcPr>
          <w:p w:rsidR="005E1EE9" w:rsidRPr="00FF4E4E" w:rsidRDefault="005E1EE9" w:rsidP="00705724">
            <w:pPr>
              <w:spacing w:before="120" w:after="120"/>
              <w:jc w:val="center"/>
              <w:rPr>
                <w:rFonts w:cs="Arial"/>
                <w:b/>
                <w:color w:val="FFFFFF"/>
              </w:rPr>
            </w:pPr>
          </w:p>
        </w:tc>
      </w:tr>
      <w:tr w:rsidR="005E1EE9"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2101" w:type="dxa"/>
            <w:vAlign w:val="center"/>
          </w:tcPr>
          <w:p w:rsidR="00E51B86" w:rsidRPr="00FF4E4E" w:rsidRDefault="00E51B86" w:rsidP="004D20AD">
            <w:pPr>
              <w:pStyle w:val="ECCTabletext"/>
              <w:spacing w:before="120" w:after="120"/>
              <w:rPr>
                <w:rFonts w:cs="Arial"/>
                <w:szCs w:val="20"/>
              </w:rPr>
            </w:pPr>
            <w:r w:rsidRPr="00FF4E4E">
              <w:rPr>
                <w:rFonts w:cs="Arial"/>
                <w:szCs w:val="20"/>
              </w:rPr>
              <w:t>Antenna factor</w:t>
            </w:r>
          </w:p>
        </w:tc>
        <w:tc>
          <w:tcPr>
            <w:tcW w:w="708" w:type="dxa"/>
            <w:vAlign w:val="center"/>
          </w:tcPr>
          <w:p w:rsidR="00E51B86" w:rsidRPr="00FF4E4E" w:rsidRDefault="00E51B86" w:rsidP="004D20AD">
            <w:pPr>
              <w:pStyle w:val="ECCTabletext"/>
              <w:spacing w:before="120" w:after="120"/>
              <w:rPr>
                <w:rFonts w:cs="Arial"/>
                <w:szCs w:val="20"/>
              </w:rPr>
            </w:pPr>
            <m:oMathPara>
              <m:oMath>
                <m:r>
                  <w:rPr>
                    <w:rFonts w:ascii="Cambria Math" w:hAnsi="Cambria Math" w:cs="Arial"/>
                    <w:szCs w:val="20"/>
                  </w:rPr>
                  <m:t>AF</m:t>
                </m:r>
              </m:oMath>
            </m:oMathPara>
          </w:p>
        </w:tc>
        <w:tc>
          <w:tcPr>
            <w:tcW w:w="1418" w:type="dxa"/>
            <w:tcBorders>
              <w:top w:val="single" w:sz="4" w:space="0" w:color="FFFFFF" w:themeColor="background1"/>
            </w:tcBorders>
            <w:vAlign w:val="center"/>
          </w:tcPr>
          <w:p w:rsidR="00E51B86" w:rsidRPr="00FF4E4E" w:rsidRDefault="00E51B86" w:rsidP="004D20AD">
            <w:pPr>
              <w:pStyle w:val="ECCTabletext"/>
              <w:spacing w:before="120" w:after="120"/>
              <w:rPr>
                <w:rFonts w:cs="Arial"/>
                <w:szCs w:val="20"/>
              </w:rPr>
            </w:pPr>
            <w:r w:rsidRPr="00FF4E4E">
              <w:rPr>
                <w:rFonts w:cs="Arial"/>
                <w:szCs w:val="20"/>
              </w:rPr>
              <w:t>1.5</w:t>
            </w:r>
          </w:p>
        </w:tc>
        <w:tc>
          <w:tcPr>
            <w:tcW w:w="1417" w:type="dxa"/>
            <w:tcBorders>
              <w:top w:val="single" w:sz="4" w:space="0" w:color="FFFFFF" w:themeColor="background1"/>
            </w:tcBorders>
            <w:vAlign w:val="center"/>
          </w:tcPr>
          <w:p w:rsidR="00E51B86" w:rsidRPr="00FF4E4E" w:rsidRDefault="00E51B86" w:rsidP="004D20AD">
            <w:pPr>
              <w:pStyle w:val="ECCTabletext"/>
              <w:spacing w:before="120" w:after="120"/>
              <w:rPr>
                <w:rFonts w:cs="Arial"/>
                <w:i/>
                <w:szCs w:val="20"/>
              </w:rPr>
            </w:pPr>
            <w:r w:rsidRPr="00FF4E4E">
              <w:rPr>
                <w:rFonts w:cs="Arial"/>
                <w:i/>
                <w:szCs w:val="20"/>
              </w:rPr>
              <w:t>normal</w:t>
            </w:r>
          </w:p>
        </w:tc>
        <w:tc>
          <w:tcPr>
            <w:tcW w:w="993" w:type="dxa"/>
            <w:tcBorders>
              <w:top w:val="single" w:sz="4" w:space="0" w:color="FFFFFF" w:themeColor="background1"/>
            </w:tcBorders>
            <w:vAlign w:val="center"/>
          </w:tcPr>
          <w:p w:rsidR="00E51B86" w:rsidRPr="00FF4E4E" w:rsidRDefault="00E51B86" w:rsidP="004D20AD">
            <w:pPr>
              <w:pStyle w:val="ECCTabletext"/>
              <w:spacing w:before="120" w:after="120"/>
              <w:rPr>
                <w:rFonts w:cs="Arial"/>
                <w:szCs w:val="20"/>
              </w:rPr>
            </w:pPr>
            <w:r w:rsidRPr="00FF4E4E">
              <w:rPr>
                <w:rFonts w:cs="Arial"/>
                <w:szCs w:val="20"/>
              </w:rPr>
              <w:t>2</w:t>
            </w:r>
          </w:p>
        </w:tc>
        <w:tc>
          <w:tcPr>
            <w:tcW w:w="850" w:type="dxa"/>
          </w:tcPr>
          <w:p w:rsidR="00E51B86" w:rsidRPr="00FF4E4E" w:rsidRDefault="00E51B86" w:rsidP="004D20AD">
            <w:pPr>
              <w:pStyle w:val="ECCTabletext"/>
              <w:spacing w:before="120" w:after="120"/>
              <w:rPr>
                <w:rFonts w:cs="Arial"/>
                <w:szCs w:val="20"/>
              </w:rPr>
            </w:pPr>
            <w:r w:rsidRPr="00FF4E4E">
              <w:rPr>
                <w:rFonts w:cs="Arial"/>
                <w:szCs w:val="20"/>
              </w:rPr>
              <w:t>0.75</w:t>
            </w:r>
          </w:p>
        </w:tc>
        <w:tc>
          <w:tcPr>
            <w:tcW w:w="851" w:type="dxa"/>
          </w:tcPr>
          <w:p w:rsidR="00E51B86" w:rsidRPr="00FF4E4E" w:rsidRDefault="00E51B86" w:rsidP="004D20AD">
            <w:pPr>
              <w:pStyle w:val="ECCTabletext"/>
              <w:spacing w:before="120" w:after="120"/>
              <w:rPr>
                <w:rFonts w:cs="Arial"/>
                <w:szCs w:val="20"/>
              </w:rPr>
            </w:pPr>
            <w:r w:rsidRPr="00FF4E4E">
              <w:rPr>
                <w:rFonts w:cs="Arial"/>
                <w:szCs w:val="20"/>
              </w:rPr>
              <w:t>1</w:t>
            </w:r>
          </w:p>
        </w:tc>
        <w:tc>
          <w:tcPr>
            <w:tcW w:w="1230" w:type="dxa"/>
          </w:tcPr>
          <w:p w:rsidR="00E51B86" w:rsidRPr="00FF4E4E" w:rsidRDefault="00E51B86" w:rsidP="004D20AD">
            <w:pPr>
              <w:pStyle w:val="ECCTabletext"/>
              <w:spacing w:before="120" w:after="120"/>
              <w:rPr>
                <w:rFonts w:cs="Arial"/>
                <w:szCs w:val="20"/>
              </w:rPr>
            </w:pPr>
            <w:r>
              <w:rPr>
                <w:rFonts w:cs="Arial"/>
                <w:szCs w:val="20"/>
              </w:rPr>
              <w:t>0.7</w:t>
            </w:r>
            <w:r w:rsidRPr="00FF4E4E">
              <w:rPr>
                <w:rFonts w:cs="Arial"/>
                <w:szCs w:val="20"/>
              </w:rPr>
              <w:t>5</w:t>
            </w:r>
          </w:p>
        </w:tc>
      </w:tr>
      <w:tr w:rsidR="005E1EE9"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2101" w:type="dxa"/>
            <w:vAlign w:val="center"/>
          </w:tcPr>
          <w:p w:rsidR="00E51B86" w:rsidRPr="00FF4E4E" w:rsidRDefault="00E51B86" w:rsidP="004D20AD">
            <w:pPr>
              <w:pStyle w:val="ECCTabletext"/>
              <w:spacing w:before="120" w:after="120"/>
              <w:rPr>
                <w:rFonts w:cs="Arial"/>
                <w:szCs w:val="20"/>
              </w:rPr>
            </w:pPr>
            <w:r w:rsidRPr="00FF4E4E">
              <w:rPr>
                <w:rFonts w:cs="Arial"/>
                <w:szCs w:val="20"/>
              </w:rPr>
              <w:t>Cable loss</w:t>
            </w:r>
          </w:p>
        </w:tc>
        <w:tc>
          <w:tcPr>
            <w:tcW w:w="708" w:type="dxa"/>
            <w:vAlign w:val="center"/>
          </w:tcPr>
          <w:p w:rsidR="00E51B86" w:rsidRPr="00FF4E4E" w:rsidRDefault="0060146D" w:rsidP="004D20AD">
            <w:pPr>
              <w:pStyle w:val="ECCTabletext"/>
              <w:spacing w:before="120" w:after="120"/>
              <w:rPr>
                <w:rFonts w:cs="Arial"/>
                <w:szCs w:val="20"/>
              </w:rPr>
            </w:pPr>
            <m:oMathPara>
              <m:oMath>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C</m:t>
                    </m:r>
                  </m:sub>
                </m:sSub>
              </m:oMath>
            </m:oMathPara>
          </w:p>
        </w:tc>
        <w:tc>
          <w:tcPr>
            <w:tcW w:w="1418" w:type="dxa"/>
            <w:vAlign w:val="center"/>
          </w:tcPr>
          <w:p w:rsidR="00E51B86" w:rsidRPr="00FF4E4E" w:rsidRDefault="00E51B86" w:rsidP="004D20AD">
            <w:pPr>
              <w:pStyle w:val="ECCTabletext"/>
              <w:spacing w:before="120" w:after="120"/>
              <w:rPr>
                <w:rFonts w:cs="Arial"/>
                <w:szCs w:val="20"/>
              </w:rPr>
            </w:pPr>
            <w:r w:rsidRPr="00FF4E4E">
              <w:rPr>
                <w:rFonts w:cs="Arial"/>
                <w:szCs w:val="20"/>
              </w:rPr>
              <w:t>0.5</w:t>
            </w:r>
          </w:p>
        </w:tc>
        <w:tc>
          <w:tcPr>
            <w:tcW w:w="1417" w:type="dxa"/>
            <w:vAlign w:val="center"/>
          </w:tcPr>
          <w:p w:rsidR="00E51B86" w:rsidRPr="00FF4E4E" w:rsidRDefault="00E51B86" w:rsidP="004D20AD">
            <w:pPr>
              <w:pStyle w:val="ECCTabletext"/>
              <w:spacing w:before="120" w:after="120"/>
              <w:rPr>
                <w:rFonts w:cs="Arial"/>
                <w:i/>
                <w:szCs w:val="20"/>
              </w:rPr>
            </w:pPr>
            <w:r w:rsidRPr="00FF4E4E">
              <w:rPr>
                <w:rFonts w:cs="Arial"/>
                <w:i/>
                <w:szCs w:val="20"/>
              </w:rPr>
              <w:t>normal</w:t>
            </w:r>
          </w:p>
        </w:tc>
        <w:tc>
          <w:tcPr>
            <w:tcW w:w="993" w:type="dxa"/>
            <w:vAlign w:val="center"/>
          </w:tcPr>
          <w:p w:rsidR="00E51B86" w:rsidRPr="00FF4E4E" w:rsidRDefault="00E51B86" w:rsidP="004D20AD">
            <w:pPr>
              <w:pStyle w:val="ECCTabletext"/>
              <w:spacing w:before="120" w:after="120"/>
              <w:rPr>
                <w:rFonts w:cs="Arial"/>
                <w:szCs w:val="20"/>
              </w:rPr>
            </w:pPr>
            <w:r w:rsidRPr="00FF4E4E">
              <w:rPr>
                <w:rFonts w:cs="Arial"/>
                <w:szCs w:val="20"/>
              </w:rPr>
              <w:t>2</w:t>
            </w:r>
          </w:p>
        </w:tc>
        <w:tc>
          <w:tcPr>
            <w:tcW w:w="850" w:type="dxa"/>
          </w:tcPr>
          <w:p w:rsidR="00E51B86" w:rsidRPr="00FF4E4E" w:rsidRDefault="00E51B86" w:rsidP="004D20AD">
            <w:pPr>
              <w:pStyle w:val="ECCTabletext"/>
              <w:spacing w:before="120" w:after="120"/>
              <w:rPr>
                <w:rFonts w:cs="Arial"/>
                <w:szCs w:val="20"/>
              </w:rPr>
            </w:pPr>
            <w:r w:rsidRPr="00FF4E4E">
              <w:rPr>
                <w:rFonts w:cs="Arial"/>
                <w:szCs w:val="20"/>
              </w:rPr>
              <w:t>0.25</w:t>
            </w:r>
          </w:p>
        </w:tc>
        <w:tc>
          <w:tcPr>
            <w:tcW w:w="851" w:type="dxa"/>
          </w:tcPr>
          <w:p w:rsidR="00E51B86" w:rsidRPr="00FF4E4E" w:rsidRDefault="00E51B86" w:rsidP="004D20AD">
            <w:pPr>
              <w:pStyle w:val="ECCTabletext"/>
              <w:spacing w:before="120" w:after="120"/>
              <w:rPr>
                <w:rFonts w:cs="Arial"/>
                <w:szCs w:val="20"/>
              </w:rPr>
            </w:pPr>
            <w:r w:rsidRPr="00FF4E4E">
              <w:rPr>
                <w:rFonts w:cs="Arial"/>
                <w:szCs w:val="20"/>
              </w:rPr>
              <w:t>1.14</w:t>
            </w:r>
          </w:p>
        </w:tc>
        <w:tc>
          <w:tcPr>
            <w:tcW w:w="1230" w:type="dxa"/>
          </w:tcPr>
          <w:p w:rsidR="00E51B86" w:rsidRPr="00FF4E4E" w:rsidRDefault="00E51B86" w:rsidP="004D20AD">
            <w:pPr>
              <w:pStyle w:val="ECCTabletext"/>
              <w:spacing w:before="120" w:after="120"/>
              <w:rPr>
                <w:rFonts w:cs="Arial"/>
                <w:szCs w:val="20"/>
              </w:rPr>
            </w:pPr>
            <w:r w:rsidRPr="00FF4E4E">
              <w:rPr>
                <w:rFonts w:cs="Arial"/>
                <w:szCs w:val="20"/>
              </w:rPr>
              <w:t>0.</w:t>
            </w:r>
            <w:r>
              <w:rPr>
                <w:rFonts w:cs="Arial"/>
                <w:szCs w:val="20"/>
              </w:rPr>
              <w:t>285</w:t>
            </w:r>
          </w:p>
        </w:tc>
      </w:tr>
      <w:tr w:rsidR="005E1EE9"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2101" w:type="dxa"/>
            <w:vAlign w:val="center"/>
          </w:tcPr>
          <w:p w:rsidR="00E51B86" w:rsidRPr="00FF4E4E" w:rsidRDefault="00E51B86" w:rsidP="004D20AD">
            <w:pPr>
              <w:pStyle w:val="ECCTabletext"/>
              <w:spacing w:before="120" w:after="120"/>
              <w:rPr>
                <w:rFonts w:cs="Arial"/>
                <w:szCs w:val="20"/>
              </w:rPr>
            </w:pPr>
            <w:r w:rsidRPr="00FF4E4E">
              <w:rPr>
                <w:rFonts w:cs="Arial"/>
                <w:szCs w:val="20"/>
              </w:rPr>
              <w:t>Measured value</w:t>
            </w:r>
          </w:p>
        </w:tc>
        <w:tc>
          <w:tcPr>
            <w:tcW w:w="708" w:type="dxa"/>
            <w:vAlign w:val="center"/>
          </w:tcPr>
          <w:p w:rsidR="00E51B86" w:rsidRPr="00FF4E4E" w:rsidRDefault="0060146D" w:rsidP="004D20AD">
            <w:pPr>
              <w:pStyle w:val="ECCTabletext"/>
              <w:spacing w:before="120" w:after="120"/>
              <w:rPr>
                <w:rFonts w:cs="Arial"/>
                <w:szCs w:val="20"/>
              </w:rPr>
            </w:pPr>
            <m:oMathPara>
              <m:oMath>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r</m:t>
                    </m:r>
                  </m:sub>
                </m:sSub>
              </m:oMath>
            </m:oMathPara>
          </w:p>
        </w:tc>
        <w:tc>
          <w:tcPr>
            <w:tcW w:w="1418" w:type="dxa"/>
            <w:vAlign w:val="center"/>
          </w:tcPr>
          <w:p w:rsidR="00E51B86" w:rsidRPr="00FF4E4E" w:rsidRDefault="00E51B86" w:rsidP="004D20AD">
            <w:pPr>
              <w:pStyle w:val="ECCTabletext"/>
              <w:spacing w:before="120" w:after="120"/>
              <w:rPr>
                <w:rFonts w:cs="Arial"/>
                <w:szCs w:val="20"/>
              </w:rPr>
            </w:pPr>
            <w:r w:rsidRPr="00FF4E4E">
              <w:rPr>
                <w:rFonts w:cs="Arial"/>
                <w:szCs w:val="20"/>
              </w:rPr>
              <w:t xml:space="preserve">±1.0 </w:t>
            </w:r>
          </w:p>
        </w:tc>
        <w:tc>
          <w:tcPr>
            <w:tcW w:w="1417" w:type="dxa"/>
            <w:vAlign w:val="center"/>
          </w:tcPr>
          <w:p w:rsidR="00E51B86" w:rsidRPr="00FF4E4E" w:rsidRDefault="00E51B86" w:rsidP="004D20AD">
            <w:pPr>
              <w:pStyle w:val="ECCTabletext"/>
              <w:spacing w:before="120" w:after="120"/>
              <w:rPr>
                <w:rFonts w:cs="Arial"/>
                <w:i/>
                <w:szCs w:val="20"/>
              </w:rPr>
            </w:pPr>
            <w:r w:rsidRPr="00FF4E4E">
              <w:rPr>
                <w:rFonts w:cs="Arial"/>
                <w:i/>
                <w:szCs w:val="20"/>
              </w:rPr>
              <w:t>normal</w:t>
            </w:r>
          </w:p>
        </w:tc>
        <w:tc>
          <w:tcPr>
            <w:tcW w:w="993" w:type="dxa"/>
            <w:vAlign w:val="center"/>
          </w:tcPr>
          <w:p w:rsidR="00E51B86" w:rsidRPr="00FF4E4E" w:rsidRDefault="00E51B86" w:rsidP="004D20AD">
            <w:pPr>
              <w:pStyle w:val="ECCTabletext"/>
              <w:spacing w:before="120" w:after="120"/>
              <w:rPr>
                <w:rFonts w:cs="Arial"/>
                <w:szCs w:val="20"/>
              </w:rPr>
            </w:pPr>
            <w:r w:rsidRPr="00FF4E4E">
              <w:rPr>
                <w:rFonts w:cs="Arial"/>
                <w:szCs w:val="20"/>
              </w:rPr>
              <w:t>1.96</w:t>
            </w:r>
          </w:p>
        </w:tc>
        <w:tc>
          <w:tcPr>
            <w:tcW w:w="850" w:type="dxa"/>
          </w:tcPr>
          <w:p w:rsidR="00E51B86" w:rsidRPr="00FF4E4E" w:rsidRDefault="00E51B86" w:rsidP="004D20AD">
            <w:pPr>
              <w:pStyle w:val="ECCTabletext"/>
              <w:spacing w:before="120" w:after="120"/>
              <w:rPr>
                <w:rFonts w:cs="Arial"/>
                <w:szCs w:val="20"/>
              </w:rPr>
            </w:pPr>
            <w:r w:rsidRPr="00FF4E4E">
              <w:rPr>
                <w:rFonts w:cs="Arial"/>
                <w:szCs w:val="20"/>
              </w:rPr>
              <w:t>0.51</w:t>
            </w:r>
          </w:p>
        </w:tc>
        <w:tc>
          <w:tcPr>
            <w:tcW w:w="851" w:type="dxa"/>
          </w:tcPr>
          <w:p w:rsidR="00E51B86" w:rsidRPr="00FF4E4E" w:rsidRDefault="00E51B86" w:rsidP="004D20AD">
            <w:pPr>
              <w:pStyle w:val="ECCTabletext"/>
              <w:spacing w:before="120" w:after="120"/>
              <w:rPr>
                <w:rFonts w:cs="Arial"/>
                <w:szCs w:val="20"/>
              </w:rPr>
            </w:pPr>
            <w:r w:rsidRPr="00FF4E4E">
              <w:rPr>
                <w:rFonts w:cs="Arial"/>
                <w:szCs w:val="20"/>
              </w:rPr>
              <w:t>1</w:t>
            </w:r>
          </w:p>
        </w:tc>
        <w:tc>
          <w:tcPr>
            <w:tcW w:w="1230" w:type="dxa"/>
          </w:tcPr>
          <w:p w:rsidR="00E51B86" w:rsidRPr="00FF4E4E" w:rsidRDefault="00E51B86" w:rsidP="004D20AD">
            <w:pPr>
              <w:pStyle w:val="ECCTabletext"/>
              <w:spacing w:before="120" w:after="120"/>
              <w:rPr>
                <w:rFonts w:cs="Arial"/>
                <w:szCs w:val="20"/>
              </w:rPr>
            </w:pPr>
            <w:r>
              <w:rPr>
                <w:rFonts w:cs="Arial"/>
                <w:szCs w:val="20"/>
              </w:rPr>
              <w:t>0.5</w:t>
            </w:r>
            <w:r w:rsidRPr="00FF4E4E">
              <w:rPr>
                <w:rFonts w:cs="Arial"/>
                <w:szCs w:val="20"/>
              </w:rPr>
              <w:t>1</w:t>
            </w:r>
          </w:p>
        </w:tc>
      </w:tr>
      <w:tr w:rsidR="005E1EE9"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2101" w:type="dxa"/>
            <w:vAlign w:val="center"/>
          </w:tcPr>
          <w:p w:rsidR="00E51B86" w:rsidRPr="00FF4E4E" w:rsidRDefault="00E51B86" w:rsidP="004D20AD">
            <w:pPr>
              <w:pStyle w:val="ECCTabletext"/>
              <w:spacing w:before="120" w:after="120"/>
              <w:rPr>
                <w:rFonts w:cs="Arial"/>
                <w:szCs w:val="20"/>
              </w:rPr>
            </w:pPr>
            <w:r w:rsidRPr="00FF4E4E">
              <w:rPr>
                <w:rFonts w:cs="Arial"/>
                <w:szCs w:val="20"/>
              </w:rPr>
              <w:t xml:space="preserve">Mismatch </w:t>
            </w:r>
          </w:p>
        </w:tc>
        <w:tc>
          <w:tcPr>
            <w:tcW w:w="708" w:type="dxa"/>
            <w:vAlign w:val="center"/>
          </w:tcPr>
          <w:p w:rsidR="00E51B86" w:rsidRPr="00FF4E4E" w:rsidRDefault="00E51B86" w:rsidP="004D20AD">
            <w:pPr>
              <w:pStyle w:val="ECCTabletext"/>
              <w:spacing w:before="120" w:after="120"/>
              <w:rPr>
                <w:rFonts w:cs="Arial"/>
                <w:szCs w:val="20"/>
              </w:rPr>
            </w:pPr>
            <m:oMathPara>
              <m:oMath>
                <m:r>
                  <w:rPr>
                    <w:rFonts w:ascii="Cambria Math" w:hAnsi="Cambria Math" w:cs="Arial"/>
                    <w:szCs w:val="20"/>
                  </w:rPr>
                  <m:t>δM</m:t>
                </m:r>
              </m:oMath>
            </m:oMathPara>
          </w:p>
        </w:tc>
        <w:tc>
          <w:tcPr>
            <w:tcW w:w="1418" w:type="dxa"/>
            <w:vAlign w:val="center"/>
          </w:tcPr>
          <w:p w:rsidR="00E51B86" w:rsidRPr="00FF4E4E" w:rsidRDefault="00E51B86" w:rsidP="005E1EE9">
            <w:pPr>
              <w:pStyle w:val="ECCTabletext"/>
              <w:spacing w:before="120" w:after="120"/>
              <w:rPr>
                <w:rFonts w:cs="Arial"/>
                <w:szCs w:val="20"/>
              </w:rPr>
            </w:pPr>
            <w:r w:rsidRPr="00FF4E4E">
              <w:rPr>
                <w:rFonts w:cs="Arial"/>
                <w:szCs w:val="20"/>
              </w:rPr>
              <w:t>+0.88</w:t>
            </w:r>
            <w:r w:rsidR="005E1EE9">
              <w:rPr>
                <w:rFonts w:cs="Arial"/>
                <w:szCs w:val="20"/>
              </w:rPr>
              <w:t xml:space="preserve"> </w:t>
            </w:r>
            <w:r w:rsidRPr="00FF4E4E">
              <w:rPr>
                <w:rFonts w:cs="Arial"/>
                <w:szCs w:val="20"/>
              </w:rPr>
              <w:t>/</w:t>
            </w:r>
            <w:r w:rsidR="005E1EE9">
              <w:rPr>
                <w:rFonts w:cs="Arial"/>
                <w:szCs w:val="20"/>
              </w:rPr>
              <w:t xml:space="preserve"> </w:t>
            </w:r>
            <w:r w:rsidRPr="00FF4E4E">
              <w:rPr>
                <w:rFonts w:cs="Arial"/>
                <w:szCs w:val="20"/>
              </w:rPr>
              <w:t>-0.92</w:t>
            </w:r>
          </w:p>
        </w:tc>
        <w:tc>
          <w:tcPr>
            <w:tcW w:w="1417" w:type="dxa"/>
            <w:vAlign w:val="center"/>
          </w:tcPr>
          <w:p w:rsidR="00E51B86" w:rsidRPr="00FF4E4E" w:rsidRDefault="00E51B86" w:rsidP="004D20AD">
            <w:pPr>
              <w:pStyle w:val="ECCTabletext"/>
              <w:spacing w:before="120" w:after="120"/>
              <w:rPr>
                <w:rFonts w:cs="Arial"/>
                <w:i/>
                <w:szCs w:val="20"/>
              </w:rPr>
            </w:pPr>
            <w:r w:rsidRPr="00FF4E4E">
              <w:rPr>
                <w:rFonts w:cs="Arial"/>
                <w:i/>
                <w:szCs w:val="20"/>
              </w:rPr>
              <w:t>U-shape</w:t>
            </w:r>
          </w:p>
        </w:tc>
        <w:tc>
          <w:tcPr>
            <w:tcW w:w="993" w:type="dxa"/>
            <w:vAlign w:val="center"/>
          </w:tcPr>
          <w:p w:rsidR="00E51B86" w:rsidRPr="002B565A" w:rsidRDefault="0060146D" w:rsidP="004D20AD">
            <w:pPr>
              <w:pStyle w:val="ECCTabletext"/>
              <w:spacing w:before="120" w:after="120"/>
              <w:rPr>
                <w:rFonts w:cs="Arial"/>
                <w:szCs w:val="20"/>
                <w:highlight w:val="yellow"/>
              </w:rPr>
            </w:pPr>
            <m:oMathPara>
              <m:oMathParaPr>
                <m:jc m:val="left"/>
              </m:oMathParaPr>
              <m:oMath>
                <m:rad>
                  <m:radPr>
                    <m:ctrlPr>
                      <w:rPr>
                        <w:rFonts w:ascii="Cambria Math" w:hAnsi="Cambria Math" w:cs="Arial"/>
                        <w:i/>
                        <w:szCs w:val="20"/>
                      </w:rPr>
                    </m:ctrlPr>
                  </m:radPr>
                  <m:deg>
                    <m:r>
                      <w:rPr>
                        <w:rFonts w:ascii="Cambria Math" w:hAnsi="Cambria Math" w:cs="Arial"/>
                        <w:szCs w:val="20"/>
                      </w:rPr>
                      <m:t xml:space="preserve"> </m:t>
                    </m:r>
                  </m:deg>
                  <m:e>
                    <m:r>
                      <w:rPr>
                        <w:rFonts w:ascii="Cambria Math" w:hAnsi="Cambria Math" w:cs="Arial"/>
                        <w:szCs w:val="20"/>
                      </w:rPr>
                      <m:t>2</m:t>
                    </m:r>
                  </m:e>
                </m:rad>
              </m:oMath>
            </m:oMathPara>
          </w:p>
        </w:tc>
        <w:tc>
          <w:tcPr>
            <w:tcW w:w="850" w:type="dxa"/>
          </w:tcPr>
          <w:p w:rsidR="00E51B86" w:rsidRPr="00FF4E4E" w:rsidRDefault="00E51B86" w:rsidP="004D20AD">
            <w:pPr>
              <w:pStyle w:val="ECCTabletext"/>
              <w:spacing w:before="120" w:after="120"/>
              <w:rPr>
                <w:rFonts w:cs="Arial"/>
                <w:szCs w:val="20"/>
              </w:rPr>
            </w:pPr>
            <w:r w:rsidRPr="00FF4E4E">
              <w:rPr>
                <w:rFonts w:cs="Arial"/>
                <w:szCs w:val="20"/>
              </w:rPr>
              <w:t>0.64</w:t>
            </w:r>
          </w:p>
        </w:tc>
        <w:tc>
          <w:tcPr>
            <w:tcW w:w="851" w:type="dxa"/>
          </w:tcPr>
          <w:p w:rsidR="00E51B86" w:rsidRPr="00FF4E4E" w:rsidRDefault="00E51B86" w:rsidP="004D20AD">
            <w:pPr>
              <w:pStyle w:val="ECCTabletext"/>
              <w:spacing w:before="120" w:after="120"/>
              <w:rPr>
                <w:rFonts w:cs="Arial"/>
                <w:szCs w:val="20"/>
              </w:rPr>
            </w:pPr>
            <w:r w:rsidRPr="00FF4E4E">
              <w:rPr>
                <w:rFonts w:cs="Arial"/>
                <w:szCs w:val="20"/>
              </w:rPr>
              <w:t>1</w:t>
            </w:r>
          </w:p>
        </w:tc>
        <w:tc>
          <w:tcPr>
            <w:tcW w:w="1230" w:type="dxa"/>
          </w:tcPr>
          <w:p w:rsidR="00E51B86" w:rsidRPr="00FF4E4E" w:rsidRDefault="00E51B86" w:rsidP="004D20AD">
            <w:pPr>
              <w:pStyle w:val="ECCTabletext"/>
              <w:spacing w:before="120" w:after="120"/>
              <w:rPr>
                <w:rFonts w:cs="Arial"/>
                <w:szCs w:val="20"/>
              </w:rPr>
            </w:pPr>
            <w:r w:rsidRPr="00FF4E4E">
              <w:rPr>
                <w:rFonts w:cs="Arial"/>
                <w:szCs w:val="20"/>
              </w:rPr>
              <w:t>0.</w:t>
            </w:r>
            <w:r>
              <w:rPr>
                <w:rFonts w:cs="Arial"/>
                <w:szCs w:val="20"/>
              </w:rPr>
              <w:t>6</w:t>
            </w:r>
            <w:r w:rsidRPr="00FF4E4E">
              <w:rPr>
                <w:rFonts w:cs="Arial"/>
                <w:szCs w:val="20"/>
              </w:rPr>
              <w:t>4</w:t>
            </w:r>
          </w:p>
        </w:tc>
      </w:tr>
      <w:tr w:rsidR="005E1EE9"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4227" w:type="dxa"/>
            <w:gridSpan w:val="3"/>
            <w:vAlign w:val="center"/>
          </w:tcPr>
          <w:p w:rsidR="00E51B86" w:rsidRPr="00FF4E4E" w:rsidRDefault="00E51B86" w:rsidP="004D20AD">
            <w:pPr>
              <w:pStyle w:val="ECCTabletext"/>
              <w:spacing w:before="120" w:after="120"/>
            </w:pPr>
            <w:r w:rsidRPr="00FF4E4E">
              <w:t>Combined standard uncertainty</w:t>
            </w:r>
          </w:p>
        </w:tc>
        <w:tc>
          <w:tcPr>
            <w:tcW w:w="1417" w:type="dxa"/>
            <w:vAlign w:val="center"/>
          </w:tcPr>
          <w:p w:rsidR="00E51B86" w:rsidRPr="00FF4E4E" w:rsidRDefault="00E51B86" w:rsidP="004D20AD">
            <w:pPr>
              <w:pStyle w:val="ECCTabletext"/>
              <w:spacing w:before="120" w:after="120"/>
              <w:rPr>
                <w:i/>
              </w:rPr>
            </w:pPr>
            <w:r w:rsidRPr="00FF4E4E">
              <w:rPr>
                <w:i/>
              </w:rPr>
              <w:t>normal</w:t>
            </w:r>
          </w:p>
        </w:tc>
        <w:tc>
          <w:tcPr>
            <w:tcW w:w="993" w:type="dxa"/>
            <w:vAlign w:val="center"/>
          </w:tcPr>
          <w:p w:rsidR="00E51B86" w:rsidRPr="00FF4E4E" w:rsidRDefault="00E51B86" w:rsidP="004D20AD">
            <w:pPr>
              <w:pStyle w:val="ECCTabletext"/>
              <w:spacing w:before="120" w:after="120"/>
            </w:pPr>
          </w:p>
        </w:tc>
        <w:tc>
          <w:tcPr>
            <w:tcW w:w="1701" w:type="dxa"/>
            <w:gridSpan w:val="2"/>
            <w:vAlign w:val="center"/>
          </w:tcPr>
          <w:p w:rsidR="00E51B86" w:rsidRPr="00FF4E4E" w:rsidRDefault="00E51B86" w:rsidP="004D20AD">
            <w:pPr>
              <w:pStyle w:val="ECCTabletext"/>
              <w:spacing w:before="120" w:after="120"/>
            </w:pPr>
          </w:p>
        </w:tc>
        <w:tc>
          <w:tcPr>
            <w:tcW w:w="1230" w:type="dxa"/>
          </w:tcPr>
          <w:p w:rsidR="00E51B86" w:rsidRPr="00FF4E4E" w:rsidRDefault="00E51B86" w:rsidP="004D20AD">
            <w:pPr>
              <w:pStyle w:val="ECCTabletext"/>
              <w:spacing w:before="120" w:after="120"/>
            </w:pPr>
            <w:r w:rsidRPr="00FF4E4E">
              <w:t>1.1460</w:t>
            </w:r>
          </w:p>
        </w:tc>
      </w:tr>
      <w:tr w:rsidR="005E1EE9"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4227" w:type="dxa"/>
            <w:gridSpan w:val="3"/>
            <w:vAlign w:val="center"/>
          </w:tcPr>
          <w:p w:rsidR="00E51B86" w:rsidRPr="00FF4E4E" w:rsidRDefault="00E51B86" w:rsidP="004D20AD">
            <w:pPr>
              <w:pStyle w:val="ECCTabletext"/>
              <w:spacing w:before="120" w:after="120"/>
            </w:pPr>
            <w:r w:rsidRPr="00FF4E4E">
              <w:t>Expanded measurement uncertainty</w:t>
            </w:r>
          </w:p>
        </w:tc>
        <w:tc>
          <w:tcPr>
            <w:tcW w:w="1417" w:type="dxa"/>
            <w:vAlign w:val="center"/>
          </w:tcPr>
          <w:p w:rsidR="00E51B86" w:rsidRPr="00FF4E4E" w:rsidRDefault="00E51B86" w:rsidP="004D20AD">
            <w:pPr>
              <w:pStyle w:val="ECCTabletext"/>
              <w:spacing w:before="120" w:after="120"/>
              <w:rPr>
                <w:i/>
              </w:rPr>
            </w:pPr>
            <w:r w:rsidRPr="00FF4E4E">
              <w:rPr>
                <w:i/>
              </w:rPr>
              <w:t>normal</w:t>
            </w:r>
          </w:p>
        </w:tc>
        <w:tc>
          <w:tcPr>
            <w:tcW w:w="993" w:type="dxa"/>
            <w:vAlign w:val="center"/>
          </w:tcPr>
          <w:p w:rsidR="00E51B86" w:rsidRPr="00FF4E4E" w:rsidRDefault="00E51B86" w:rsidP="004D20AD">
            <w:pPr>
              <w:pStyle w:val="ECCTabletext"/>
              <w:spacing w:before="120" w:after="120"/>
            </w:pPr>
            <w:r w:rsidRPr="00FF4E4E">
              <w:t>1.96</w:t>
            </w:r>
          </w:p>
        </w:tc>
        <w:tc>
          <w:tcPr>
            <w:tcW w:w="1701" w:type="dxa"/>
            <w:gridSpan w:val="2"/>
            <w:vAlign w:val="center"/>
          </w:tcPr>
          <w:p w:rsidR="00E51B86" w:rsidRPr="00FF4E4E" w:rsidRDefault="00E51B86" w:rsidP="004D20AD">
            <w:pPr>
              <w:pStyle w:val="ECCTabletext"/>
              <w:spacing w:before="120" w:after="120"/>
            </w:pPr>
          </w:p>
        </w:tc>
        <w:tc>
          <w:tcPr>
            <w:tcW w:w="1230" w:type="dxa"/>
          </w:tcPr>
          <w:p w:rsidR="00E51B86" w:rsidRPr="00FF4E4E" w:rsidRDefault="00E51B86" w:rsidP="004D20AD">
            <w:pPr>
              <w:pStyle w:val="ECCTabletext"/>
              <w:spacing w:before="120" w:after="120"/>
            </w:pPr>
            <w:r w:rsidRPr="00FF4E4E">
              <w:t>2.2462</w:t>
            </w:r>
          </w:p>
        </w:tc>
      </w:tr>
      <w:tr w:rsidR="00E51B86" w:rsidRPr="00FF4E4E" w:rsidTr="005E1EE9">
        <w:tblPrEx>
          <w:tblBorders>
            <w:top w:val="single" w:sz="4" w:space="0" w:color="D2232A"/>
            <w:left w:val="single" w:sz="4" w:space="0" w:color="C00000"/>
            <w:bottom w:val="single" w:sz="4" w:space="0" w:color="C00000"/>
            <w:right w:val="single" w:sz="4" w:space="0" w:color="C00000"/>
            <w:insideH w:val="single" w:sz="4" w:space="0" w:color="C00000"/>
            <w:insideV w:val="single" w:sz="4" w:space="0" w:color="C00000"/>
          </w:tblBorders>
        </w:tblPrEx>
        <w:trPr>
          <w:gridBefore w:val="1"/>
          <w:gridAfter w:val="1"/>
          <w:wBefore w:w="17" w:type="dxa"/>
          <w:wAfter w:w="36" w:type="dxa"/>
          <w:trHeight w:val="227"/>
          <w:jc w:val="center"/>
        </w:trPr>
        <w:tc>
          <w:tcPr>
            <w:tcW w:w="9568" w:type="dxa"/>
            <w:gridSpan w:val="8"/>
            <w:vAlign w:val="center"/>
          </w:tcPr>
          <w:p w:rsidR="00E51B86" w:rsidRPr="00A8679F" w:rsidRDefault="00E51B86" w:rsidP="00A8679F">
            <w:pPr>
              <w:pStyle w:val="ECCTabletext"/>
              <w:spacing w:before="120" w:after="120"/>
              <w:jc w:val="left"/>
              <w:rPr>
                <w:sz w:val="18"/>
                <w:szCs w:val="18"/>
              </w:rPr>
            </w:pPr>
            <w:r w:rsidRPr="00A8679F">
              <w:rPr>
                <w:sz w:val="18"/>
                <w:szCs w:val="18"/>
                <w:u w:val="single"/>
              </w:rPr>
              <w:t>Note 1</w:t>
            </w:r>
            <w:r w:rsidRPr="00A8679F">
              <w:rPr>
                <w:sz w:val="18"/>
                <w:szCs w:val="18"/>
              </w:rPr>
              <w:t xml:space="preserve">: “Coef” stands for “coefficient” and it can be either a divisor (in the upper lines) or an expansion factor </w:t>
            </w:r>
            <w:r w:rsidR="00A8679F">
              <w:rPr>
                <w:sz w:val="18"/>
                <w:szCs w:val="18"/>
              </w:rPr>
              <w:br/>
            </w:r>
            <w:r w:rsidRPr="00A8679F">
              <w:rPr>
                <w:sz w:val="18"/>
                <w:szCs w:val="18"/>
              </w:rPr>
              <w:t>(in the last line).</w:t>
            </w:r>
          </w:p>
        </w:tc>
      </w:tr>
    </w:tbl>
    <w:p w:rsidR="00E51B86" w:rsidRDefault="00E51B86" w:rsidP="00B14F07">
      <w:pPr>
        <w:pStyle w:val="ECCParagraph"/>
      </w:pPr>
    </w:p>
    <w:p w:rsidR="00B14F07" w:rsidRPr="00FF4E4E" w:rsidRDefault="00B14F07" w:rsidP="00B14F07">
      <w:pPr>
        <w:pStyle w:val="ECCParagraph"/>
      </w:pPr>
      <w:r w:rsidRPr="00FF4E4E">
        <w:t>Finally, the measurement result can be written as:</w:t>
      </w:r>
    </w:p>
    <w:p w:rsidR="00B14F07" w:rsidRPr="00FF4E4E" w:rsidRDefault="00B14F07" w:rsidP="00B14F07">
      <m:oMathPara>
        <m:oMathParaPr>
          <m:jc m:val="center"/>
        </m:oMathParaPr>
        <m:oMath>
          <m:r>
            <w:rPr>
              <w:rFonts w:ascii="Cambria Math" w:hAnsi="Cambria Math"/>
            </w:rPr>
            <m:t>E=90.3</m:t>
          </m:r>
          <m:r>
            <w:rPr>
              <w:rFonts w:ascii="Cambria Math" w:hAnsi="Cambria Math" w:hint="eastAsia"/>
            </w:rPr>
            <m:t>±</m:t>
          </m:r>
          <m:r>
            <w:rPr>
              <w:rFonts w:ascii="Cambria Math" w:hAnsi="Cambria Math"/>
            </w:rPr>
            <m:t xml:space="preserve">2.25 </m:t>
          </m:r>
          <m:d>
            <m:dPr>
              <m:ctrlPr>
                <w:rPr>
                  <w:rFonts w:ascii="Cambria Math" w:hAnsi="Cambria Math"/>
                  <w:i/>
                </w:rPr>
              </m:ctrlPr>
            </m:dPr>
            <m:e>
              <m:r>
                <w:rPr>
                  <w:rFonts w:ascii="Cambria Math" w:hAnsi="Cambria Math"/>
                </w:rPr>
                <m:t>dBμV/m</m:t>
              </m:r>
            </m:e>
          </m:d>
          <m:r>
            <w:rPr>
              <w:rFonts w:ascii="Cambria Math" w:hAnsi="Cambria Math"/>
            </w:rPr>
            <m:t>, with a 95% confidence level</m:t>
          </m:r>
        </m:oMath>
      </m:oMathPara>
    </w:p>
    <w:p w:rsidR="005E1EE9" w:rsidRDefault="005E1EE9" w:rsidP="00377846">
      <w:pPr>
        <w:pStyle w:val="ECCParagraph"/>
        <w:rPr>
          <w:b/>
        </w:rPr>
      </w:pPr>
    </w:p>
    <w:p w:rsidR="00B14F07" w:rsidRPr="00FF4E4E" w:rsidRDefault="00B14F07" w:rsidP="00377846">
      <w:pPr>
        <w:pStyle w:val="ECCParagraph"/>
        <w:rPr>
          <w:b/>
        </w:rPr>
      </w:pPr>
      <w:r w:rsidRPr="00FF4E4E">
        <w:rPr>
          <w:b/>
        </w:rPr>
        <w:t xml:space="preserve">Conclusion of </w:t>
      </w:r>
      <w:r w:rsidR="00B05CB9" w:rsidRPr="00904D38">
        <w:rPr>
          <w:b/>
        </w:rPr>
        <w:fldChar w:fldCharType="begin"/>
      </w:r>
      <w:r w:rsidR="00B05CB9" w:rsidRPr="00FF4E4E">
        <w:rPr>
          <w:b/>
        </w:rPr>
        <w:instrText xml:space="preserve"> REF _Ref463614283 \n \h </w:instrText>
      </w:r>
      <w:r w:rsidR="00B05CB9" w:rsidRPr="00904D38">
        <w:rPr>
          <w:b/>
        </w:rPr>
      </w:r>
      <w:r w:rsidR="00B05CB9" w:rsidRPr="00904D38">
        <w:rPr>
          <w:b/>
        </w:rPr>
        <w:fldChar w:fldCharType="separate"/>
      </w:r>
      <w:r w:rsidR="008B4A3E">
        <w:rPr>
          <w:b/>
        </w:rPr>
        <w:t>A2.3</w:t>
      </w:r>
      <w:r w:rsidR="00B05CB9" w:rsidRPr="00904D38">
        <w:rPr>
          <w:b/>
        </w:rPr>
        <w:fldChar w:fldCharType="end"/>
      </w:r>
    </w:p>
    <w:p w:rsidR="00B14F07" w:rsidRPr="00FF4E4E" w:rsidRDefault="00B14F07" w:rsidP="00377846">
      <w:pPr>
        <w:pStyle w:val="ECCParagraph"/>
        <w:rPr>
          <w:rFonts w:cs="Arial"/>
        </w:rPr>
      </w:pPr>
      <w:r w:rsidRPr="00FF4E4E">
        <w:rPr>
          <w:rFonts w:cs="Arial"/>
        </w:rPr>
        <w:t>Measurement setups as simple as in this example sometimes require complex mathematical considerations to determine the measurement uncertainty.</w:t>
      </w:r>
    </w:p>
    <w:p w:rsidR="00B14F07" w:rsidRPr="00DA2E96" w:rsidRDefault="00B14F07" w:rsidP="00B14F07">
      <w:pPr>
        <w:pStyle w:val="ECCAnnexheading2"/>
        <w:rPr>
          <w:lang w:val="en-GB"/>
        </w:rPr>
      </w:pPr>
      <w:bookmarkStart w:id="35" w:name="_Ref450140474"/>
      <w:bookmarkStart w:id="36" w:name="_Toc474148081"/>
      <w:r w:rsidRPr="00DA2E96">
        <w:rPr>
          <w:lang w:val="en-GB"/>
        </w:rPr>
        <w:t>Uncertainties relating to Field strength measurements in the field</w:t>
      </w:r>
      <w:bookmarkEnd w:id="35"/>
      <w:bookmarkEnd w:id="36"/>
    </w:p>
    <w:p w:rsidR="00B14F07" w:rsidRPr="00FF4E4E" w:rsidRDefault="00B14F07" w:rsidP="00B14F07">
      <w:pPr>
        <w:pStyle w:val="ECCParagraph"/>
        <w:rPr>
          <w:szCs w:val="20"/>
        </w:rPr>
      </w:pPr>
      <w:r w:rsidRPr="00FF4E4E">
        <w:t xml:space="preserve">Recommendation ECC/REC/(12)03 </w:t>
      </w:r>
      <w:r w:rsidR="00743076">
        <w:fldChar w:fldCharType="begin"/>
      </w:r>
      <w:r w:rsidR="00743076">
        <w:instrText xml:space="preserve"> REF _Ref464912087 \r \h </w:instrText>
      </w:r>
      <w:r w:rsidR="00743076">
        <w:fldChar w:fldCharType="separate"/>
      </w:r>
      <w:r w:rsidR="008B4A3E">
        <w:t>[7]</w:t>
      </w:r>
      <w:r w:rsidR="00743076">
        <w:fldChar w:fldCharType="end"/>
      </w:r>
      <w:r w:rsidR="00743076">
        <w:t xml:space="preserve"> </w:t>
      </w:r>
      <w:r w:rsidRPr="00FF4E4E">
        <w:t xml:space="preserve">shows how the radiated power of a transmitter in the frequency range </w:t>
      </w:r>
      <w:r w:rsidRPr="00FF4E4E">
        <w:rPr>
          <w:szCs w:val="20"/>
        </w:rPr>
        <w:t>from 400 MHz to 6000 MHz can be determined through field strength measurements.</w:t>
      </w:r>
    </w:p>
    <w:p w:rsidR="00B14F07" w:rsidRPr="00FF4E4E" w:rsidRDefault="00B14F07" w:rsidP="005E1EE9">
      <w:pPr>
        <w:keepNext/>
        <w:spacing w:before="360" w:after="240"/>
        <w:rPr>
          <w:b/>
        </w:rPr>
      </w:pPr>
      <w:r w:rsidRPr="00FF4E4E">
        <w:rPr>
          <w:b/>
        </w:rPr>
        <w:lastRenderedPageBreak/>
        <w:t>Step 1</w:t>
      </w:r>
      <w:r w:rsidR="00B05CB9" w:rsidRPr="00FF4E4E">
        <w:rPr>
          <w:b/>
        </w:rPr>
        <w:t>:</w:t>
      </w:r>
      <w:r w:rsidR="00FF4E4E">
        <w:rPr>
          <w:b/>
        </w:rPr>
        <w:t xml:space="preserve"> </w:t>
      </w:r>
      <w:r w:rsidRPr="00FF4E4E">
        <w:rPr>
          <w:b/>
        </w:rPr>
        <w:t>Characterise the measurement system</w:t>
      </w:r>
    </w:p>
    <w:p w:rsidR="00B14F07" w:rsidRPr="00FF4E4E" w:rsidRDefault="00B14F07" w:rsidP="00B14F07">
      <w:pPr>
        <w:spacing w:after="240"/>
        <w:jc w:val="center"/>
        <w:rPr>
          <w:rFonts w:cs="Arial"/>
        </w:rPr>
      </w:pPr>
      <w:r w:rsidRPr="00904D38">
        <w:rPr>
          <w:noProof/>
          <w:lang w:val="da-DK" w:eastAsia="da-DK"/>
        </w:rPr>
        <w:drawing>
          <wp:inline distT="0" distB="0" distL="0" distR="0" wp14:anchorId="2DCD3A4F" wp14:editId="3542A32F">
            <wp:extent cx="3810000" cy="1905000"/>
            <wp:effectExtent l="0" t="0" r="0" b="0"/>
            <wp:docPr id="295" name="Imag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B14F07" w:rsidRPr="00FF4E4E" w:rsidRDefault="00B14F07" w:rsidP="00B14F07">
      <w:pPr>
        <w:pStyle w:val="Caption"/>
        <w:rPr>
          <w:rFonts w:cs="Arial"/>
          <w:lang w:val="en-GB"/>
        </w:rPr>
      </w:pPr>
      <w:r w:rsidRPr="00DA2E96">
        <w:rPr>
          <w:lang w:val="en-GB"/>
        </w:rPr>
        <w:t xml:space="preserve">Figure </w:t>
      </w:r>
      <w:r w:rsidRPr="00DA2E96">
        <w:rPr>
          <w:lang w:val="en-GB"/>
        </w:rPr>
        <w:fldChar w:fldCharType="begin"/>
      </w:r>
      <w:r w:rsidRPr="00DA2E96">
        <w:rPr>
          <w:lang w:val="en-GB"/>
        </w:rPr>
        <w:instrText xml:space="preserve"> SEQ Figure \* ARABIC </w:instrText>
      </w:r>
      <w:r w:rsidRPr="00DA2E96">
        <w:rPr>
          <w:lang w:val="en-GB"/>
        </w:rPr>
        <w:fldChar w:fldCharType="separate"/>
      </w:r>
      <w:r w:rsidR="008B4A3E">
        <w:rPr>
          <w:noProof/>
          <w:lang w:val="en-GB"/>
        </w:rPr>
        <w:t>7</w:t>
      </w:r>
      <w:r w:rsidRPr="00DA2E96">
        <w:rPr>
          <w:lang w:val="en-GB"/>
        </w:rPr>
        <w:fldChar w:fldCharType="end"/>
      </w:r>
      <w:r w:rsidR="00377846" w:rsidRPr="00DA2E96">
        <w:rPr>
          <w:lang w:val="en-GB"/>
        </w:rPr>
        <w:t xml:space="preserve">: </w:t>
      </w:r>
      <w:r w:rsidR="001C7DB3" w:rsidRPr="00DA2E96">
        <w:rPr>
          <w:lang w:val="en-GB"/>
        </w:rPr>
        <w:t>Geometry of the measurement setup</w:t>
      </w:r>
    </w:p>
    <w:p w:rsidR="00B14F07" w:rsidRPr="00FF4E4E" w:rsidRDefault="00B14F07" w:rsidP="00B14F07">
      <w:pPr>
        <w:pStyle w:val="ECCParagraph"/>
      </w:pPr>
      <w:r w:rsidRPr="00FF4E4E">
        <w:t>In this example it is expected that the antenna of the van where the measurements are made is at a distance X of the Base Station Tower. The transmitter antenna is at a height H with respect to the antenna of the van. R is the distance from the transmitter antenna to the antenna of the van.</w:t>
      </w:r>
    </w:p>
    <w:p w:rsidR="00B14F07" w:rsidRPr="00FF4E4E" w:rsidRDefault="00B14F07" w:rsidP="00B14F07">
      <w:pPr>
        <w:pStyle w:val="ECCParagraph"/>
      </w:pPr>
      <w:r w:rsidRPr="00FF4E4E">
        <w:t>The complete measurement set-up can be subdivided in 3 key sub-sets:</w:t>
      </w:r>
    </w:p>
    <w:p w:rsidR="00B14F07" w:rsidRPr="00FF4E4E" w:rsidRDefault="00B14F07" w:rsidP="00B14F07">
      <w:pPr>
        <w:pStyle w:val="ECCBulletsLv1"/>
      </w:pPr>
      <w:r w:rsidRPr="00FF4E4E">
        <w:t>the measurement chain inside the van</w:t>
      </w:r>
      <w:r w:rsidR="00B05CB9" w:rsidRPr="00FF4E4E">
        <w:t>;</w:t>
      </w:r>
    </w:p>
    <w:p w:rsidR="00B14F07" w:rsidRPr="00FF4E4E" w:rsidRDefault="00B14F07" w:rsidP="00B14F07">
      <w:pPr>
        <w:pStyle w:val="ECCBulletsLv1"/>
      </w:pPr>
      <w:r w:rsidRPr="00FF4E4E">
        <w:t>the antenna of the van</w:t>
      </w:r>
      <w:r w:rsidR="00B05CB9" w:rsidRPr="00FF4E4E">
        <w:t>;</w:t>
      </w:r>
    </w:p>
    <w:p w:rsidR="00B14F07" w:rsidRPr="00FF4E4E" w:rsidRDefault="00B14F07" w:rsidP="00B14F07">
      <w:pPr>
        <w:pStyle w:val="ECCBulletsLv1"/>
      </w:pPr>
      <w:r w:rsidRPr="00FF4E4E">
        <w:t>the BS (its positioning, etc</w:t>
      </w:r>
      <w:r w:rsidR="004121A3">
        <w:t>.</w:t>
      </w:r>
      <w:r w:rsidRPr="00FF4E4E">
        <w:t>) and the propagation path loss</w:t>
      </w:r>
      <w:r w:rsidR="00B05CB9" w:rsidRPr="00FF4E4E">
        <w:t>.</w:t>
      </w:r>
    </w:p>
    <w:p w:rsidR="00B14F07" w:rsidRPr="00FF4E4E" w:rsidRDefault="00B14F07" w:rsidP="00B14F07">
      <w:pPr>
        <w:pStyle w:val="ECCParagraph"/>
      </w:pPr>
    </w:p>
    <w:p w:rsidR="00B14F07" w:rsidRPr="00FF4E4E" w:rsidRDefault="00B14F07" w:rsidP="00B14F07">
      <w:pPr>
        <w:pStyle w:val="ECCParagraph"/>
        <w:rPr>
          <w:rFonts w:cs="Arial"/>
          <w:szCs w:val="20"/>
        </w:rPr>
      </w:pPr>
      <w:r w:rsidRPr="00FF4E4E">
        <w:rPr>
          <w:rFonts w:cs="Arial"/>
          <w:szCs w:val="20"/>
        </w:rPr>
        <w:t xml:space="preserve">The </w:t>
      </w:r>
      <w:r w:rsidR="0058025F" w:rsidRPr="00FF4E4E">
        <w:rPr>
          <w:rFonts w:cs="Arial"/>
          <w:szCs w:val="20"/>
        </w:rPr>
        <w:t>u</w:t>
      </w:r>
      <w:r w:rsidRPr="00FF4E4E">
        <w:rPr>
          <w:rFonts w:cs="Arial"/>
          <w:szCs w:val="20"/>
        </w:rPr>
        <w:t>ncertainty calculator addresses explicitly the last 2 sub-sets.</w:t>
      </w:r>
    </w:p>
    <w:p w:rsidR="00B14F07" w:rsidRPr="00FF4E4E" w:rsidRDefault="00B14F07" w:rsidP="00B14F07">
      <w:pPr>
        <w:pStyle w:val="ECCParagraph"/>
        <w:rPr>
          <w:rFonts w:cs="Arial"/>
          <w:szCs w:val="20"/>
        </w:rPr>
      </w:pPr>
      <w:r w:rsidRPr="00FF4E4E">
        <w:rPr>
          <w:rFonts w:cs="Arial"/>
          <w:szCs w:val="20"/>
        </w:rPr>
        <w:t xml:space="preserve">The contribution to the uncertainty of the equipment in the van (cables, switches, splitters, measuring equipment) can be expected to correspond to a linear case, of which a very simple example can be </w:t>
      </w:r>
      <w:r w:rsidRPr="00FF4E4E">
        <w:t xml:space="preserve">found in </w:t>
      </w:r>
      <w:r w:rsidR="008A51A5">
        <w:t>clause</w:t>
      </w:r>
      <w:r w:rsidRPr="00FF4E4E">
        <w:t xml:space="preserve"> </w:t>
      </w:r>
      <w:r w:rsidRPr="00904D38">
        <w:fldChar w:fldCharType="begin"/>
      </w:r>
      <w:r w:rsidRPr="00FF4E4E">
        <w:instrText xml:space="preserve"> REF _Ref450141082 \r \h </w:instrText>
      </w:r>
      <w:r w:rsidRPr="00904D38">
        <w:fldChar w:fldCharType="separate"/>
      </w:r>
      <w:r w:rsidR="008B4A3E">
        <w:t>A2.2</w:t>
      </w:r>
      <w:r w:rsidRPr="00904D38">
        <w:fldChar w:fldCharType="end"/>
      </w:r>
      <w:r w:rsidRPr="00FF4E4E">
        <w:rPr>
          <w:rFonts w:cs="Arial"/>
          <w:szCs w:val="20"/>
        </w:rPr>
        <w:t xml:space="preserve">. It is assumed that it can be obtained by taking the root of the sum of the squares. The corresponding result (i.e. the combined uncertainty from Step 5), is to be entered in cell K8 (highlighted in light GREEN) of the Uncertainties Calculator (see </w:t>
      </w:r>
      <w:r w:rsidR="005E1EE9">
        <w:rPr>
          <w:rFonts w:cs="Arial"/>
          <w:szCs w:val="20"/>
        </w:rPr>
        <w:fldChar w:fldCharType="begin"/>
      </w:r>
      <w:r w:rsidR="005E1EE9">
        <w:rPr>
          <w:rFonts w:cs="Arial"/>
          <w:szCs w:val="20"/>
        </w:rPr>
        <w:instrText xml:space="preserve"> REF _Ref473709214 \h </w:instrText>
      </w:r>
      <w:r w:rsidR="005E1EE9">
        <w:rPr>
          <w:rFonts w:cs="Arial"/>
          <w:szCs w:val="20"/>
        </w:rPr>
      </w:r>
      <w:r w:rsidR="005E1EE9">
        <w:rPr>
          <w:rFonts w:cs="Arial"/>
          <w:szCs w:val="20"/>
        </w:rPr>
        <w:fldChar w:fldCharType="separate"/>
      </w:r>
      <w:r w:rsidR="008B4A3E" w:rsidRPr="006B00B6">
        <w:t xml:space="preserve">Figure </w:t>
      </w:r>
      <w:r w:rsidR="008B4A3E">
        <w:rPr>
          <w:noProof/>
        </w:rPr>
        <w:t>8</w:t>
      </w:r>
      <w:r w:rsidR="005E1EE9">
        <w:rPr>
          <w:rFonts w:cs="Arial"/>
          <w:szCs w:val="20"/>
        </w:rPr>
        <w:fldChar w:fldCharType="end"/>
      </w:r>
      <w:r w:rsidRPr="00FF4E4E">
        <w:rPr>
          <w:rFonts w:cs="Arial"/>
          <w:szCs w:val="20"/>
        </w:rPr>
        <w:t>).</w:t>
      </w:r>
    </w:p>
    <w:p w:rsidR="00B14F07" w:rsidRPr="00FF4E4E" w:rsidRDefault="00B14F07" w:rsidP="00B14F07">
      <w:pPr>
        <w:spacing w:before="360" w:after="240"/>
        <w:rPr>
          <w:b/>
        </w:rPr>
      </w:pPr>
      <w:r w:rsidRPr="00FF4E4E">
        <w:rPr>
          <w:b/>
        </w:rPr>
        <w:t>Step 2</w:t>
      </w:r>
      <w:r w:rsidR="00B05CB9" w:rsidRPr="00FF4E4E">
        <w:rPr>
          <w:b/>
        </w:rPr>
        <w:t xml:space="preserve">: </w:t>
      </w:r>
      <w:r w:rsidRPr="00FF4E4E">
        <w:rPr>
          <w:b/>
        </w:rPr>
        <w:t>Determine the best estimates x</w:t>
      </w:r>
      <w:r w:rsidRPr="00FF4E4E">
        <w:rPr>
          <w:b/>
          <w:vertAlign w:val="subscript"/>
        </w:rPr>
        <w:t>i</w:t>
      </w:r>
      <w:r w:rsidRPr="00FF4E4E">
        <w:rPr>
          <w:b/>
        </w:rPr>
        <w:t xml:space="preserve"> of the input parameters X</w:t>
      </w:r>
      <w:r w:rsidRPr="00FF4E4E">
        <w:rPr>
          <w:b/>
          <w:vertAlign w:val="subscript"/>
        </w:rPr>
        <w:t>i</w:t>
      </w:r>
      <w:r w:rsidRPr="00FF4E4E">
        <w:rPr>
          <w:b/>
        </w:rPr>
        <w:t xml:space="preserve"> and their associated standard uncertainties u(x</w:t>
      </w:r>
      <w:r w:rsidRPr="00FF4E4E">
        <w:rPr>
          <w:b/>
          <w:vertAlign w:val="subscript"/>
        </w:rPr>
        <w:t>i</w:t>
      </w:r>
      <w:r w:rsidRPr="00FF4E4E">
        <w:rPr>
          <w:b/>
        </w:rPr>
        <w:t>)</w:t>
      </w:r>
    </w:p>
    <w:p w:rsidR="00B14F07" w:rsidRPr="00FF4E4E" w:rsidRDefault="00B14F07" w:rsidP="00B14F07">
      <w:pPr>
        <w:pStyle w:val="ECCParagraph"/>
      </w:pPr>
      <w:r w:rsidRPr="00FF4E4E">
        <w:t xml:space="preserve">There are two distinct parts in the </w:t>
      </w:r>
      <w:r w:rsidR="0058025F" w:rsidRPr="00FF4E4E">
        <w:t xml:space="preserve">uncertainty </w:t>
      </w:r>
      <w:r w:rsidR="00F80D63" w:rsidRPr="00FF4E4E">
        <w:t>calculator</w:t>
      </w:r>
      <w:r w:rsidRPr="00FF4E4E">
        <w:t>:</w:t>
      </w:r>
    </w:p>
    <w:p w:rsidR="00B14F07" w:rsidRPr="00FF4E4E" w:rsidRDefault="00B14F07" w:rsidP="00B14F07">
      <w:pPr>
        <w:pStyle w:val="ECCBulletsLv1"/>
      </w:pPr>
      <w:r w:rsidRPr="00FF4E4E">
        <w:t xml:space="preserve">one is non-linear and corresponds to the propagation; the cells to be filled in are E and F in </w:t>
      </w:r>
      <w:r w:rsidRPr="00FF4E4E">
        <w:br/>
        <w:t xml:space="preserve">rows 11 and 12 that correspond to X and H and the corresponding uncertainties (as </w:t>
      </w:r>
      <w:r w:rsidRPr="004121A3">
        <w:t xml:space="preserve">explained in </w:t>
      </w:r>
      <w:r w:rsidR="008A51A5">
        <w:t>clause</w:t>
      </w:r>
      <w:r w:rsidRPr="004121A3">
        <w:t xml:space="preserve"> </w:t>
      </w:r>
      <w:r w:rsidRPr="004121A3">
        <w:fldChar w:fldCharType="begin"/>
      </w:r>
      <w:r w:rsidRPr="004121A3">
        <w:instrText xml:space="preserve"> REF _Ref450142439 \r \h </w:instrText>
      </w:r>
      <w:r w:rsidR="00E26D37" w:rsidRPr="004121A3">
        <w:instrText xml:space="preserve"> \* MERGEFORMAT </w:instrText>
      </w:r>
      <w:r w:rsidRPr="004121A3">
        <w:fldChar w:fldCharType="separate"/>
      </w:r>
      <w:r w:rsidR="008B4A3E">
        <w:t>A4.4.1</w:t>
      </w:r>
      <w:r w:rsidRPr="004121A3">
        <w:fldChar w:fldCharType="end"/>
      </w:r>
      <w:r w:rsidRPr="004121A3">
        <w:t>, in non-linear cases, both values and uncertainties have to be ex</w:t>
      </w:r>
      <w:r w:rsidRPr="00FF4E4E">
        <w:t>plicitly used); it takes into account the equations corresponding to the propagation model that has been chosen</w:t>
      </w:r>
      <w:r w:rsidR="00E26D37">
        <w:t>.</w:t>
      </w:r>
      <w:r w:rsidRPr="00FF4E4E">
        <w:t xml:space="preserve"> </w:t>
      </w:r>
      <w:r w:rsidR="00E26D37">
        <w:t xml:space="preserve">The </w:t>
      </w:r>
      <w:r w:rsidRPr="00FF4E4E">
        <w:t>units to be used are meters;</w:t>
      </w:r>
    </w:p>
    <w:p w:rsidR="00B14F07" w:rsidRPr="00FF4E4E" w:rsidRDefault="00B14F07" w:rsidP="00B14F07">
      <w:pPr>
        <w:pStyle w:val="ECCBulletsLv1"/>
      </w:pPr>
      <w:r w:rsidRPr="00FF4E4E">
        <w:t xml:space="preserve">one is linear and takes into account the characteristics of the antenna and of the rest of the test set up; it leads to a traditional root taking of the sum of the squares; the values are entered in </w:t>
      </w:r>
      <w:r w:rsidR="00B05CB9" w:rsidRPr="00FF4E4E">
        <w:t>dB in cells G from row 16 to 28.</w:t>
      </w:r>
    </w:p>
    <w:p w:rsidR="00B05CB9" w:rsidRPr="00FF4E4E" w:rsidRDefault="00B05CB9" w:rsidP="00B05CB9">
      <w:pPr>
        <w:pStyle w:val="ECCBulletsLv1"/>
        <w:numPr>
          <w:ilvl w:val="0"/>
          <w:numId w:val="0"/>
        </w:numPr>
        <w:ind w:left="360"/>
      </w:pPr>
    </w:p>
    <w:p w:rsidR="00B14F07" w:rsidRPr="00FF4E4E" w:rsidRDefault="00B14F07" w:rsidP="00B14F07">
      <w:pPr>
        <w:pStyle w:val="ECCParagraph"/>
      </w:pPr>
      <w:r w:rsidRPr="00FF4E4E">
        <w:t xml:space="preserve">The values to be provided to the Uncertainty calculator depend on the actual measurement conditions. They depend, among others, </w:t>
      </w:r>
      <w:r w:rsidR="00E26D37">
        <w:t>on</w:t>
      </w:r>
      <w:r w:rsidR="00E26D37" w:rsidRPr="00FF4E4E">
        <w:t xml:space="preserve"> </w:t>
      </w:r>
      <w:r w:rsidRPr="00FF4E4E">
        <w:t>the particular antenna used for a particular measurement.</w:t>
      </w:r>
    </w:p>
    <w:p w:rsidR="00B14F07" w:rsidRPr="00FF4E4E" w:rsidRDefault="00B14F07" w:rsidP="00B14F07">
      <w:pPr>
        <w:pStyle w:val="ECCParagraph"/>
      </w:pPr>
      <w:r w:rsidRPr="00FF4E4E">
        <w:t xml:space="preserve">Alternatively to X and H the uncertainty of a direct measurement </w:t>
      </w:r>
      <w:r w:rsidR="00E26D37">
        <w:t>of</w:t>
      </w:r>
      <w:r w:rsidR="00E26D37" w:rsidRPr="00FF4E4E">
        <w:t xml:space="preserve"> </w:t>
      </w:r>
      <w:r w:rsidRPr="00FF4E4E">
        <w:t xml:space="preserve">R can be provided in cell F10. In this case X and H should be set to 0 as the uncertainty calculator will add the contents of cells F10 and F13. </w:t>
      </w:r>
    </w:p>
    <w:p w:rsidR="00B14F07" w:rsidRPr="00FF4E4E" w:rsidRDefault="00B14F07" w:rsidP="00B14F07">
      <w:pPr>
        <w:pStyle w:val="ECCParagraph"/>
      </w:pPr>
      <w:r w:rsidRPr="00FF4E4E">
        <w:lastRenderedPageBreak/>
        <w:t xml:space="preserve">When the values corresponding to the uncertainties in the van itself are added (Cell K8 of the uncertainty calculator), they are expected to be processed as shown in the other </w:t>
      </w:r>
      <w:r w:rsidRPr="0092430A">
        <w:t xml:space="preserve">examples provided in </w:t>
      </w:r>
      <w:r w:rsidR="006B00B6" w:rsidRPr="0092430A">
        <w:t xml:space="preserve">this </w:t>
      </w:r>
      <w:r w:rsidRPr="0092430A">
        <w:t>Recommendation</w:t>
      </w:r>
      <w:r w:rsidRPr="00FF4E4E">
        <w:t xml:space="preserve">. </w:t>
      </w:r>
    </w:p>
    <w:p w:rsidR="00B14F07" w:rsidRPr="00FF4E4E" w:rsidRDefault="00B14F07" w:rsidP="00B14F07">
      <w:pPr>
        <w:pStyle w:val="ECCParagraph"/>
      </w:pPr>
      <w:r w:rsidRPr="00FF4E4E">
        <w:t xml:space="preserve">It is expected, however, that the set of corresponding (and pre-calculated) values is limited (it could correspond to settings of the measuring equipment and to the positions of possible switches). The value to be inserted in Cell K8 is the combined uncertainty (i.e. before the change in the confidence level – so before any multiplication by </w:t>
      </w:r>
      <w:r w:rsidRPr="006B00B6">
        <w:t>k</w:t>
      </w:r>
      <w:r w:rsidRPr="00FF4E4E">
        <w:t>).</w:t>
      </w:r>
    </w:p>
    <w:p w:rsidR="00B14F07" w:rsidRPr="00FF4E4E" w:rsidRDefault="00B14F07" w:rsidP="00B05CB9">
      <w:pPr>
        <w:pStyle w:val="StyleBoldAfter12pt"/>
      </w:pPr>
      <w:r w:rsidRPr="00FF4E4E">
        <w:t>Step 3</w:t>
      </w:r>
      <w:r w:rsidR="00B05CB9" w:rsidRPr="00FF4E4E">
        <w:t xml:space="preserve">: </w:t>
      </w:r>
      <w:r w:rsidRPr="00FF4E4E">
        <w:t>Determine the best estimate y of the measurand Y</w:t>
      </w:r>
    </w:p>
    <w:p w:rsidR="00B14F07" w:rsidRPr="00FF4E4E" w:rsidRDefault="00B14F07" w:rsidP="00B14F07">
      <w:pPr>
        <w:pStyle w:val="ECCParagraph"/>
      </w:pPr>
      <w:r w:rsidRPr="00FF4E4E">
        <w:t xml:space="preserve">For the measurement setup described in Step 1 and in the case of an indirect evaluation of R, the </w:t>
      </w:r>
      <w:r w:rsidR="0058025F" w:rsidRPr="00FF4E4E">
        <w:t xml:space="preserve">uncertainty </w:t>
      </w:r>
      <w:r w:rsidRPr="00FF4E4E">
        <w:t>calculator will determine automatically the distance R from the transmitter antenna to the antenna used for the measurement and the corresponding uncertainty, based on the distances provided to it by the operator (in the light green cells in rows 11 and 12).</w:t>
      </w:r>
    </w:p>
    <w:p w:rsidR="00B14F07" w:rsidRPr="00FF4E4E" w:rsidRDefault="00B14F07" w:rsidP="00B14F07">
      <w:pPr>
        <w:pStyle w:val="ECCParagraph"/>
      </w:pPr>
      <w:r w:rsidRPr="00FF4E4E">
        <w:t xml:space="preserve">As explained in </w:t>
      </w:r>
      <w:r w:rsidR="008A51A5">
        <w:t>clause</w:t>
      </w:r>
      <w:r w:rsidRPr="00FF4E4E">
        <w:t xml:space="preserve"> </w:t>
      </w:r>
      <w:r w:rsidRPr="00904D38">
        <w:fldChar w:fldCharType="begin"/>
      </w:r>
      <w:r w:rsidRPr="00FF4E4E">
        <w:instrText xml:space="preserve"> REF _Ref450142439 \r \h </w:instrText>
      </w:r>
      <w:r w:rsidR="00E26D37">
        <w:instrText xml:space="preserve"> \* MERGEFORMAT </w:instrText>
      </w:r>
      <w:r w:rsidRPr="00904D38">
        <w:fldChar w:fldCharType="separate"/>
      </w:r>
      <w:r w:rsidR="008B4A3E">
        <w:t>A4.4.1</w:t>
      </w:r>
      <w:r w:rsidRPr="00904D38">
        <w:fldChar w:fldCharType="end"/>
      </w:r>
      <w:r w:rsidRPr="00FF4E4E">
        <w:t>, for the linear part of the uncertainty calculator the calculation for the uncertainty are independent of the actual values measured. Therefore, the actual values do not appear in the cells of the uncertainty calculator.</w:t>
      </w:r>
    </w:p>
    <w:p w:rsidR="00B14F07" w:rsidRPr="00FF4E4E" w:rsidRDefault="00B14F07" w:rsidP="00B14F07">
      <w:pPr>
        <w:pStyle w:val="ECCParagraph"/>
      </w:pPr>
      <w:r w:rsidRPr="00FF4E4E">
        <w:t>The uncertainty calculator provides – for completeness the conversion of the values entered by the operator in dBs into linear terms (cells highlighted in light ROSE color).</w:t>
      </w:r>
    </w:p>
    <w:p w:rsidR="00B14F07" w:rsidRPr="00904D38" w:rsidRDefault="00B14F07" w:rsidP="006B00B6">
      <w:pPr>
        <w:pStyle w:val="StyleBoldAfter12pt"/>
      </w:pPr>
      <w:r w:rsidRPr="00904D38">
        <w:t>Step 4</w:t>
      </w:r>
      <w:r w:rsidR="00B05CB9" w:rsidRPr="00904D38">
        <w:t xml:space="preserve">: </w:t>
      </w:r>
      <w:r w:rsidRPr="00904D38">
        <w:t>Calculate the combined measurement uncertainty u</w:t>
      </w:r>
      <w:r w:rsidRPr="006B00B6">
        <w:rPr>
          <w:vertAlign w:val="subscript"/>
        </w:rPr>
        <w:t>c</w:t>
      </w:r>
      <w:r w:rsidRPr="00904D38">
        <w:t>(y)</w:t>
      </w:r>
    </w:p>
    <w:p w:rsidR="00B14F07" w:rsidRPr="00FF4E4E" w:rsidRDefault="00B14F07" w:rsidP="00B14F07">
      <w:pPr>
        <w:pStyle w:val="ECCParagraph"/>
      </w:pPr>
      <w:r w:rsidRPr="00FF4E4E">
        <w:t xml:space="preserve">In this example, the combination of the various contributions to the uncertainty is provided by the uncertainty calculator. This can avoid long calculations. </w:t>
      </w:r>
    </w:p>
    <w:p w:rsidR="00B14F07" w:rsidRPr="00FF4E4E" w:rsidRDefault="00B14F07" w:rsidP="00B14F07">
      <w:pPr>
        <w:pStyle w:val="ECCParagraph"/>
      </w:pPr>
      <w:r w:rsidRPr="00FF4E4E">
        <w:t xml:space="preserve">It is important to keep in mind that the equations incorporated into the uncertainty calculator correspond to both linear (see Example </w:t>
      </w:r>
      <w:r w:rsidRPr="00904D38">
        <w:fldChar w:fldCharType="begin"/>
      </w:r>
      <w:r w:rsidRPr="00FF4E4E">
        <w:instrText xml:space="preserve"> REF _Ref450141082 \r \h </w:instrText>
      </w:r>
      <w:r w:rsidRPr="00904D38">
        <w:fldChar w:fldCharType="separate"/>
      </w:r>
      <w:r w:rsidR="008B4A3E">
        <w:t>A2.2</w:t>
      </w:r>
      <w:r w:rsidRPr="00904D38">
        <w:fldChar w:fldCharType="end"/>
      </w:r>
      <w:r w:rsidRPr="00FF4E4E">
        <w:t xml:space="preserve">) and non-linear examples of the function F. </w:t>
      </w:r>
    </w:p>
    <w:p w:rsidR="00B14F07" w:rsidRPr="00FF4E4E" w:rsidRDefault="00B14F07" w:rsidP="00B14F07">
      <w:pPr>
        <w:pStyle w:val="ECCParagraph"/>
      </w:pPr>
      <w:r w:rsidRPr="00FF4E4E">
        <w:t>The propagation model is assumed to be the “free space” propagation model.</w:t>
      </w:r>
    </w:p>
    <w:p w:rsidR="00B14F07" w:rsidRPr="00FF4E4E" w:rsidRDefault="00B14F07" w:rsidP="00B14F07">
      <w:pPr>
        <w:pStyle w:val="ECCParagraph"/>
      </w:pPr>
      <w:r w:rsidRPr="00FF4E4E">
        <w:t>When exercising the uncertainty calculator, it becomes clear that the contribution due to the uncertainty on the distance R and therefore to the path loss is among the smallest contributions considered in this example.</w:t>
      </w:r>
    </w:p>
    <w:p w:rsidR="00B14F07" w:rsidRPr="00FF4E4E" w:rsidRDefault="00B14F07" w:rsidP="00B14F07">
      <w:pPr>
        <w:pStyle w:val="ECCParagraph"/>
      </w:pPr>
      <w:r w:rsidRPr="00FF4E4E">
        <w:t>Therefore, the contribution of the path loss uncertainty, the propagation model itself and the conversion of the contribution of the non-linear part of the uncertainty calculator into the linear part have been simply handled in “one-go” using Cells G, H, I and J of row 14. The corresponding result (i.e. contribution) can be found in Cell K14.</w:t>
      </w:r>
    </w:p>
    <w:p w:rsidR="00B14F07" w:rsidRPr="00FF4E4E" w:rsidRDefault="00B14F07" w:rsidP="00B14F07">
      <w:pPr>
        <w:pStyle w:val="ECCParagraph"/>
      </w:pPr>
      <w:r w:rsidRPr="00FF4E4E">
        <w:t>In the linear part of the uncertainty calculator, the root of the sum of the squares is taken including Cells in rows 8 to 28 (i.e. K8 to K28).</w:t>
      </w:r>
    </w:p>
    <w:p w:rsidR="00B14F07" w:rsidRPr="00FF4E4E" w:rsidRDefault="00B14F07" w:rsidP="004001D4">
      <w:pPr>
        <w:pStyle w:val="StyleAfter12pt"/>
      </w:pPr>
      <w:r w:rsidRPr="00FF4E4E">
        <w:t xml:space="preserve">The </w:t>
      </w:r>
      <w:r w:rsidRPr="006B00B6">
        <w:t>combined uncertainty</w:t>
      </w:r>
      <w:r w:rsidRPr="00FF4E4E">
        <w:t xml:space="preserve"> is finally provided in Cell K29.</w:t>
      </w:r>
    </w:p>
    <w:p w:rsidR="00B14F07" w:rsidRPr="00FF4E4E" w:rsidRDefault="00B14F07" w:rsidP="00B05CB9">
      <w:pPr>
        <w:pStyle w:val="NumberedList"/>
        <w:keepNext/>
        <w:numPr>
          <w:ilvl w:val="0"/>
          <w:numId w:val="0"/>
        </w:numPr>
        <w:ind w:left="397" w:hanging="397"/>
        <w:rPr>
          <w:b/>
        </w:rPr>
      </w:pPr>
      <w:r w:rsidRPr="00FF4E4E">
        <w:rPr>
          <w:b/>
        </w:rPr>
        <w:t>Step 5</w:t>
      </w:r>
      <w:r w:rsidR="00B05CB9" w:rsidRPr="00FF4E4E">
        <w:rPr>
          <w:b/>
        </w:rPr>
        <w:t xml:space="preserve">: </w:t>
      </w:r>
      <w:r w:rsidRPr="00FF4E4E">
        <w:rPr>
          <w:b/>
        </w:rPr>
        <w:t>Calculate the expanded measurement uncertainty U</w:t>
      </w:r>
    </w:p>
    <w:p w:rsidR="00B14F07" w:rsidRPr="00FF4E4E" w:rsidRDefault="00B14F07" w:rsidP="004001D4">
      <w:pPr>
        <w:pStyle w:val="StyleAfter12pt"/>
      </w:pPr>
      <w:r w:rsidRPr="00FF4E4E">
        <w:t xml:space="preserve">This calculation is also made by the uncertainty calculator. The final result i.e. the </w:t>
      </w:r>
      <w:r w:rsidRPr="006B00B6">
        <w:t>expanded uncertainty</w:t>
      </w:r>
      <w:r w:rsidRPr="00FF4E4E">
        <w:t xml:space="preserve"> can be found in cell K30 and repeated below in a box.</w:t>
      </w:r>
    </w:p>
    <w:p w:rsidR="00B14F07" w:rsidRPr="00FF4E4E" w:rsidRDefault="00B14F07" w:rsidP="00B05CB9">
      <w:pPr>
        <w:pStyle w:val="StyleBoldAfter12pt"/>
      </w:pPr>
      <w:r w:rsidRPr="00FF4E4E">
        <w:t>Step 6</w:t>
      </w:r>
      <w:r w:rsidR="00B05CB9" w:rsidRPr="00FF4E4E">
        <w:t xml:space="preserve">: </w:t>
      </w:r>
      <w:r w:rsidRPr="00FF4E4E">
        <w:t>Record in writing the measurement uncertainty</w:t>
      </w:r>
    </w:p>
    <w:p w:rsidR="00B14F07" w:rsidRPr="00FF4E4E" w:rsidRDefault="00B14F07" w:rsidP="004001D4">
      <w:pPr>
        <w:pStyle w:val="StyleAfter12pt"/>
      </w:pPr>
      <w:r w:rsidRPr="00FF4E4E">
        <w:t>The input values together with the outcome of the calculations are listed below. The calculations can be followed in the uncertainty calculator found in the embedded Excel-file.</w:t>
      </w:r>
    </w:p>
    <w:p w:rsidR="00C02679" w:rsidRPr="00FF4E4E" w:rsidRDefault="00C02679" w:rsidP="00B14F07"/>
    <w:p w:rsidR="00C02679" w:rsidRPr="00FF4E4E" w:rsidRDefault="00C02679" w:rsidP="00B14F07">
      <w:r w:rsidRPr="00904D38">
        <w:rPr>
          <w:noProof/>
          <w:lang w:val="da-DK" w:eastAsia="da-DK"/>
        </w:rPr>
        <w:lastRenderedPageBreak/>
        <w:drawing>
          <wp:inline distT="0" distB="0" distL="0" distR="0" wp14:anchorId="587AFFED" wp14:editId="01B911FD">
            <wp:extent cx="6120765" cy="37001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rtaintycalculator.PNG"/>
                    <pic:cNvPicPr/>
                  </pic:nvPicPr>
                  <pic:blipFill>
                    <a:blip r:embed="rId17">
                      <a:extLst>
                        <a:ext uri="{28A0092B-C50C-407E-A947-70E740481C1C}">
                          <a14:useLocalDpi xmlns:a14="http://schemas.microsoft.com/office/drawing/2010/main" val="0"/>
                        </a:ext>
                      </a:extLst>
                    </a:blip>
                    <a:stretch>
                      <a:fillRect/>
                    </a:stretch>
                  </pic:blipFill>
                  <pic:spPr>
                    <a:xfrm>
                      <a:off x="0" y="0"/>
                      <a:ext cx="6120765" cy="3700145"/>
                    </a:xfrm>
                    <a:prstGeom prst="rect">
                      <a:avLst/>
                    </a:prstGeom>
                  </pic:spPr>
                </pic:pic>
              </a:graphicData>
            </a:graphic>
          </wp:inline>
        </w:drawing>
      </w:r>
    </w:p>
    <w:p w:rsidR="00B14F07" w:rsidRPr="006B00B6" w:rsidRDefault="00B14F07" w:rsidP="00B14F07">
      <w:pPr>
        <w:pStyle w:val="Caption"/>
        <w:rPr>
          <w:lang w:val="en-GB"/>
        </w:rPr>
      </w:pPr>
      <w:bookmarkStart w:id="37" w:name="_Ref473709214"/>
      <w:r w:rsidRPr="006B00B6">
        <w:rPr>
          <w:lang w:val="en-GB"/>
        </w:rPr>
        <w:t xml:space="preserve">Figure </w:t>
      </w:r>
      <w:r w:rsidRPr="006B00B6">
        <w:rPr>
          <w:lang w:val="en-GB"/>
        </w:rPr>
        <w:fldChar w:fldCharType="begin"/>
      </w:r>
      <w:r w:rsidRPr="006B00B6">
        <w:rPr>
          <w:lang w:val="en-GB"/>
        </w:rPr>
        <w:instrText xml:space="preserve"> SEQ Figure \* ARABIC </w:instrText>
      </w:r>
      <w:r w:rsidRPr="006B00B6">
        <w:rPr>
          <w:lang w:val="en-GB"/>
        </w:rPr>
        <w:fldChar w:fldCharType="separate"/>
      </w:r>
      <w:r w:rsidR="008B4A3E">
        <w:rPr>
          <w:noProof/>
          <w:lang w:val="en-GB"/>
        </w:rPr>
        <w:t>8</w:t>
      </w:r>
      <w:r w:rsidRPr="006B00B6">
        <w:rPr>
          <w:lang w:val="en-GB"/>
        </w:rPr>
        <w:fldChar w:fldCharType="end"/>
      </w:r>
      <w:bookmarkEnd w:id="37"/>
      <w:r w:rsidRPr="006B00B6">
        <w:rPr>
          <w:lang w:val="en-GB"/>
        </w:rPr>
        <w:t xml:space="preserve">: Uncertainty </w:t>
      </w:r>
      <w:r w:rsidR="0079201C">
        <w:rPr>
          <w:lang w:val="en-GB"/>
        </w:rPr>
        <w:t>c</w:t>
      </w:r>
      <w:r w:rsidRPr="006B00B6">
        <w:rPr>
          <w:lang w:val="en-GB"/>
        </w:rPr>
        <w:t>alculator</w:t>
      </w:r>
    </w:p>
    <w:bookmarkStart w:id="38" w:name="_MON_1537270054"/>
    <w:bookmarkEnd w:id="38"/>
    <w:p w:rsidR="00B14F07" w:rsidRPr="00FF4E4E" w:rsidRDefault="00C02679" w:rsidP="00B14F07">
      <w:pPr>
        <w:pStyle w:val="ECCParagraph"/>
      </w:pPr>
      <w:r w:rsidRPr="006B00B6">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49.45pt" o:ole="">
            <v:imagedata r:id="rId18" o:title=""/>
          </v:shape>
          <o:OLEObject Type="Embed" ProgID="Excel.Sheet.12" ShapeID="_x0000_i1025" DrawAspect="Icon" ObjectID="_1559551872" r:id="rId19"/>
        </w:object>
      </w:r>
    </w:p>
    <w:p w:rsidR="00B14F07" w:rsidRPr="00FF4E4E" w:rsidRDefault="00B14F07" w:rsidP="00B14F07">
      <w:pPr>
        <w:pStyle w:val="ECCParagraph"/>
        <w:rPr>
          <w:szCs w:val="20"/>
        </w:rPr>
      </w:pPr>
      <w:r w:rsidRPr="0092430A">
        <w:t>This uncertainty calculator has been designed to help those evaluating measurement uncertainties in the case of outdoor measurements, in the field. It takes into account some of the contributions to the uncertainty</w:t>
      </w:r>
      <w:r w:rsidR="0092430A">
        <w:t>.</w:t>
      </w:r>
      <w:r w:rsidRPr="0092430A">
        <w:t xml:space="preserve"> </w:t>
      </w:r>
      <w:r w:rsidR="0092430A">
        <w:t>I</w:t>
      </w:r>
      <w:r w:rsidRPr="0092430A">
        <w:t>t focuses on the aspects relating to the distance between base station and measurement vehicle</w:t>
      </w:r>
      <w:r w:rsidR="0092430A">
        <w:t xml:space="preserve"> and</w:t>
      </w:r>
      <w:r w:rsidRPr="0092430A">
        <w:rPr>
          <w:szCs w:val="20"/>
        </w:rPr>
        <w:t xml:space="preserve"> the antenna used for the measurement.</w:t>
      </w:r>
    </w:p>
    <w:p w:rsidR="00B14F07" w:rsidRPr="00FF4E4E" w:rsidRDefault="00B14F07" w:rsidP="00B14F07"/>
    <w:p w:rsidR="00B14F07" w:rsidRPr="00FF4E4E" w:rsidRDefault="00B14F07" w:rsidP="00B14F07">
      <w:r w:rsidRPr="00FF4E4E">
        <w:t>Color Code used:</w:t>
      </w:r>
    </w:p>
    <w:p w:rsidR="00B14F07" w:rsidRPr="00FF4E4E" w:rsidRDefault="00B14F07" w:rsidP="00B14F07">
      <w:pPr>
        <w:pStyle w:val="ECCBulletsLv1"/>
        <w:rPr>
          <w:szCs w:val="20"/>
        </w:rPr>
      </w:pPr>
      <w:r w:rsidRPr="00FF4E4E">
        <w:rPr>
          <w:szCs w:val="20"/>
        </w:rPr>
        <w:t>light GREEN</w:t>
      </w:r>
      <w:r w:rsidR="00B05CB9" w:rsidRPr="00FF4E4E">
        <w:rPr>
          <w:szCs w:val="20"/>
        </w:rPr>
        <w:t xml:space="preserve"> has been used for input cells;</w:t>
      </w:r>
    </w:p>
    <w:p w:rsidR="00B14F07" w:rsidRPr="00FF4E4E" w:rsidRDefault="00B14F07" w:rsidP="00B14F07">
      <w:pPr>
        <w:pStyle w:val="ECCBulletsLv1"/>
        <w:rPr>
          <w:szCs w:val="20"/>
        </w:rPr>
      </w:pPr>
      <w:r w:rsidRPr="00FF4E4E">
        <w:rPr>
          <w:szCs w:val="20"/>
        </w:rPr>
        <w:t>light BLUE has been used for a special cell used for d</w:t>
      </w:r>
      <w:r w:rsidR="00B05CB9" w:rsidRPr="00FF4E4E">
        <w:rPr>
          <w:szCs w:val="20"/>
        </w:rPr>
        <w:t>irect input of the distance (R);</w:t>
      </w:r>
    </w:p>
    <w:p w:rsidR="00B14F07" w:rsidRPr="00FF4E4E" w:rsidRDefault="00B14F07" w:rsidP="00B14F07">
      <w:pPr>
        <w:pStyle w:val="ECCBulletsLv1"/>
        <w:rPr>
          <w:szCs w:val="20"/>
        </w:rPr>
      </w:pPr>
      <w:r w:rsidRPr="00FF4E4E">
        <w:rPr>
          <w:szCs w:val="20"/>
        </w:rPr>
        <w:t>PINK has been used for cells calculated by the uncertainty calculator (please, do not touch those cells!</w:t>
      </w:r>
      <w:r w:rsidR="00B05CB9" w:rsidRPr="00FF4E4E">
        <w:rPr>
          <w:szCs w:val="20"/>
        </w:rPr>
        <w:t>);</w:t>
      </w:r>
    </w:p>
    <w:p w:rsidR="00B14F07" w:rsidRPr="00FF4E4E" w:rsidRDefault="00B14F07" w:rsidP="00B14F07">
      <w:pPr>
        <w:pStyle w:val="ECCBulletsLv1"/>
        <w:rPr>
          <w:szCs w:val="20"/>
        </w:rPr>
      </w:pPr>
      <w:r w:rsidRPr="00FF4E4E">
        <w:rPr>
          <w:szCs w:val="20"/>
        </w:rPr>
        <w:t>WHITE has been used for parameters used in the calculations (please do not touch those cells!)</w:t>
      </w:r>
      <w:r w:rsidR="00B05CB9" w:rsidRPr="00FF4E4E">
        <w:rPr>
          <w:szCs w:val="20"/>
        </w:rPr>
        <w:t>;</w:t>
      </w:r>
    </w:p>
    <w:p w:rsidR="00B14F07" w:rsidRPr="00FF4E4E" w:rsidRDefault="00B14F07" w:rsidP="00B14F07">
      <w:pPr>
        <w:pStyle w:val="ECCBulletsLv1"/>
        <w:rPr>
          <w:szCs w:val="20"/>
        </w:rPr>
      </w:pPr>
      <w:r w:rsidRPr="00FF4E4E">
        <w:rPr>
          <w:szCs w:val="20"/>
        </w:rPr>
        <w:t>light YELLOW has been used for the var</w:t>
      </w:r>
      <w:r w:rsidR="00B05CB9" w:rsidRPr="00FF4E4E">
        <w:rPr>
          <w:szCs w:val="20"/>
        </w:rPr>
        <w:t>ious uncertainty contributions;</w:t>
      </w:r>
    </w:p>
    <w:p w:rsidR="00B14F07" w:rsidRPr="00FF4E4E" w:rsidRDefault="00B14F07" w:rsidP="00B14F07">
      <w:pPr>
        <w:pStyle w:val="ECCBulletsLv1"/>
        <w:rPr>
          <w:szCs w:val="20"/>
        </w:rPr>
      </w:pPr>
      <w:r w:rsidRPr="00FF4E4E">
        <w:rPr>
          <w:szCs w:val="20"/>
        </w:rPr>
        <w:t>dark YELLOW has been used</w:t>
      </w:r>
      <w:r w:rsidR="00B05CB9" w:rsidRPr="00FF4E4E">
        <w:rPr>
          <w:szCs w:val="20"/>
        </w:rPr>
        <w:t xml:space="preserve"> to display the final results.</w:t>
      </w:r>
    </w:p>
    <w:p w:rsidR="00B14F07" w:rsidRPr="00FF4E4E" w:rsidRDefault="00B14F07" w:rsidP="00B14F07"/>
    <w:p w:rsidR="00B14F07" w:rsidRPr="00FF4E4E" w:rsidRDefault="00B14F07" w:rsidP="00B6397B">
      <w:pPr>
        <w:pStyle w:val="ECCParagraph"/>
      </w:pPr>
      <w:r w:rsidRPr="00FF4E4E">
        <w:t xml:space="preserve">The presentation used to address this example follows the itemised list provided in </w:t>
      </w:r>
      <w:r w:rsidRPr="00904D38">
        <w:fldChar w:fldCharType="begin"/>
      </w:r>
      <w:r w:rsidRPr="00FF4E4E">
        <w:instrText xml:space="preserve"> REF _Ref450141522 \r \h </w:instrText>
      </w:r>
      <w:r w:rsidR="00B6397B" w:rsidRPr="00FF4E4E">
        <w:instrText xml:space="preserve"> \* MERGEFORMAT </w:instrText>
      </w:r>
      <w:r w:rsidRPr="00904D38">
        <w:fldChar w:fldCharType="separate"/>
      </w:r>
      <w:r w:rsidR="008B4A3E">
        <w:t>A1.1</w:t>
      </w:r>
      <w:r w:rsidRPr="00904D38">
        <w:fldChar w:fldCharType="end"/>
      </w:r>
      <w:r w:rsidRPr="00FF4E4E">
        <w:t>, as for the previous examples.</w:t>
      </w:r>
    </w:p>
    <w:p w:rsidR="00B14F07" w:rsidRPr="005E1EE9" w:rsidRDefault="00B14F07" w:rsidP="00B6397B">
      <w:pPr>
        <w:pStyle w:val="ECCParagraph"/>
        <w:rPr>
          <w:sz w:val="18"/>
          <w:szCs w:val="18"/>
        </w:rPr>
      </w:pPr>
      <w:r w:rsidRPr="005E1EE9">
        <w:rPr>
          <w:sz w:val="18"/>
          <w:szCs w:val="18"/>
          <w:u w:val="single"/>
        </w:rPr>
        <w:t>Note</w:t>
      </w:r>
      <w:r w:rsidRPr="005E1EE9">
        <w:rPr>
          <w:sz w:val="18"/>
          <w:szCs w:val="18"/>
        </w:rPr>
        <w:t xml:space="preserve">: </w:t>
      </w:r>
      <w:r w:rsidR="0056687E" w:rsidRPr="005E1EE9">
        <w:rPr>
          <w:sz w:val="18"/>
          <w:szCs w:val="18"/>
        </w:rPr>
        <w:t xml:space="preserve">In </w:t>
      </w:r>
      <w:r w:rsidRPr="005E1EE9">
        <w:rPr>
          <w:sz w:val="18"/>
          <w:szCs w:val="18"/>
        </w:rPr>
        <w:t>the uncertainty calculator as shown above, the input values (in the Cells coloured in light GREEN) shown have been chosen in order to exercise the uncertainty calculator and to test it. The values in WHITE Cells are expected to be representative.</w:t>
      </w:r>
    </w:p>
    <w:p w:rsidR="00B14F07" w:rsidRPr="00FF4E4E" w:rsidRDefault="00B14F07" w:rsidP="00B14F07"/>
    <w:p w:rsidR="00B05CB9" w:rsidRPr="00FF4E4E" w:rsidRDefault="00B05CB9" w:rsidP="00B14F07">
      <w:pPr>
        <w:sectPr w:rsidR="00B05CB9" w:rsidRPr="00FF4E4E" w:rsidSect="00266D20">
          <w:headerReference w:type="even" r:id="rId20"/>
          <w:headerReference w:type="default" r:id="rId21"/>
          <w:footerReference w:type="default" r:id="rId22"/>
          <w:headerReference w:type="first" r:id="rId23"/>
          <w:pgSz w:w="11907" w:h="16840" w:code="9"/>
          <w:pgMar w:top="1440" w:right="1134" w:bottom="1440" w:left="1134" w:header="709" w:footer="709" w:gutter="0"/>
          <w:cols w:space="708"/>
          <w:docGrid w:linePitch="360"/>
        </w:sectPr>
      </w:pPr>
    </w:p>
    <w:p w:rsidR="00B14F07" w:rsidRPr="00FF4E4E" w:rsidRDefault="00B05CB9" w:rsidP="00B05CB9">
      <w:pPr>
        <w:pStyle w:val="ECCAnnex-heading1"/>
      </w:pPr>
      <w:bookmarkStart w:id="39" w:name="_Ref463617176"/>
      <w:bookmarkStart w:id="40" w:name="_Toc473701670"/>
      <w:bookmarkStart w:id="41" w:name="_Toc474148082"/>
      <w:r w:rsidRPr="00FF4E4E">
        <w:lastRenderedPageBreak/>
        <w:t>Combination of distributions – Summary table</w:t>
      </w:r>
      <w:bookmarkEnd w:id="39"/>
      <w:bookmarkEnd w:id="40"/>
      <w:bookmarkEnd w:id="41"/>
    </w:p>
    <w:p w:rsidR="000F66E2" w:rsidRPr="00FF4E4E" w:rsidRDefault="000F66E2" w:rsidP="000F66E2">
      <w:r w:rsidRPr="00FF4E4E">
        <w:t>The table below is taken from [1] (table D 3.12). It can be used to support the calculation of combinations and other operations of probability densities and corresponding moments.</w:t>
      </w:r>
    </w:p>
    <w:p w:rsidR="00B05CB9" w:rsidRPr="006B00B6" w:rsidRDefault="00B05CB9" w:rsidP="00B05CB9">
      <w:pPr>
        <w:pStyle w:val="Caption"/>
        <w:spacing w:before="0" w:after="120"/>
        <w:rPr>
          <w:lang w:val="en-GB"/>
        </w:rPr>
      </w:pPr>
      <w:bookmarkStart w:id="42" w:name="_Ref473705387"/>
      <w:r w:rsidRPr="006B00B6">
        <w:rPr>
          <w:lang w:val="en-GB"/>
        </w:rPr>
        <w:t xml:space="preserve">Table </w:t>
      </w:r>
      <w:r w:rsidRPr="006B00B6">
        <w:rPr>
          <w:lang w:val="en-GB"/>
        </w:rPr>
        <w:fldChar w:fldCharType="begin"/>
      </w:r>
      <w:r w:rsidRPr="006B00B6">
        <w:rPr>
          <w:lang w:val="en-GB"/>
        </w:rPr>
        <w:instrText xml:space="preserve"> SEQ Table \* ARABIC </w:instrText>
      </w:r>
      <w:r w:rsidRPr="006B00B6">
        <w:rPr>
          <w:lang w:val="en-GB"/>
        </w:rPr>
        <w:fldChar w:fldCharType="separate"/>
      </w:r>
      <w:r w:rsidR="008B4A3E">
        <w:rPr>
          <w:noProof/>
          <w:lang w:val="en-GB"/>
        </w:rPr>
        <w:t>8</w:t>
      </w:r>
      <w:r w:rsidRPr="006B00B6">
        <w:rPr>
          <w:lang w:val="en-GB"/>
        </w:rPr>
        <w:fldChar w:fldCharType="end"/>
      </w:r>
      <w:bookmarkEnd w:id="42"/>
      <w:r w:rsidRPr="006B00B6">
        <w:rPr>
          <w:lang w:val="en-GB"/>
        </w:rPr>
        <w:t xml:space="preserve">: </w:t>
      </w:r>
      <w:r w:rsidR="0056687E">
        <w:rPr>
          <w:lang w:val="en-GB"/>
        </w:rPr>
        <w:t>Combination of distributions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134"/>
        <w:gridCol w:w="817"/>
        <w:gridCol w:w="1985"/>
        <w:gridCol w:w="1809"/>
        <w:gridCol w:w="2578"/>
        <w:gridCol w:w="2566"/>
        <w:gridCol w:w="2664"/>
        <w:gridCol w:w="872"/>
      </w:tblGrid>
      <w:tr w:rsidR="00617E16" w:rsidRPr="00FF4E4E" w:rsidTr="00B05CB9">
        <w:trPr>
          <w:tblHeader/>
        </w:trPr>
        <w:tc>
          <w:tcPr>
            <w:tcW w:w="3936" w:type="dxa"/>
            <w:gridSpan w:val="3"/>
            <w:tcBorders>
              <w:top w:val="single" w:sz="4" w:space="0" w:color="D2232A"/>
              <w:left w:val="single" w:sz="4" w:space="0" w:color="D2232A"/>
              <w:bottom w:val="single" w:sz="4" w:space="0" w:color="D2232A"/>
              <w:right w:val="single" w:sz="8" w:space="0" w:color="FFFFFF" w:themeColor="background1"/>
            </w:tcBorders>
            <w:shd w:val="clear" w:color="auto" w:fill="D2232A"/>
            <w:vAlign w:val="center"/>
          </w:tcPr>
          <w:p w:rsidR="00B05CB9" w:rsidRPr="00FF4E4E" w:rsidRDefault="00B05CB9" w:rsidP="00B05CB9">
            <w:pPr>
              <w:jc w:val="center"/>
              <w:rPr>
                <w:b/>
                <w:color w:val="FFFFFF"/>
              </w:rPr>
            </w:pPr>
            <w:r w:rsidRPr="00FF4E4E">
              <w:rPr>
                <w:b/>
                <w:color w:val="FFFFFF"/>
              </w:rPr>
              <w:t>Operations relating to random</w:t>
            </w:r>
            <w:r w:rsidRPr="00FF4E4E">
              <w:rPr>
                <w:b/>
                <w:color w:val="FFFFFF"/>
              </w:rPr>
              <w:br/>
              <w:t>variables</w:t>
            </w:r>
          </w:p>
        </w:tc>
        <w:tc>
          <w:tcPr>
            <w:tcW w:w="180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B05CB9" w:rsidRPr="00FF4E4E" w:rsidRDefault="00B05CB9" w:rsidP="00B05CB9">
            <w:pPr>
              <w:jc w:val="center"/>
              <w:rPr>
                <w:b/>
                <w:color w:val="FFFFFF"/>
              </w:rPr>
            </w:pPr>
            <w:r w:rsidRPr="00FF4E4E">
              <w:rPr>
                <w:b/>
                <w:color w:val="FFFFFF"/>
              </w:rPr>
              <w:t xml:space="preserve">Equation </w:t>
            </w:r>
            <w:r w:rsidRPr="00FF4E4E">
              <w:rPr>
                <w:b/>
                <w:color w:val="FFFFFF"/>
              </w:rPr>
              <w:br/>
            </w:r>
            <w:r w:rsidRPr="005E1EE9">
              <w:rPr>
                <w:color w:val="FFFFFF"/>
                <w:sz w:val="18"/>
                <w:szCs w:val="18"/>
              </w:rPr>
              <w:t>(Note 2)</w:t>
            </w:r>
          </w:p>
        </w:tc>
        <w:tc>
          <w:tcPr>
            <w:tcW w:w="257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B05CB9" w:rsidRPr="00FF4E4E" w:rsidRDefault="00B05CB9" w:rsidP="00B05CB9">
            <w:pPr>
              <w:jc w:val="center"/>
              <w:rPr>
                <w:b/>
                <w:color w:val="FFFFFF"/>
              </w:rPr>
            </w:pPr>
            <w:r w:rsidRPr="00FF4E4E">
              <w:rPr>
                <w:b/>
                <w:color w:val="FFFFFF"/>
              </w:rPr>
              <w:t>Resulting distribution</w:t>
            </w:r>
          </w:p>
        </w:tc>
        <w:tc>
          <w:tcPr>
            <w:tcW w:w="2566"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B05CB9" w:rsidRPr="00FF4E4E" w:rsidRDefault="00B05CB9" w:rsidP="00B05CB9">
            <w:pPr>
              <w:jc w:val="center"/>
              <w:rPr>
                <w:b/>
                <w:color w:val="FFFFFF"/>
              </w:rPr>
            </w:pPr>
            <w:r w:rsidRPr="00FF4E4E">
              <w:rPr>
                <w:b/>
                <w:color w:val="FFFFFF"/>
              </w:rPr>
              <w:t>Mean value</w:t>
            </w:r>
          </w:p>
        </w:tc>
        <w:tc>
          <w:tcPr>
            <w:tcW w:w="2664"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vAlign w:val="center"/>
          </w:tcPr>
          <w:p w:rsidR="00B05CB9" w:rsidRPr="00FF4E4E" w:rsidRDefault="00B05CB9" w:rsidP="00B05CB9">
            <w:pPr>
              <w:jc w:val="center"/>
              <w:rPr>
                <w:b/>
                <w:color w:val="FFFFFF"/>
              </w:rPr>
            </w:pPr>
            <w:r w:rsidRPr="00FF4E4E">
              <w:rPr>
                <w:b/>
                <w:color w:val="FFFFFF"/>
              </w:rPr>
              <w:t>Standard deviation</w:t>
            </w:r>
          </w:p>
        </w:tc>
        <w:tc>
          <w:tcPr>
            <w:tcW w:w="872" w:type="dxa"/>
            <w:tcBorders>
              <w:top w:val="single" w:sz="4" w:space="0" w:color="D2232A"/>
              <w:left w:val="single" w:sz="8" w:space="0" w:color="FFFFFF" w:themeColor="background1"/>
              <w:bottom w:val="single" w:sz="4" w:space="0" w:color="D2232A"/>
              <w:right w:val="single" w:sz="4" w:space="0" w:color="D2232A"/>
            </w:tcBorders>
            <w:shd w:val="clear" w:color="auto" w:fill="D2232A"/>
            <w:vAlign w:val="center"/>
          </w:tcPr>
          <w:p w:rsidR="00B05CB9" w:rsidRPr="00FF4E4E" w:rsidRDefault="00617E16" w:rsidP="00617E16">
            <w:pPr>
              <w:jc w:val="center"/>
              <w:rPr>
                <w:b/>
                <w:color w:val="FFFFFF"/>
              </w:rPr>
            </w:pPr>
            <w:r>
              <w:rPr>
                <w:b/>
                <w:color w:val="FFFFFF"/>
              </w:rPr>
              <w:t>Clause</w:t>
            </w:r>
          </w:p>
        </w:tc>
      </w:tr>
      <w:tr w:rsidR="00617E16" w:rsidRPr="00FF4E4E" w:rsidTr="00B05CB9">
        <w:tc>
          <w:tcPr>
            <w:tcW w:w="1134" w:type="dxa"/>
            <w:vMerge w:val="restart"/>
            <w:tcBorders>
              <w:top w:val="single" w:sz="4" w:space="0" w:color="D2232A"/>
              <w:left w:val="single" w:sz="4" w:space="0" w:color="D2232A"/>
              <w:right w:val="single" w:sz="4" w:space="0" w:color="D2232A"/>
            </w:tcBorders>
            <w:vAlign w:val="center"/>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One random variable</w:t>
            </w: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Addition of a constant value</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H=F+</w:t>
            </w:r>
            <w:r w:rsidRPr="00FF4E4E">
              <w:rPr>
                <w:rFonts w:cs="Arial"/>
                <w:sz w:val="16"/>
                <w:szCs w:val="16"/>
              </w:rPr>
              <w:sym w:font="Symbol" w:char="F061"/>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h(z)=f(z-</w:t>
            </w:r>
            <w:r w:rsidRPr="00FF4E4E">
              <w:rPr>
                <w:rFonts w:cs="Arial"/>
                <w:sz w:val="16"/>
                <w:szCs w:val="16"/>
              </w:rPr>
              <w:sym w:font="Symbol" w:char="F061"/>
            </w:r>
            <w:r w:rsidRPr="00FF4E4E">
              <w:rPr>
                <w:rFonts w:cs="Arial"/>
                <w:sz w:val="16"/>
                <w:szCs w:val="16"/>
              </w:rPr>
              <w:t>)</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w:t>
            </w:r>
            <w:r w:rsidRPr="00FF4E4E">
              <w:rPr>
                <w:rFonts w:cs="Arial"/>
                <w:position w:val="-6"/>
                <w:sz w:val="16"/>
                <w:szCs w:val="16"/>
              </w:rPr>
              <w:t>h</w:t>
            </w:r>
            <w:r w:rsidRPr="00FF4E4E">
              <w:rPr>
                <w:rFonts w:cs="Arial"/>
                <w:sz w:val="16"/>
                <w:szCs w:val="16"/>
              </w:rPr>
              <w:t>=m</w:t>
            </w:r>
            <w:r w:rsidRPr="00FF4E4E">
              <w:rPr>
                <w:rFonts w:cs="Arial"/>
                <w:position w:val="-6"/>
                <w:sz w:val="16"/>
                <w:szCs w:val="16"/>
              </w:rPr>
              <w:t>f</w:t>
            </w:r>
            <w:r w:rsidRPr="00FF4E4E">
              <w:rPr>
                <w:rFonts w:cs="Arial"/>
                <w:sz w:val="16"/>
                <w:szCs w:val="16"/>
              </w:rPr>
              <w:t>+</w:t>
            </w:r>
            <w:r w:rsidRPr="00FF4E4E">
              <w:rPr>
                <w:rFonts w:cs="Arial"/>
                <w:sz w:val="16"/>
                <w:szCs w:val="16"/>
              </w:rPr>
              <w:sym w:font="Symbol" w:char="F061"/>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sym w:font="Symbol" w:char="F073"/>
            </w:r>
            <w:r w:rsidRPr="00FF4E4E">
              <w:rPr>
                <w:rFonts w:cs="Arial"/>
                <w:position w:val="-6"/>
                <w:sz w:val="16"/>
                <w:szCs w:val="16"/>
              </w:rPr>
              <w:t>h</w:t>
            </w:r>
            <w:r w:rsidRPr="00FF4E4E">
              <w:rPr>
                <w:rFonts w:cs="Arial"/>
                <w:sz w:val="16"/>
                <w:szCs w:val="16"/>
              </w:rPr>
              <w:t>=</w:t>
            </w:r>
            <w:r w:rsidRPr="00FF4E4E">
              <w:rPr>
                <w:rFonts w:cs="Arial"/>
                <w:sz w:val="16"/>
                <w:szCs w:val="16"/>
              </w:rPr>
              <w:sym w:font="Symbol" w:char="F073"/>
            </w:r>
            <w:r w:rsidRPr="00FF4E4E">
              <w:rPr>
                <w:rFonts w:cs="Arial"/>
                <w:position w:val="-6"/>
                <w:sz w:val="16"/>
                <w:szCs w:val="16"/>
              </w:rPr>
              <w:t>f</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D.3.1</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Multiplication by pos. const.</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w:t>
            </w:r>
            <w:r w:rsidRPr="00FF4E4E">
              <w:rPr>
                <w:rFonts w:cs="Arial"/>
                <w:sz w:val="16"/>
                <w:szCs w:val="16"/>
              </w:rPr>
              <w:sym w:font="Symbol" w:char="F06C"/>
            </w:r>
            <w:r w:rsidRPr="00FF4E4E">
              <w:rPr>
                <w:rFonts w:cs="Arial"/>
                <w:sz w:val="16"/>
                <w:szCs w:val="16"/>
              </w:rPr>
              <w:t>)F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h(z)=(1/</w:t>
            </w:r>
            <w:r w:rsidRPr="00FF4E4E">
              <w:rPr>
                <w:rFonts w:cs="Arial"/>
                <w:sz w:val="16"/>
                <w:szCs w:val="16"/>
              </w:rPr>
              <w:sym w:font="Symbol" w:char="F06C"/>
            </w:r>
            <w:r w:rsidRPr="00FF4E4E">
              <w:rPr>
                <w:rFonts w:cs="Arial"/>
                <w:sz w:val="16"/>
                <w:szCs w:val="16"/>
              </w:rPr>
              <w:t>)f(z/</w:t>
            </w:r>
            <w:r w:rsidRPr="00FF4E4E">
              <w:rPr>
                <w:rFonts w:cs="Arial"/>
                <w:sz w:val="16"/>
                <w:szCs w:val="16"/>
              </w:rPr>
              <w:sym w:font="Symbol" w:char="F06C"/>
            </w:r>
            <w:r w:rsidRPr="00FF4E4E">
              <w:rPr>
                <w:rFonts w:cs="Arial"/>
                <w:sz w:val="16"/>
                <w:szCs w:val="16"/>
              </w:rPr>
              <w:t>)</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w:t>
            </w:r>
            <w:r w:rsidRPr="00FF4E4E">
              <w:rPr>
                <w:rFonts w:cs="Arial"/>
                <w:position w:val="-6"/>
                <w:sz w:val="16"/>
                <w:szCs w:val="16"/>
              </w:rPr>
              <w:t>h</w:t>
            </w:r>
            <w:r w:rsidRPr="00FF4E4E">
              <w:rPr>
                <w:rFonts w:cs="Arial"/>
                <w:sz w:val="16"/>
                <w:szCs w:val="16"/>
              </w:rPr>
              <w:t>=</w:t>
            </w:r>
            <w:r w:rsidRPr="00FF4E4E">
              <w:rPr>
                <w:rFonts w:cs="Arial"/>
                <w:sz w:val="16"/>
                <w:szCs w:val="16"/>
              </w:rPr>
              <w:sym w:font="Symbol" w:char="F06C"/>
            </w:r>
            <w:r w:rsidRPr="00FF4E4E">
              <w:rPr>
                <w:rFonts w:cs="Arial"/>
                <w:sz w:val="16"/>
                <w:szCs w:val="16"/>
              </w:rPr>
              <w:t>m</w:t>
            </w:r>
            <w:r w:rsidRPr="00FF4E4E">
              <w:rPr>
                <w:rFonts w:cs="Arial"/>
                <w:sz w:val="16"/>
                <w:szCs w:val="16"/>
                <w:vertAlign w:val="subscript"/>
              </w:rPr>
              <w:t>f</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sym w:font="Symbol" w:char="F073"/>
            </w:r>
            <w:r w:rsidRPr="00FF4E4E">
              <w:rPr>
                <w:rFonts w:cs="Arial"/>
                <w:position w:val="-6"/>
                <w:sz w:val="16"/>
                <w:szCs w:val="16"/>
              </w:rPr>
              <w:t>h</w:t>
            </w:r>
            <w:r w:rsidRPr="00FF4E4E">
              <w:rPr>
                <w:rFonts w:cs="Arial"/>
                <w:sz w:val="16"/>
                <w:szCs w:val="16"/>
              </w:rPr>
              <w:t>=</w:t>
            </w:r>
            <w:r w:rsidRPr="00FF4E4E">
              <w:rPr>
                <w:rFonts w:cs="Arial"/>
                <w:sz w:val="16"/>
                <w:szCs w:val="16"/>
              </w:rPr>
              <w:sym w:font="Symbol" w:char="F06C"/>
            </w:r>
            <w:r w:rsidRPr="00FF4E4E">
              <w:rPr>
                <w:rFonts w:cs="Arial"/>
                <w:sz w:val="16"/>
                <w:szCs w:val="16"/>
              </w:rPr>
              <w:sym w:font="Symbol" w:char="F073"/>
            </w:r>
            <w:r w:rsidRPr="00FF4E4E">
              <w:rPr>
                <w:rFonts w:cs="Arial"/>
                <w:position w:val="-6"/>
                <w:sz w:val="16"/>
                <w:szCs w:val="16"/>
              </w:rPr>
              <w:t>f</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 xml:space="preserve">D.3.2 </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Multiplication by neg. const.</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w:t>
            </w:r>
            <w:r w:rsidRPr="00FF4E4E">
              <w:rPr>
                <w:rFonts w:cs="Arial"/>
                <w:sz w:val="16"/>
                <w:szCs w:val="16"/>
              </w:rPr>
              <w:sym w:font="Symbol" w:char="F06C"/>
            </w:r>
            <w:r w:rsidRPr="00FF4E4E">
              <w:rPr>
                <w:rFonts w:cs="Arial"/>
                <w:sz w:val="16"/>
                <w:szCs w:val="16"/>
              </w:rPr>
              <w:t>)F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h(z)=-(1/</w:t>
            </w:r>
            <w:r w:rsidRPr="00FF4E4E">
              <w:rPr>
                <w:rFonts w:cs="Arial"/>
                <w:sz w:val="16"/>
                <w:szCs w:val="16"/>
              </w:rPr>
              <w:sym w:font="Symbol" w:char="F06C"/>
            </w:r>
            <w:r w:rsidRPr="00FF4E4E">
              <w:rPr>
                <w:rFonts w:cs="Arial"/>
                <w:sz w:val="16"/>
                <w:szCs w:val="16"/>
              </w:rPr>
              <w:t>)f(z/</w:t>
            </w:r>
            <w:r w:rsidRPr="00FF4E4E">
              <w:rPr>
                <w:rFonts w:cs="Arial"/>
                <w:sz w:val="16"/>
                <w:szCs w:val="16"/>
              </w:rPr>
              <w:sym w:font="Symbol" w:char="F06C"/>
            </w:r>
            <w:r w:rsidRPr="00FF4E4E">
              <w:rPr>
                <w:rFonts w:cs="Arial"/>
                <w:sz w:val="16"/>
                <w:szCs w:val="16"/>
              </w:rPr>
              <w:t>)</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w:t>
            </w:r>
            <w:r w:rsidRPr="00FF4E4E">
              <w:rPr>
                <w:rFonts w:cs="Arial"/>
                <w:position w:val="-6"/>
                <w:sz w:val="16"/>
                <w:szCs w:val="16"/>
              </w:rPr>
              <w:t>h</w:t>
            </w:r>
            <w:r w:rsidRPr="00FF4E4E">
              <w:rPr>
                <w:rFonts w:cs="Arial"/>
                <w:sz w:val="16"/>
                <w:szCs w:val="16"/>
              </w:rPr>
              <w:t>=</w:t>
            </w:r>
            <w:r w:rsidRPr="00FF4E4E">
              <w:rPr>
                <w:rFonts w:cs="Arial"/>
                <w:sz w:val="16"/>
                <w:szCs w:val="16"/>
              </w:rPr>
              <w:sym w:font="Symbol" w:char="F06C"/>
            </w:r>
            <w:r w:rsidRPr="00FF4E4E">
              <w:rPr>
                <w:rFonts w:cs="Arial"/>
                <w:sz w:val="16"/>
                <w:szCs w:val="16"/>
              </w:rPr>
              <w:t>m</w:t>
            </w:r>
            <w:r w:rsidRPr="00FF4E4E">
              <w:rPr>
                <w:rFonts w:cs="Arial"/>
                <w:position w:val="-6"/>
                <w:sz w:val="16"/>
                <w:szCs w:val="16"/>
              </w:rPr>
              <w:t>f</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perscript"/>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6C"/>
            </w:r>
            <w:r w:rsidRPr="00FF4E4E">
              <w:rPr>
                <w:rFonts w:cs="Arial"/>
                <w:position w:val="6"/>
                <w:sz w:val="16"/>
                <w:szCs w:val="16"/>
              </w:rPr>
              <w:t>2</w:t>
            </w:r>
            <w:r w:rsidRPr="00FF4E4E">
              <w:rPr>
                <w:rFonts w:cs="Arial"/>
                <w:sz w:val="16"/>
                <w:szCs w:val="16"/>
              </w:rPr>
              <w:sym w:font="Symbol" w:char="F073"/>
            </w:r>
            <w:r w:rsidRPr="00FF4E4E">
              <w:rPr>
                <w:rFonts w:cs="Arial"/>
                <w:position w:val="-6"/>
                <w:sz w:val="16"/>
                <w:szCs w:val="16"/>
              </w:rPr>
              <w:t>f</w:t>
            </w:r>
            <w:r w:rsidRPr="00FF4E4E">
              <w:rPr>
                <w:rFonts w:cs="Arial"/>
                <w:position w:val="6"/>
                <w:sz w:val="16"/>
                <w:szCs w:val="16"/>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D.3.2</w:t>
            </w:r>
          </w:p>
        </w:tc>
      </w:tr>
      <w:tr w:rsidR="00617E16" w:rsidRPr="00FF4E4E" w:rsidTr="00B05CB9">
        <w:tc>
          <w:tcPr>
            <w:tcW w:w="1134" w:type="dxa"/>
            <w:vMerge/>
            <w:tcBorders>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Inverse function</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 1/F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 f(1/z)/z</w:t>
            </w:r>
            <w:r w:rsidRPr="00FF4E4E">
              <w:rPr>
                <w:rFonts w:cs="Arial"/>
                <w:position w:val="6"/>
                <w:sz w:val="16"/>
                <w:szCs w:val="16"/>
              </w:rPr>
              <w:t>2</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bscript"/>
              </w:rPr>
            </w:pPr>
            <w:r w:rsidRPr="00FF4E4E">
              <w:rPr>
                <w:rFonts w:cs="Arial"/>
                <w:sz w:val="16"/>
                <w:szCs w:val="16"/>
              </w:rPr>
              <w:t>m</w:t>
            </w:r>
            <w:r w:rsidRPr="00FF4E4E">
              <w:rPr>
                <w:rFonts w:cs="Arial"/>
                <w:position w:val="-6"/>
                <w:sz w:val="16"/>
                <w:szCs w:val="16"/>
              </w:rPr>
              <w:t>h</w:t>
            </w:r>
            <w:r w:rsidRPr="00FF4E4E">
              <w:rPr>
                <w:rFonts w:cs="Arial"/>
                <w:sz w:val="16"/>
                <w:szCs w:val="16"/>
              </w:rPr>
              <w:t>=</w:t>
            </w:r>
            <w:r w:rsidRPr="00FF4E4E">
              <w:rPr>
                <w:rFonts w:cs="Arial"/>
                <w:sz w:val="16"/>
                <w:szCs w:val="16"/>
              </w:rPr>
              <w:sym w:font="Symbol" w:char="F0F2"/>
            </w:r>
            <w:r w:rsidRPr="00FF4E4E">
              <w:rPr>
                <w:rFonts w:cs="Arial"/>
                <w:sz w:val="16"/>
                <w:szCs w:val="16"/>
              </w:rPr>
              <w:t xml:space="preserve"> (f(z)/z) dz</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perscript"/>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+m</w:t>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F2"/>
            </w:r>
            <w:r w:rsidRPr="00FF4E4E">
              <w:rPr>
                <w:rFonts w:cs="Arial"/>
                <w:sz w:val="16"/>
                <w:szCs w:val="16"/>
              </w:rPr>
              <w:t xml:space="preserve"> (f(z)/z</w:t>
            </w:r>
            <w:r w:rsidRPr="00FF4E4E">
              <w:rPr>
                <w:rFonts w:cs="Arial"/>
                <w:position w:val="6"/>
                <w:sz w:val="16"/>
                <w:szCs w:val="16"/>
              </w:rPr>
              <w:t>2</w:t>
            </w:r>
            <w:r w:rsidRPr="00FF4E4E">
              <w:rPr>
                <w:rFonts w:cs="Arial"/>
                <w:sz w:val="16"/>
                <w:szCs w:val="16"/>
              </w:rPr>
              <w:t>) dz</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D.3.7</w:t>
            </w:r>
          </w:p>
        </w:tc>
      </w:tr>
      <w:tr w:rsidR="00617E16" w:rsidRPr="00FF4E4E" w:rsidTr="00B05CB9">
        <w:tc>
          <w:tcPr>
            <w:tcW w:w="1134" w:type="dxa"/>
            <w:vMerge w:val="restart"/>
            <w:tcBorders>
              <w:top w:val="single" w:sz="4" w:space="0" w:color="D2232A"/>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r w:rsidRPr="00FF4E4E">
              <w:rPr>
                <w:rFonts w:cs="Arial"/>
                <w:sz w:val="16"/>
                <w:szCs w:val="16"/>
              </w:rPr>
              <w:t>Two random variable</w:t>
            </w: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Sum</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H=F+G</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w:t>
            </w:r>
            <w:r w:rsidRPr="00FF4E4E">
              <w:rPr>
                <w:rFonts w:cs="Arial"/>
                <w:sz w:val="16"/>
                <w:szCs w:val="16"/>
              </w:rPr>
              <w:sym w:font="Symbol" w:char="F0F2"/>
            </w:r>
            <w:r w:rsidRPr="00FF4E4E">
              <w:rPr>
                <w:rFonts w:cs="Arial"/>
                <w:sz w:val="16"/>
                <w:szCs w:val="16"/>
              </w:rPr>
              <w:t>g(z-x)f(x)dx</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bscript"/>
              </w:rPr>
            </w:pPr>
            <w:r w:rsidRPr="00FF4E4E">
              <w:rPr>
                <w:rFonts w:cs="Arial"/>
                <w:sz w:val="16"/>
                <w:szCs w:val="16"/>
              </w:rPr>
              <w:t>m</w:t>
            </w:r>
            <w:r w:rsidRPr="00FF4E4E">
              <w:rPr>
                <w:rFonts w:cs="Arial"/>
                <w:position w:val="-6"/>
                <w:sz w:val="16"/>
                <w:szCs w:val="16"/>
              </w:rPr>
              <w:t>h</w:t>
            </w:r>
            <w:r w:rsidRPr="00FF4E4E">
              <w:rPr>
                <w:rFonts w:cs="Arial"/>
                <w:sz w:val="16"/>
                <w:szCs w:val="16"/>
              </w:rPr>
              <w:t>=m</w:t>
            </w:r>
            <w:r w:rsidRPr="00FF4E4E">
              <w:rPr>
                <w:rFonts w:cs="Arial"/>
                <w:position w:val="-6"/>
                <w:sz w:val="16"/>
                <w:szCs w:val="16"/>
              </w:rPr>
              <w:t>f</w:t>
            </w:r>
            <w:r w:rsidRPr="00FF4E4E">
              <w:rPr>
                <w:rFonts w:cs="Arial"/>
                <w:sz w:val="16"/>
                <w:szCs w:val="16"/>
              </w:rPr>
              <w:t>+m</w:t>
            </w:r>
            <w:r w:rsidRPr="00FF4E4E">
              <w:rPr>
                <w:rFonts w:cs="Arial"/>
                <w:position w:val="-6"/>
                <w:sz w:val="16"/>
                <w:szCs w:val="16"/>
              </w:rPr>
              <w:t>g</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position w:val="-6"/>
                <w:sz w:val="16"/>
                <w:szCs w:val="16"/>
              </w:rPr>
              <w:t>f</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sz w:val="16"/>
                <w:szCs w:val="16"/>
                <w:vertAlign w:val="subscript"/>
              </w:rPr>
              <w:t>g</w:t>
            </w:r>
            <w:r w:rsidRPr="00FF4E4E">
              <w:rPr>
                <w:rFonts w:cs="Arial"/>
                <w:position w:val="6"/>
                <w:sz w:val="16"/>
                <w:szCs w:val="16"/>
              </w:rPr>
              <w:t>2</w:t>
            </w:r>
            <w:r w:rsidRPr="00FF4E4E">
              <w:rPr>
                <w:rFonts w:cs="Arial"/>
                <w:sz w:val="16"/>
                <w:szCs w:val="16"/>
                <w:vertAlign w:val="superscript"/>
              </w:rPr>
              <w:t xml:space="preserve"> </w:t>
            </w:r>
            <w:r w:rsidRPr="00FF4E4E">
              <w:rPr>
                <w:rFonts w:cs="Arial"/>
                <w:sz w:val="16"/>
                <w:szCs w:val="16"/>
              </w:rPr>
              <w:t xml:space="preserve">                 (note 3)</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D.3.3</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independent variables</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w:t>
            </w:r>
            <w:r w:rsidRPr="00FF4E4E">
              <w:rPr>
                <w:rFonts w:cs="Arial"/>
                <w:sz w:val="16"/>
                <w:szCs w:val="16"/>
              </w:rPr>
              <w:sym w:font="Symbol" w:char="F06C"/>
            </w:r>
            <w:r w:rsidRPr="00FF4E4E">
              <w:rPr>
                <w:rFonts w:cs="Arial"/>
                <w:sz w:val="16"/>
                <w:szCs w:val="16"/>
              </w:rPr>
              <w:t>F+</w:t>
            </w:r>
            <w:r w:rsidRPr="00FF4E4E">
              <w:rPr>
                <w:rFonts w:cs="Arial"/>
                <w:sz w:val="16"/>
                <w:szCs w:val="16"/>
              </w:rPr>
              <w:sym w:font="Symbol" w:char="F06D"/>
            </w:r>
            <w:r w:rsidRPr="00FF4E4E">
              <w:rPr>
                <w:rFonts w:cs="Arial"/>
                <w:sz w:val="16"/>
                <w:szCs w:val="16"/>
              </w:rPr>
              <w:t>G</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w:t>
            </w:r>
            <w:r w:rsidRPr="00FF4E4E">
              <w:rPr>
                <w:rFonts w:cs="Arial"/>
                <w:sz w:val="16"/>
                <w:szCs w:val="16"/>
              </w:rPr>
              <w:sym w:font="Symbol" w:char="F0F2"/>
            </w:r>
            <w:r w:rsidRPr="00FF4E4E">
              <w:rPr>
                <w:rFonts w:cs="Arial"/>
                <w:sz w:val="16"/>
                <w:szCs w:val="16"/>
              </w:rPr>
              <w:t>(1/</w:t>
            </w:r>
            <w:r w:rsidRPr="00FF4E4E">
              <w:rPr>
                <w:rFonts w:cs="Arial"/>
                <w:sz w:val="16"/>
                <w:szCs w:val="16"/>
              </w:rPr>
              <w:sym w:font="Symbol" w:char="F06C"/>
            </w:r>
            <w:r w:rsidRPr="00FF4E4E">
              <w:rPr>
                <w:rFonts w:cs="Arial"/>
                <w:sz w:val="16"/>
                <w:szCs w:val="16"/>
              </w:rPr>
              <w:sym w:font="Symbol" w:char="F06D"/>
            </w:r>
            <w:r w:rsidRPr="00FF4E4E">
              <w:rPr>
                <w:rFonts w:cs="Arial"/>
                <w:sz w:val="16"/>
                <w:szCs w:val="16"/>
              </w:rPr>
              <w:t>)f(x/</w:t>
            </w:r>
            <w:r w:rsidRPr="00FF4E4E">
              <w:rPr>
                <w:rFonts w:cs="Arial"/>
                <w:sz w:val="16"/>
                <w:szCs w:val="16"/>
              </w:rPr>
              <w:sym w:font="Symbol" w:char="F06C"/>
            </w:r>
            <w:r w:rsidRPr="00FF4E4E">
              <w:rPr>
                <w:rFonts w:cs="Arial"/>
                <w:sz w:val="16"/>
                <w:szCs w:val="16"/>
              </w:rPr>
              <w:t>)g((z-x)/</w:t>
            </w:r>
            <w:r w:rsidRPr="00FF4E4E">
              <w:rPr>
                <w:rFonts w:cs="Arial"/>
                <w:sz w:val="16"/>
                <w:szCs w:val="16"/>
              </w:rPr>
              <w:sym w:font="Symbol" w:char="F06D"/>
            </w:r>
            <w:r w:rsidRPr="00FF4E4E">
              <w:rPr>
                <w:rFonts w:cs="Arial"/>
                <w:sz w:val="16"/>
                <w:szCs w:val="16"/>
              </w:rPr>
              <w:t>)dx</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bscript"/>
              </w:rPr>
            </w:pPr>
            <w:r w:rsidRPr="00FF4E4E">
              <w:rPr>
                <w:rFonts w:cs="Arial"/>
                <w:sz w:val="16"/>
                <w:szCs w:val="16"/>
              </w:rPr>
              <w:t>m</w:t>
            </w:r>
            <w:r w:rsidRPr="00FF4E4E">
              <w:rPr>
                <w:rFonts w:cs="Arial"/>
                <w:position w:val="-6"/>
                <w:sz w:val="16"/>
                <w:szCs w:val="16"/>
              </w:rPr>
              <w:t>h</w:t>
            </w:r>
            <w:r w:rsidRPr="00FF4E4E">
              <w:rPr>
                <w:rFonts w:cs="Arial"/>
                <w:sz w:val="16"/>
                <w:szCs w:val="16"/>
              </w:rPr>
              <w:t>=</w:t>
            </w:r>
            <w:r w:rsidRPr="00FF4E4E">
              <w:rPr>
                <w:rFonts w:cs="Arial"/>
                <w:sz w:val="16"/>
                <w:szCs w:val="16"/>
              </w:rPr>
              <w:sym w:font="Symbol" w:char="F06C"/>
            </w:r>
            <w:r w:rsidRPr="00FF4E4E">
              <w:rPr>
                <w:rFonts w:cs="Arial"/>
                <w:sz w:val="16"/>
                <w:szCs w:val="16"/>
              </w:rPr>
              <w:t>m</w:t>
            </w:r>
            <w:r w:rsidRPr="00FF4E4E">
              <w:rPr>
                <w:rFonts w:cs="Arial"/>
                <w:position w:val="-6"/>
                <w:sz w:val="16"/>
                <w:szCs w:val="16"/>
              </w:rPr>
              <w:t>f</w:t>
            </w:r>
            <w:r w:rsidRPr="00FF4E4E">
              <w:rPr>
                <w:rFonts w:cs="Arial"/>
                <w:sz w:val="16"/>
                <w:szCs w:val="16"/>
              </w:rPr>
              <w:t>+</w:t>
            </w:r>
            <w:r w:rsidRPr="00FF4E4E">
              <w:rPr>
                <w:rFonts w:cs="Arial"/>
                <w:sz w:val="16"/>
                <w:szCs w:val="16"/>
              </w:rPr>
              <w:sym w:font="Symbol" w:char="F06D"/>
            </w:r>
            <w:r w:rsidRPr="00FF4E4E">
              <w:rPr>
                <w:rFonts w:cs="Arial"/>
                <w:sz w:val="16"/>
                <w:szCs w:val="16"/>
              </w:rPr>
              <w:t>m</w:t>
            </w:r>
            <w:r w:rsidRPr="00FF4E4E">
              <w:rPr>
                <w:rFonts w:cs="Arial"/>
                <w:position w:val="-6"/>
                <w:sz w:val="16"/>
                <w:szCs w:val="16"/>
              </w:rPr>
              <w:t>g</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perscript"/>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6C"/>
            </w:r>
            <w:r w:rsidRPr="00FF4E4E">
              <w:rPr>
                <w:rFonts w:cs="Arial"/>
                <w:position w:val="6"/>
                <w:sz w:val="16"/>
                <w:szCs w:val="16"/>
              </w:rPr>
              <w:t>2</w:t>
            </w:r>
            <w:r w:rsidRPr="00FF4E4E">
              <w:rPr>
                <w:rFonts w:cs="Arial"/>
                <w:sz w:val="16"/>
                <w:szCs w:val="16"/>
              </w:rPr>
              <w:sym w:font="Symbol" w:char="F073"/>
            </w:r>
            <w:r w:rsidRPr="00FF4E4E">
              <w:rPr>
                <w:rFonts w:cs="Arial"/>
                <w:sz w:val="16"/>
                <w:szCs w:val="16"/>
                <w:vertAlign w:val="subscript"/>
              </w:rPr>
              <w:t xml:space="preserve"> </w:t>
            </w:r>
            <w:r w:rsidRPr="00FF4E4E">
              <w:rPr>
                <w:rFonts w:cs="Arial"/>
                <w:position w:val="-6"/>
                <w:sz w:val="16"/>
                <w:szCs w:val="16"/>
              </w:rPr>
              <w:t>f</w:t>
            </w:r>
            <w:r w:rsidRPr="00FF4E4E">
              <w:rPr>
                <w:rFonts w:cs="Arial"/>
                <w:sz w:val="16"/>
                <w:szCs w:val="16"/>
                <w:vertAlign w:val="subscript"/>
              </w:rPr>
              <w:t xml:space="preserve"> </w:t>
            </w:r>
            <w:r w:rsidRPr="00FF4E4E">
              <w:rPr>
                <w:rFonts w:cs="Arial"/>
                <w:position w:val="6"/>
                <w:sz w:val="16"/>
                <w:szCs w:val="16"/>
              </w:rPr>
              <w:t>2</w:t>
            </w:r>
            <w:r w:rsidRPr="00FF4E4E">
              <w:rPr>
                <w:rFonts w:cs="Arial"/>
                <w:sz w:val="16"/>
                <w:szCs w:val="16"/>
                <w:vertAlign w:val="superscript"/>
              </w:rPr>
              <w:t xml:space="preserve"> </w:t>
            </w:r>
            <w:r w:rsidRPr="00FF4E4E">
              <w:rPr>
                <w:rFonts w:cs="Arial"/>
                <w:sz w:val="16"/>
                <w:szCs w:val="16"/>
              </w:rPr>
              <w:t xml:space="preserve">+ </w:t>
            </w:r>
            <w:r w:rsidRPr="00FF4E4E">
              <w:rPr>
                <w:rFonts w:cs="Arial"/>
                <w:sz w:val="16"/>
                <w:szCs w:val="16"/>
              </w:rPr>
              <w:sym w:font="Symbol" w:char="F06D"/>
            </w:r>
            <w:r w:rsidRPr="00FF4E4E">
              <w:rPr>
                <w:rFonts w:cs="Arial"/>
                <w:position w:val="6"/>
                <w:sz w:val="16"/>
                <w:szCs w:val="16"/>
              </w:rPr>
              <w:t>2</w:t>
            </w:r>
            <w:r w:rsidRPr="00FF4E4E">
              <w:rPr>
                <w:rFonts w:cs="Arial"/>
                <w:sz w:val="16"/>
                <w:szCs w:val="16"/>
              </w:rPr>
              <w:sym w:font="Symbol" w:char="F073"/>
            </w:r>
            <w:r w:rsidRPr="00FF4E4E">
              <w:rPr>
                <w:rFonts w:cs="Arial"/>
                <w:sz w:val="16"/>
                <w:szCs w:val="16"/>
                <w:vertAlign w:val="subscript"/>
              </w:rPr>
              <w:t xml:space="preserve"> </w:t>
            </w:r>
            <w:r w:rsidRPr="00FF4E4E">
              <w:rPr>
                <w:rFonts w:cs="Arial"/>
                <w:position w:val="-6"/>
                <w:sz w:val="16"/>
                <w:szCs w:val="16"/>
              </w:rPr>
              <w:t>g</w:t>
            </w:r>
            <w:r w:rsidRPr="00FF4E4E">
              <w:rPr>
                <w:rFonts w:cs="Arial"/>
                <w:sz w:val="16"/>
                <w:szCs w:val="16"/>
                <w:vertAlign w:val="subscript"/>
              </w:rPr>
              <w:t xml:space="preserve"> </w:t>
            </w:r>
            <w:r w:rsidRPr="00FF4E4E">
              <w:rPr>
                <w:rFonts w:cs="Arial"/>
                <w:position w:val="6"/>
                <w:sz w:val="16"/>
                <w:szCs w:val="16"/>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D.3.4</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non independent variables</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w:t>
            </w:r>
            <w:r w:rsidRPr="00FF4E4E">
              <w:rPr>
                <w:rFonts w:cs="Arial"/>
                <w:sz w:val="16"/>
                <w:szCs w:val="16"/>
              </w:rPr>
              <w:sym w:font="Symbol" w:char="F06C"/>
            </w:r>
            <w:r w:rsidRPr="00FF4E4E">
              <w:rPr>
                <w:rFonts w:cs="Arial"/>
                <w:sz w:val="16"/>
                <w:szCs w:val="16"/>
              </w:rPr>
              <w:t>F+</w:t>
            </w:r>
            <w:r w:rsidRPr="00FF4E4E">
              <w:rPr>
                <w:rFonts w:cs="Arial"/>
                <w:sz w:val="16"/>
                <w:szCs w:val="16"/>
              </w:rPr>
              <w:sym w:font="Symbol" w:char="F06D"/>
            </w:r>
            <w:r w:rsidRPr="00FF4E4E">
              <w:rPr>
                <w:rFonts w:cs="Arial"/>
                <w:sz w:val="16"/>
                <w:szCs w:val="16"/>
              </w:rPr>
              <w:t>G</w:t>
            </w:r>
          </w:p>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where F=kG</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h(z)=(1/(</w:t>
            </w:r>
            <w:r w:rsidRPr="00FF4E4E">
              <w:rPr>
                <w:rFonts w:cs="Arial"/>
                <w:sz w:val="16"/>
                <w:szCs w:val="16"/>
              </w:rPr>
              <w:sym w:font="Symbol" w:char="F06C"/>
            </w:r>
            <w:r w:rsidRPr="00FF4E4E">
              <w:rPr>
                <w:rFonts w:cs="Arial"/>
                <w:sz w:val="16"/>
                <w:szCs w:val="16"/>
              </w:rPr>
              <w:t>k+</w:t>
            </w:r>
            <w:r w:rsidRPr="00FF4E4E">
              <w:rPr>
                <w:rFonts w:cs="Arial"/>
                <w:sz w:val="16"/>
                <w:szCs w:val="16"/>
              </w:rPr>
              <w:sym w:font="Symbol" w:char="F06D"/>
            </w:r>
            <w:r w:rsidRPr="00FF4E4E">
              <w:rPr>
                <w:rFonts w:cs="Arial"/>
                <w:sz w:val="16"/>
                <w:szCs w:val="16"/>
              </w:rPr>
              <w:t>))g(z/(</w:t>
            </w:r>
            <w:r w:rsidRPr="00FF4E4E">
              <w:rPr>
                <w:rFonts w:cs="Arial"/>
                <w:sz w:val="16"/>
                <w:szCs w:val="16"/>
              </w:rPr>
              <w:sym w:font="Symbol" w:char="F06C"/>
            </w:r>
            <w:r w:rsidRPr="00FF4E4E">
              <w:rPr>
                <w:rFonts w:cs="Arial"/>
                <w:sz w:val="16"/>
                <w:szCs w:val="16"/>
              </w:rPr>
              <w:t>k+</w:t>
            </w:r>
            <w:r w:rsidRPr="00FF4E4E">
              <w:rPr>
                <w:rFonts w:cs="Arial"/>
                <w:sz w:val="16"/>
                <w:szCs w:val="16"/>
              </w:rPr>
              <w:sym w:font="Symbol" w:char="F06D"/>
            </w:r>
            <w:r w:rsidRPr="00FF4E4E">
              <w:rPr>
                <w:rFonts w:cs="Arial"/>
                <w:sz w:val="16"/>
                <w:szCs w:val="16"/>
              </w:rPr>
              <w:t xml:space="preserve">)) </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bscript"/>
              </w:rPr>
            </w:pPr>
            <w:r w:rsidRPr="00FF4E4E">
              <w:rPr>
                <w:rFonts w:cs="Arial"/>
                <w:sz w:val="16"/>
                <w:szCs w:val="16"/>
              </w:rPr>
              <w:t>m</w:t>
            </w:r>
            <w:r w:rsidRPr="00FF4E4E">
              <w:rPr>
                <w:rFonts w:cs="Arial"/>
                <w:position w:val="-6"/>
                <w:sz w:val="16"/>
                <w:szCs w:val="16"/>
              </w:rPr>
              <w:t>h</w:t>
            </w:r>
            <w:r w:rsidRPr="00FF4E4E">
              <w:rPr>
                <w:rFonts w:cs="Arial"/>
                <w:sz w:val="16"/>
                <w:szCs w:val="16"/>
              </w:rPr>
              <w:t>=(</w:t>
            </w:r>
            <w:r w:rsidRPr="00FF4E4E">
              <w:rPr>
                <w:rFonts w:cs="Arial"/>
                <w:sz w:val="16"/>
                <w:szCs w:val="16"/>
              </w:rPr>
              <w:sym w:font="Symbol" w:char="F06C"/>
            </w:r>
            <w:r w:rsidRPr="00FF4E4E">
              <w:rPr>
                <w:rFonts w:cs="Arial"/>
                <w:sz w:val="16"/>
                <w:szCs w:val="16"/>
              </w:rPr>
              <w:t>k+</w:t>
            </w:r>
            <w:r w:rsidRPr="00FF4E4E">
              <w:rPr>
                <w:rFonts w:cs="Arial"/>
                <w:sz w:val="16"/>
                <w:szCs w:val="16"/>
              </w:rPr>
              <w:sym w:font="Symbol" w:char="F06D"/>
            </w:r>
            <w:r w:rsidRPr="00FF4E4E">
              <w:rPr>
                <w:rFonts w:cs="Arial"/>
                <w:sz w:val="16"/>
                <w:szCs w:val="16"/>
              </w:rPr>
              <w:t>)m</w:t>
            </w:r>
            <w:r w:rsidRPr="00FF4E4E">
              <w:rPr>
                <w:rFonts w:cs="Arial"/>
                <w:position w:val="-6"/>
                <w:sz w:val="16"/>
                <w:szCs w:val="16"/>
              </w:rPr>
              <w:t>g</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perscript"/>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6C"/>
            </w:r>
            <w:r w:rsidRPr="00FF4E4E">
              <w:rPr>
                <w:rFonts w:cs="Arial"/>
                <w:sz w:val="16"/>
                <w:szCs w:val="16"/>
              </w:rPr>
              <w:t>k+</w:t>
            </w:r>
            <w:r w:rsidRPr="00FF4E4E">
              <w:rPr>
                <w:rFonts w:cs="Arial"/>
                <w:sz w:val="16"/>
                <w:szCs w:val="16"/>
              </w:rPr>
              <w:sym w:font="Symbol" w:char="F06D"/>
            </w:r>
            <w:r w:rsidRPr="00FF4E4E">
              <w:rPr>
                <w:rFonts w:cs="Arial"/>
                <w:sz w:val="16"/>
                <w:szCs w:val="16"/>
              </w:rPr>
              <w:t>)</w:t>
            </w:r>
            <w:r w:rsidRPr="00FF4E4E">
              <w:rPr>
                <w:rFonts w:cs="Arial"/>
                <w:position w:val="6"/>
                <w:sz w:val="16"/>
                <w:szCs w:val="16"/>
              </w:rPr>
              <w:t>2</w:t>
            </w:r>
            <w:r w:rsidRPr="00FF4E4E">
              <w:rPr>
                <w:rFonts w:cs="Arial"/>
                <w:sz w:val="16"/>
                <w:szCs w:val="16"/>
              </w:rPr>
              <w:sym w:font="Symbol" w:char="F073"/>
            </w:r>
            <w:r w:rsidRPr="00FF4E4E">
              <w:rPr>
                <w:rFonts w:cs="Arial"/>
                <w:position w:val="-6"/>
                <w:sz w:val="16"/>
                <w:szCs w:val="16"/>
              </w:rPr>
              <w:t>g</w:t>
            </w:r>
            <w:r w:rsidRPr="00FF4E4E">
              <w:rPr>
                <w:rFonts w:cs="Arial"/>
                <w:position w:val="6"/>
                <w:sz w:val="16"/>
                <w:szCs w:val="16"/>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D.3.4.6</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Subtraction</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H=F-G</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w:t>
            </w:r>
            <w:r w:rsidRPr="00FF4E4E">
              <w:rPr>
                <w:rFonts w:cs="Arial"/>
                <w:sz w:val="16"/>
                <w:szCs w:val="16"/>
              </w:rPr>
              <w:sym w:font="Symbol" w:char="F0F2"/>
            </w:r>
            <w:r w:rsidRPr="00FF4E4E">
              <w:rPr>
                <w:rFonts w:cs="Arial"/>
                <w:sz w:val="16"/>
                <w:szCs w:val="16"/>
              </w:rPr>
              <w:t>g(x-z)f(x)dx</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bscript"/>
              </w:rPr>
            </w:pPr>
            <w:r w:rsidRPr="00FF4E4E">
              <w:rPr>
                <w:rFonts w:cs="Arial"/>
                <w:sz w:val="16"/>
                <w:szCs w:val="16"/>
              </w:rPr>
              <w:t>m</w:t>
            </w:r>
            <w:r w:rsidRPr="00FF4E4E">
              <w:rPr>
                <w:rFonts w:cs="Arial"/>
                <w:position w:val="-6"/>
                <w:sz w:val="16"/>
                <w:szCs w:val="16"/>
              </w:rPr>
              <w:t>h</w:t>
            </w:r>
            <w:r w:rsidRPr="00FF4E4E">
              <w:rPr>
                <w:rFonts w:cs="Arial"/>
                <w:sz w:val="16"/>
                <w:szCs w:val="16"/>
              </w:rPr>
              <w:t>=m</w:t>
            </w:r>
            <w:r w:rsidRPr="00FF4E4E">
              <w:rPr>
                <w:rFonts w:cs="Arial"/>
                <w:position w:val="-6"/>
                <w:sz w:val="16"/>
                <w:szCs w:val="16"/>
              </w:rPr>
              <w:t>f</w:t>
            </w:r>
            <w:r w:rsidRPr="00FF4E4E">
              <w:rPr>
                <w:rFonts w:cs="Arial"/>
                <w:sz w:val="16"/>
                <w:szCs w:val="16"/>
              </w:rPr>
              <w:t>-m</w:t>
            </w:r>
            <w:r w:rsidRPr="00FF4E4E">
              <w:rPr>
                <w:rFonts w:cs="Arial"/>
                <w:position w:val="-6"/>
                <w:sz w:val="16"/>
                <w:szCs w:val="16"/>
              </w:rPr>
              <w:t>g</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perscript"/>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position w:val="-6"/>
                <w:sz w:val="16"/>
                <w:szCs w:val="16"/>
              </w:rPr>
              <w:t>f</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position w:val="-6"/>
                <w:sz w:val="16"/>
                <w:szCs w:val="16"/>
              </w:rPr>
              <w:t>g</w:t>
            </w:r>
            <w:r w:rsidRPr="00FF4E4E">
              <w:rPr>
                <w:rFonts w:cs="Arial"/>
                <w:position w:val="6"/>
                <w:sz w:val="16"/>
                <w:szCs w:val="16"/>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D.3.5</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Multiplication</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H=FG</w:t>
            </w:r>
          </w:p>
        </w:tc>
        <w:tc>
          <w:tcPr>
            <w:tcW w:w="2578" w:type="dxa"/>
            <w:tcBorders>
              <w:top w:val="single" w:sz="4" w:space="0" w:color="D2232A"/>
              <w:left w:val="single" w:sz="4" w:space="0" w:color="D2232A"/>
              <w:bottom w:val="single" w:sz="4" w:space="0" w:color="D2232A"/>
              <w:right w:val="single" w:sz="4" w:space="0" w:color="D2232A"/>
            </w:tcBorders>
          </w:tcPr>
          <w:p w:rsidR="00B05CB9" w:rsidRPr="00DA2E96" w:rsidRDefault="00B05CB9" w:rsidP="00B05CB9">
            <w:pPr>
              <w:keepNext/>
              <w:keepLines/>
              <w:overflowPunct w:val="0"/>
              <w:autoSpaceDE w:val="0"/>
              <w:autoSpaceDN w:val="0"/>
              <w:adjustRightInd w:val="0"/>
              <w:textAlignment w:val="baseline"/>
              <w:rPr>
                <w:rFonts w:cs="Arial"/>
                <w:sz w:val="16"/>
                <w:szCs w:val="16"/>
                <w:lang w:val="nl-NL"/>
              </w:rPr>
            </w:pPr>
            <w:r w:rsidRPr="008A1EF9">
              <w:rPr>
                <w:rFonts w:cs="Arial"/>
                <w:sz w:val="16"/>
                <w:szCs w:val="16"/>
                <w:lang w:val="nl-NL"/>
              </w:rPr>
              <w:t>h(z)=</w:t>
            </w:r>
            <w:r w:rsidRPr="00FF4E4E">
              <w:rPr>
                <w:rFonts w:cs="Arial"/>
                <w:sz w:val="16"/>
                <w:szCs w:val="16"/>
              </w:rPr>
              <w:sym w:font="Symbol" w:char="F0F2"/>
            </w:r>
            <w:r w:rsidRPr="008A1EF9">
              <w:rPr>
                <w:rFonts w:cs="Arial"/>
                <w:sz w:val="16"/>
                <w:szCs w:val="16"/>
                <w:lang w:val="nl-NL"/>
              </w:rPr>
              <w:t xml:space="preserve">(1/ </w:t>
            </w:r>
            <w:r w:rsidRPr="00FF4E4E">
              <w:rPr>
                <w:rFonts w:cs="Arial"/>
                <w:sz w:val="16"/>
                <w:szCs w:val="16"/>
              </w:rPr>
              <w:sym w:font="Symbol" w:char="F07C"/>
            </w:r>
            <w:r w:rsidRPr="008A1EF9">
              <w:rPr>
                <w:rFonts w:cs="Arial"/>
                <w:sz w:val="16"/>
                <w:szCs w:val="16"/>
                <w:lang w:val="nl-NL"/>
              </w:rPr>
              <w:t xml:space="preserve"> x </w:t>
            </w:r>
            <w:r w:rsidRPr="00FF4E4E">
              <w:rPr>
                <w:rFonts w:cs="Arial"/>
                <w:sz w:val="16"/>
                <w:szCs w:val="16"/>
              </w:rPr>
              <w:sym w:font="Symbol" w:char="F07C"/>
            </w:r>
            <w:r w:rsidRPr="008A1EF9">
              <w:rPr>
                <w:rFonts w:cs="Arial"/>
                <w:sz w:val="16"/>
                <w:szCs w:val="16"/>
                <w:lang w:val="nl-NL"/>
              </w:rPr>
              <w:t>)g(z/x)f(x)dx</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vertAlign w:val="subscript"/>
              </w:rPr>
            </w:pPr>
            <w:r w:rsidRPr="00FF4E4E">
              <w:rPr>
                <w:rFonts w:cs="Arial"/>
                <w:sz w:val="16"/>
                <w:szCs w:val="16"/>
              </w:rPr>
              <w:t>m</w:t>
            </w:r>
            <w:r w:rsidRPr="00FF4E4E">
              <w:rPr>
                <w:rFonts w:cs="Arial"/>
                <w:position w:val="-6"/>
                <w:sz w:val="16"/>
                <w:szCs w:val="16"/>
              </w:rPr>
              <w:t>h</w:t>
            </w:r>
            <w:r w:rsidRPr="00FF4E4E">
              <w:rPr>
                <w:rFonts w:cs="Arial"/>
                <w:sz w:val="16"/>
                <w:szCs w:val="16"/>
              </w:rPr>
              <w:t>=m</w:t>
            </w:r>
            <w:r w:rsidRPr="00FF4E4E">
              <w:rPr>
                <w:rFonts w:cs="Arial"/>
                <w:position w:val="-6"/>
                <w:sz w:val="16"/>
                <w:szCs w:val="16"/>
              </w:rPr>
              <w:t>f</w:t>
            </w:r>
            <w:r w:rsidRPr="00FF4E4E">
              <w:rPr>
                <w:rFonts w:cs="Arial"/>
                <w:sz w:val="16"/>
                <w:szCs w:val="16"/>
              </w:rPr>
              <w:t xml:space="preserve"> m</w:t>
            </w:r>
            <w:r w:rsidRPr="00FF4E4E">
              <w:rPr>
                <w:rFonts w:cs="Arial"/>
                <w:position w:val="-6"/>
                <w:sz w:val="16"/>
                <w:szCs w:val="16"/>
              </w:rPr>
              <w:t>g</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+m</w:t>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position w:val="-6"/>
                <w:sz w:val="16"/>
                <w:szCs w:val="16"/>
              </w:rPr>
              <w:t>f</w:t>
            </w:r>
            <w:r w:rsidRPr="00FF4E4E">
              <w:rPr>
                <w:rFonts w:cs="Arial"/>
                <w:position w:val="6"/>
                <w:sz w:val="16"/>
                <w:szCs w:val="16"/>
              </w:rPr>
              <w:t>2</w:t>
            </w:r>
            <w:r w:rsidRPr="00FF4E4E">
              <w:rPr>
                <w:rFonts w:cs="Arial"/>
                <w:sz w:val="16"/>
                <w:szCs w:val="16"/>
              </w:rPr>
              <w:t>+m</w:t>
            </w:r>
            <w:r w:rsidRPr="00FF4E4E">
              <w:rPr>
                <w:rFonts w:cs="Arial"/>
                <w:position w:val="-6"/>
                <w:sz w:val="16"/>
                <w:szCs w:val="16"/>
              </w:rPr>
              <w:t>f</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position w:val="-6"/>
                <w:sz w:val="16"/>
                <w:szCs w:val="16"/>
              </w:rPr>
              <w:t>g</w:t>
            </w:r>
            <w:r w:rsidRPr="00FF4E4E">
              <w:rPr>
                <w:rFonts w:cs="Arial"/>
                <w:position w:val="6"/>
                <w:sz w:val="16"/>
                <w:szCs w:val="16"/>
              </w:rPr>
              <w:t>2</w:t>
            </w:r>
            <w:r w:rsidRPr="00FF4E4E">
              <w:rPr>
                <w:rFonts w:cs="Arial"/>
                <w:sz w:val="16"/>
                <w:szCs w:val="16"/>
              </w:rPr>
              <w:t>+m</w:t>
            </w:r>
            <w:r w:rsidRPr="00FF4E4E">
              <w:rPr>
                <w:rFonts w:cs="Arial"/>
                <w:position w:val="-6"/>
                <w:sz w:val="16"/>
                <w:szCs w:val="16"/>
              </w:rPr>
              <w:t>g</w:t>
            </w:r>
            <w:r w:rsidRPr="00FF4E4E">
              <w:rPr>
                <w:rFonts w:cs="Arial"/>
                <w:position w:val="6"/>
                <w:sz w:val="16"/>
                <w:szCs w:val="16"/>
              </w:rPr>
              <w:t>2</w:t>
            </w:r>
            <w:r w:rsidRPr="00FF4E4E">
              <w:rPr>
                <w:rFonts w:cs="Arial"/>
                <w:sz w:val="16"/>
                <w:szCs w:val="16"/>
              </w:rPr>
              <w:t>)</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D.3.6</w:t>
            </w:r>
          </w:p>
        </w:tc>
      </w:tr>
      <w:tr w:rsidR="00617E16" w:rsidRPr="00FF4E4E" w:rsidTr="00B05CB9">
        <w:tc>
          <w:tcPr>
            <w:tcW w:w="1134" w:type="dxa"/>
            <w:vMerge/>
            <w:tcBorders>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Division</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H=F/G</w:t>
            </w:r>
          </w:p>
        </w:tc>
        <w:tc>
          <w:tcPr>
            <w:tcW w:w="2578"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rFonts w:cs="Arial"/>
                <w:sz w:val="16"/>
                <w:szCs w:val="16"/>
                <w:lang w:val="nl-NL"/>
              </w:rPr>
            </w:pPr>
            <w:r w:rsidRPr="008A1EF9">
              <w:rPr>
                <w:rFonts w:cs="Arial"/>
                <w:sz w:val="16"/>
                <w:szCs w:val="16"/>
                <w:lang w:val="nl-NL"/>
              </w:rPr>
              <w:t>h(z)=</w:t>
            </w:r>
            <w:r w:rsidRPr="00FF4E4E">
              <w:rPr>
                <w:rFonts w:cs="Arial"/>
                <w:sz w:val="16"/>
                <w:szCs w:val="16"/>
              </w:rPr>
              <w:sym w:font="Symbol" w:char="F0F2"/>
            </w:r>
            <w:r w:rsidRPr="008A1EF9">
              <w:rPr>
                <w:rFonts w:cs="Arial"/>
                <w:sz w:val="16"/>
                <w:szCs w:val="16"/>
                <w:lang w:val="nl-NL"/>
              </w:rPr>
              <w:t xml:space="preserve"> g(x/z) (</w:t>
            </w:r>
            <w:r w:rsidRPr="00FF4E4E">
              <w:rPr>
                <w:rFonts w:cs="Arial"/>
                <w:sz w:val="16"/>
                <w:szCs w:val="16"/>
              </w:rPr>
              <w:sym w:font="Symbol" w:char="F07C"/>
            </w:r>
            <w:r w:rsidRPr="008A1EF9">
              <w:rPr>
                <w:rFonts w:cs="Arial"/>
                <w:sz w:val="16"/>
                <w:szCs w:val="16"/>
                <w:lang w:val="nl-NL"/>
              </w:rPr>
              <w:t xml:space="preserve"> x </w:t>
            </w:r>
            <w:r w:rsidRPr="00FF4E4E">
              <w:rPr>
                <w:rFonts w:cs="Arial"/>
                <w:sz w:val="16"/>
                <w:szCs w:val="16"/>
              </w:rPr>
              <w:sym w:font="Symbol" w:char="F07C"/>
            </w:r>
            <w:r w:rsidRPr="008A1EF9">
              <w:rPr>
                <w:rFonts w:cs="Arial"/>
                <w:sz w:val="16"/>
                <w:szCs w:val="16"/>
                <w:lang w:val="nl-NL"/>
              </w:rPr>
              <w:t>/z</w:t>
            </w:r>
            <w:r w:rsidRPr="00DA2E96">
              <w:rPr>
                <w:rFonts w:cs="Arial"/>
                <w:position w:val="6"/>
                <w:sz w:val="16"/>
                <w:szCs w:val="16"/>
                <w:lang w:val="nl-NL"/>
              </w:rPr>
              <w:t>2</w:t>
            </w:r>
            <w:r w:rsidRPr="006B00B6">
              <w:rPr>
                <w:rFonts w:cs="Arial"/>
                <w:sz w:val="16"/>
                <w:szCs w:val="16"/>
                <w:vertAlign w:val="superscript"/>
                <w:lang w:val="nl-NL"/>
              </w:rPr>
              <w:t>)</w:t>
            </w:r>
            <w:r w:rsidRPr="006B00B6">
              <w:rPr>
                <w:rFonts w:cs="Arial"/>
                <w:sz w:val="16"/>
                <w:szCs w:val="16"/>
                <w:lang w:val="nl-NL"/>
              </w:rPr>
              <w:t xml:space="preserve"> f(x)dx</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m</w:t>
            </w:r>
            <w:r w:rsidRPr="00FF4E4E">
              <w:rPr>
                <w:rFonts w:cs="Arial"/>
                <w:position w:val="-6"/>
                <w:sz w:val="16"/>
                <w:szCs w:val="16"/>
              </w:rPr>
              <w:t>h</w:t>
            </w:r>
            <w:r w:rsidRPr="00FF4E4E">
              <w:rPr>
                <w:rFonts w:cs="Arial"/>
                <w:sz w:val="16"/>
                <w:szCs w:val="16"/>
              </w:rPr>
              <w:t>= m</w:t>
            </w:r>
            <w:r w:rsidRPr="00FF4E4E">
              <w:rPr>
                <w:rFonts w:cs="Arial"/>
                <w:position w:val="-6"/>
                <w:sz w:val="16"/>
                <w:szCs w:val="16"/>
              </w:rPr>
              <w:t>f</w:t>
            </w:r>
            <w:r w:rsidRPr="00FF4E4E">
              <w:rPr>
                <w:rFonts w:cs="Arial"/>
                <w:sz w:val="16"/>
                <w:szCs w:val="16"/>
              </w:rPr>
              <w:t xml:space="preserve"> (</w:t>
            </w:r>
            <w:r w:rsidRPr="00FF4E4E">
              <w:rPr>
                <w:rFonts w:cs="Arial"/>
                <w:sz w:val="16"/>
                <w:szCs w:val="16"/>
              </w:rPr>
              <w:sym w:font="Symbol" w:char="F0F2"/>
            </w:r>
            <w:r w:rsidRPr="00FF4E4E">
              <w:rPr>
                <w:rFonts w:cs="Arial"/>
                <w:sz w:val="16"/>
                <w:szCs w:val="16"/>
              </w:rPr>
              <w:t xml:space="preserve"> (g(z)/z) dz)</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sym w:font="Symbol" w:char="F073"/>
            </w:r>
            <w:r w:rsidRPr="00FF4E4E">
              <w:rPr>
                <w:rFonts w:cs="Arial"/>
                <w:position w:val="-6"/>
                <w:sz w:val="16"/>
                <w:szCs w:val="16"/>
              </w:rPr>
              <w:t>h</w:t>
            </w:r>
            <w:r w:rsidRPr="00FF4E4E">
              <w:rPr>
                <w:rFonts w:cs="Arial"/>
                <w:position w:val="6"/>
                <w:sz w:val="16"/>
                <w:szCs w:val="16"/>
              </w:rPr>
              <w:t>2</w:t>
            </w:r>
            <w:r w:rsidRPr="00FF4E4E">
              <w:rPr>
                <w:rFonts w:cs="Arial"/>
                <w:sz w:val="16"/>
                <w:szCs w:val="16"/>
              </w:rPr>
              <w:t>+m</w:t>
            </w:r>
            <w:r w:rsidRPr="00FF4E4E">
              <w:rPr>
                <w:rFonts w:cs="Arial"/>
                <w:position w:val="-6"/>
                <w:sz w:val="16"/>
                <w:szCs w:val="16"/>
              </w:rPr>
              <w:t>h</w:t>
            </w:r>
            <w:r w:rsidRPr="00FF4E4E">
              <w:rPr>
                <w:rFonts w:cs="Arial"/>
                <w:position w:val="6"/>
                <w:sz w:val="16"/>
                <w:szCs w:val="16"/>
              </w:rPr>
              <w:t>2</w:t>
            </w:r>
            <w:r w:rsidRPr="00FF4E4E">
              <w:rPr>
                <w:rFonts w:cs="Arial"/>
                <w:sz w:val="16"/>
                <w:szCs w:val="16"/>
              </w:rPr>
              <w:t>=(</w:t>
            </w:r>
            <w:r w:rsidRPr="00FF4E4E">
              <w:rPr>
                <w:rFonts w:cs="Arial"/>
                <w:sz w:val="16"/>
                <w:szCs w:val="16"/>
              </w:rPr>
              <w:sym w:font="Symbol" w:char="F073"/>
            </w:r>
            <w:r w:rsidRPr="00FF4E4E">
              <w:rPr>
                <w:rFonts w:cs="Arial"/>
                <w:position w:val="-6"/>
                <w:sz w:val="16"/>
                <w:szCs w:val="16"/>
              </w:rPr>
              <w:t>f</w:t>
            </w:r>
            <w:r w:rsidRPr="00FF4E4E">
              <w:rPr>
                <w:rFonts w:cs="Arial"/>
                <w:position w:val="6"/>
                <w:sz w:val="16"/>
                <w:szCs w:val="16"/>
              </w:rPr>
              <w:t>2</w:t>
            </w:r>
            <w:r w:rsidRPr="00FF4E4E">
              <w:rPr>
                <w:rFonts w:cs="Arial"/>
                <w:sz w:val="16"/>
                <w:szCs w:val="16"/>
              </w:rPr>
              <w:t>+m</w:t>
            </w:r>
            <w:r w:rsidRPr="00FF4E4E">
              <w:rPr>
                <w:rFonts w:cs="Arial"/>
                <w:position w:val="-6"/>
                <w:sz w:val="16"/>
                <w:szCs w:val="16"/>
              </w:rPr>
              <w:t>f</w:t>
            </w:r>
            <w:r w:rsidRPr="00FF4E4E">
              <w:rPr>
                <w:rFonts w:cs="Arial"/>
                <w:position w:val="6"/>
                <w:sz w:val="16"/>
                <w:szCs w:val="16"/>
              </w:rPr>
              <w:t>2</w:t>
            </w:r>
            <w:r w:rsidRPr="00FF4E4E">
              <w:rPr>
                <w:rFonts w:cs="Arial"/>
                <w:sz w:val="16"/>
                <w:szCs w:val="16"/>
              </w:rPr>
              <w:t>)(</w:t>
            </w:r>
            <w:r w:rsidRPr="00FF4E4E">
              <w:rPr>
                <w:rFonts w:cs="Arial"/>
                <w:sz w:val="16"/>
                <w:szCs w:val="16"/>
              </w:rPr>
              <w:sym w:font="Symbol" w:char="F0F2"/>
            </w:r>
            <w:r w:rsidRPr="00FF4E4E">
              <w:rPr>
                <w:rFonts w:cs="Arial"/>
                <w:sz w:val="16"/>
                <w:szCs w:val="16"/>
              </w:rPr>
              <w:t>(g(z)/z</w:t>
            </w:r>
            <w:r w:rsidRPr="00FF4E4E">
              <w:rPr>
                <w:rFonts w:cs="Arial"/>
                <w:position w:val="6"/>
                <w:sz w:val="16"/>
                <w:szCs w:val="16"/>
              </w:rPr>
              <w:t>2</w:t>
            </w:r>
            <w:r w:rsidRPr="00FF4E4E">
              <w:rPr>
                <w:rFonts w:cs="Arial"/>
                <w:sz w:val="16"/>
                <w:szCs w:val="16"/>
              </w:rPr>
              <w:t>)dz)</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D.3.7</w:t>
            </w:r>
          </w:p>
        </w:tc>
      </w:tr>
      <w:tr w:rsidR="00617E16" w:rsidRPr="00FF4E4E" w:rsidTr="00B05CB9">
        <w:tc>
          <w:tcPr>
            <w:tcW w:w="1134" w:type="dxa"/>
            <w:vMerge w:val="restart"/>
            <w:tcBorders>
              <w:top w:val="single" w:sz="4" w:space="0" w:color="D2232A"/>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r w:rsidRPr="00FF4E4E">
              <w:rPr>
                <w:rFonts w:cs="Arial"/>
                <w:sz w:val="16"/>
                <w:szCs w:val="16"/>
              </w:rPr>
              <w:t>Using Logs</w:t>
            </w:r>
          </w:p>
        </w:tc>
        <w:tc>
          <w:tcPr>
            <w:tcW w:w="2802" w:type="dxa"/>
            <w:gridSpan w:val="2"/>
            <w:tcBorders>
              <w:top w:val="single" w:sz="4" w:space="0" w:color="D2232A"/>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r w:rsidRPr="00FF4E4E">
              <w:rPr>
                <w:rFonts w:cs="Arial"/>
                <w:sz w:val="16"/>
                <w:szCs w:val="16"/>
              </w:rPr>
              <w:t>Using Logs</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H=Log(F)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h(z)=e</w:t>
            </w:r>
            <w:r w:rsidRPr="00FF4E4E">
              <w:rPr>
                <w:rFonts w:cs="Arial"/>
                <w:position w:val="6"/>
                <w:sz w:val="16"/>
                <w:szCs w:val="16"/>
              </w:rPr>
              <w:t>z</w:t>
            </w:r>
            <w:r w:rsidRPr="00FF4E4E">
              <w:rPr>
                <w:rFonts w:cs="Arial"/>
                <w:sz w:val="16"/>
                <w:szCs w:val="16"/>
              </w:rPr>
              <w:t xml:space="preserve"> f (e</w:t>
            </w:r>
            <w:r w:rsidRPr="00FF4E4E">
              <w:rPr>
                <w:rFonts w:cs="Arial"/>
                <w:position w:val="6"/>
                <w:sz w:val="16"/>
                <w:szCs w:val="16"/>
              </w:rPr>
              <w:t>z</w:t>
            </w:r>
            <w:r w:rsidRPr="00FF4E4E">
              <w:rPr>
                <w:rFonts w:cs="Arial"/>
                <w:sz w:val="16"/>
                <w:szCs w:val="16"/>
              </w:rPr>
              <w:t>)</w:t>
            </w:r>
          </w:p>
        </w:tc>
        <w:tc>
          <w:tcPr>
            <w:tcW w:w="2566" w:type="dxa"/>
            <w:tcBorders>
              <w:top w:val="single" w:sz="4" w:space="0" w:color="D2232A"/>
              <w:left w:val="single" w:sz="4" w:space="0" w:color="D2232A"/>
              <w:bottom w:val="single" w:sz="4" w:space="0" w:color="D2232A"/>
              <w:right w:val="single" w:sz="4" w:space="0" w:color="D2232A"/>
            </w:tcBorders>
          </w:tcPr>
          <w:p w:rsidR="00B05CB9" w:rsidRPr="00617E16" w:rsidRDefault="00B05CB9" w:rsidP="00B05CB9">
            <w:pPr>
              <w:keepNext/>
              <w:keepLines/>
              <w:overflowPunct w:val="0"/>
              <w:autoSpaceDE w:val="0"/>
              <w:autoSpaceDN w:val="0"/>
              <w:adjustRightInd w:val="0"/>
              <w:textAlignment w:val="baseline"/>
              <w:rPr>
                <w:rFonts w:cs="Arial"/>
                <w:sz w:val="16"/>
                <w:szCs w:val="16"/>
                <w:lang w:val="da-DK"/>
              </w:rPr>
            </w:pPr>
            <w:r w:rsidRPr="00617E16">
              <w:rPr>
                <w:rFonts w:cs="Arial"/>
                <w:sz w:val="16"/>
                <w:szCs w:val="16"/>
                <w:lang w:val="da-DK"/>
              </w:rPr>
              <w:t>m</w:t>
            </w:r>
            <w:r w:rsidRPr="00617E16">
              <w:rPr>
                <w:rFonts w:cs="Arial"/>
                <w:position w:val="-6"/>
                <w:sz w:val="16"/>
                <w:szCs w:val="16"/>
                <w:lang w:val="da-DK"/>
              </w:rPr>
              <w:t>h</w:t>
            </w:r>
            <w:r w:rsidRPr="00617E16">
              <w:rPr>
                <w:rFonts w:cs="Arial"/>
                <w:sz w:val="16"/>
                <w:szCs w:val="16"/>
                <w:lang w:val="da-DK"/>
              </w:rPr>
              <w:t xml:space="preserve">= </w:t>
            </w:r>
            <w:r w:rsidRPr="00FF4E4E">
              <w:rPr>
                <w:rFonts w:cs="Arial"/>
                <w:sz w:val="16"/>
                <w:szCs w:val="16"/>
              </w:rPr>
              <w:sym w:font="Symbol" w:char="F0F2"/>
            </w:r>
            <w:r w:rsidRPr="00617E16">
              <w:rPr>
                <w:rFonts w:cs="Arial"/>
                <w:sz w:val="16"/>
                <w:szCs w:val="16"/>
                <w:lang w:val="da-DK"/>
              </w:rPr>
              <w:t xml:space="preserve"> Log(x) f(x) dx</w:t>
            </w:r>
          </w:p>
        </w:tc>
        <w:tc>
          <w:tcPr>
            <w:tcW w:w="2664" w:type="dxa"/>
            <w:tcBorders>
              <w:top w:val="single" w:sz="4" w:space="0" w:color="D2232A"/>
              <w:left w:val="single" w:sz="4" w:space="0" w:color="D2232A"/>
              <w:bottom w:val="single" w:sz="4" w:space="0" w:color="D2232A"/>
              <w:right w:val="single" w:sz="4" w:space="0" w:color="D2232A"/>
            </w:tcBorders>
          </w:tcPr>
          <w:p w:rsidR="00B05CB9" w:rsidRPr="00617E16" w:rsidRDefault="00B05CB9" w:rsidP="00B05CB9">
            <w:pPr>
              <w:keepNext/>
              <w:keepLines/>
              <w:overflowPunct w:val="0"/>
              <w:autoSpaceDE w:val="0"/>
              <w:autoSpaceDN w:val="0"/>
              <w:adjustRightInd w:val="0"/>
              <w:textAlignment w:val="baseline"/>
              <w:rPr>
                <w:rFonts w:cs="Arial"/>
                <w:sz w:val="16"/>
                <w:szCs w:val="16"/>
                <w:lang w:val="da-DK"/>
              </w:rPr>
            </w:pPr>
            <w:r w:rsidRPr="00FF4E4E">
              <w:rPr>
                <w:rFonts w:cs="Arial"/>
                <w:sz w:val="16"/>
                <w:szCs w:val="16"/>
              </w:rPr>
              <w:sym w:font="Symbol" w:char="F073"/>
            </w:r>
            <w:r w:rsidRPr="00617E16">
              <w:rPr>
                <w:rFonts w:cs="Arial"/>
                <w:position w:val="-6"/>
                <w:sz w:val="16"/>
                <w:szCs w:val="16"/>
                <w:lang w:val="da-DK"/>
              </w:rPr>
              <w:t>h</w:t>
            </w:r>
            <w:r w:rsidRPr="00617E16">
              <w:rPr>
                <w:rFonts w:cs="Arial"/>
                <w:position w:val="6"/>
                <w:sz w:val="16"/>
                <w:szCs w:val="16"/>
                <w:lang w:val="da-DK"/>
              </w:rPr>
              <w:t>2</w:t>
            </w:r>
            <w:r w:rsidRPr="00617E16">
              <w:rPr>
                <w:rFonts w:cs="Arial"/>
                <w:sz w:val="16"/>
                <w:szCs w:val="16"/>
                <w:lang w:val="da-DK"/>
              </w:rPr>
              <w:t>= (</w:t>
            </w:r>
            <w:r w:rsidRPr="00FF4E4E">
              <w:rPr>
                <w:rFonts w:cs="Arial"/>
                <w:sz w:val="16"/>
                <w:szCs w:val="16"/>
              </w:rPr>
              <w:sym w:font="Symbol" w:char="F0F2"/>
            </w:r>
            <w:r w:rsidRPr="00617E16">
              <w:rPr>
                <w:rFonts w:cs="Arial"/>
                <w:sz w:val="16"/>
                <w:szCs w:val="16"/>
                <w:lang w:val="da-DK"/>
              </w:rPr>
              <w:t xml:space="preserve"> Log</w:t>
            </w:r>
            <w:r w:rsidRPr="00617E16">
              <w:rPr>
                <w:rFonts w:cs="Arial"/>
                <w:position w:val="6"/>
                <w:sz w:val="16"/>
                <w:szCs w:val="16"/>
                <w:lang w:val="da-DK"/>
              </w:rPr>
              <w:t>2</w:t>
            </w:r>
            <w:r w:rsidRPr="00617E16">
              <w:rPr>
                <w:rFonts w:cs="Arial"/>
                <w:sz w:val="16"/>
                <w:szCs w:val="16"/>
                <w:lang w:val="da-DK"/>
              </w:rPr>
              <w:t>(x) f(x) dx) - m</w:t>
            </w:r>
            <w:r w:rsidRPr="00617E16">
              <w:rPr>
                <w:rFonts w:cs="Arial"/>
                <w:position w:val="-6"/>
                <w:sz w:val="16"/>
                <w:szCs w:val="16"/>
                <w:lang w:val="da-DK"/>
              </w:rPr>
              <w:t>h</w:t>
            </w:r>
            <w:r w:rsidRPr="00617E16">
              <w:rPr>
                <w:rFonts w:cs="Arial"/>
                <w:position w:val="6"/>
                <w:sz w:val="16"/>
                <w:szCs w:val="16"/>
                <w:lang w:val="da-DK"/>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rFonts w:cs="Arial"/>
                <w:sz w:val="16"/>
                <w:szCs w:val="16"/>
              </w:rPr>
            </w:pPr>
            <w:r w:rsidRPr="00FF4E4E">
              <w:rPr>
                <w:rFonts w:cs="Arial"/>
                <w:sz w:val="16"/>
                <w:szCs w:val="16"/>
              </w:rPr>
              <w:t>D.3.8</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817" w:type="dxa"/>
            <w:vMerge w:val="restart"/>
            <w:tcBorders>
              <w:top w:val="single" w:sz="4" w:space="0" w:color="D2232A"/>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r w:rsidRPr="00FF4E4E">
              <w:rPr>
                <w:rFonts w:cs="Arial"/>
                <w:sz w:val="16"/>
                <w:szCs w:val="16"/>
              </w:rPr>
              <w:t>Powers</w:t>
            </w:r>
          </w:p>
        </w:tc>
        <w:tc>
          <w:tcPr>
            <w:tcW w:w="1985"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8"/>
              </w:rPr>
            </w:pPr>
            <w:r w:rsidRPr="00FF4E4E">
              <w:rPr>
                <w:sz w:val="18"/>
              </w:rPr>
              <w:t xml:space="preserve">Linear terms </w:t>
            </w:r>
            <w:r w:rsidRPr="00FF4E4E">
              <w:rPr>
                <w:sz w:val="18"/>
              </w:rPr>
              <w:sym w:font="Wingdings" w:char="F0E8"/>
            </w:r>
            <w:r w:rsidRPr="00FF4E4E">
              <w:rPr>
                <w:sz w:val="18"/>
              </w:rPr>
              <w:t>dB</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H=10 log(F)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h(z)=10</w:t>
            </w:r>
            <w:r w:rsidRPr="00FF4E4E">
              <w:rPr>
                <w:position w:val="6"/>
                <w:sz w:val="16"/>
                <w:szCs w:val="16"/>
              </w:rPr>
              <w:t>z/10</w:t>
            </w:r>
            <w:r w:rsidRPr="00FF4E4E">
              <w:rPr>
                <w:sz w:val="16"/>
                <w:szCs w:val="16"/>
              </w:rPr>
              <w:t>(Log(10)f(10</w:t>
            </w:r>
            <w:r w:rsidRPr="00FF4E4E">
              <w:rPr>
                <w:position w:val="6"/>
                <w:sz w:val="16"/>
                <w:szCs w:val="16"/>
              </w:rPr>
              <w:t>z/10</w:t>
            </w:r>
            <w:r w:rsidRPr="00FF4E4E">
              <w:rPr>
                <w:sz w:val="16"/>
                <w:szCs w:val="16"/>
              </w:rPr>
              <w:t>)/10)</w:t>
            </w:r>
          </w:p>
        </w:tc>
        <w:tc>
          <w:tcPr>
            <w:tcW w:w="2566" w:type="dxa"/>
            <w:tcBorders>
              <w:top w:val="single" w:sz="4" w:space="0" w:color="D2232A"/>
              <w:left w:val="single" w:sz="4" w:space="0" w:color="D2232A"/>
              <w:bottom w:val="single" w:sz="4" w:space="0" w:color="D2232A"/>
              <w:right w:val="single" w:sz="4" w:space="0" w:color="D2232A"/>
            </w:tcBorders>
          </w:tcPr>
          <w:p w:rsidR="00B05CB9" w:rsidRPr="00617E16" w:rsidRDefault="00B05CB9" w:rsidP="00B05CB9">
            <w:pPr>
              <w:keepNext/>
              <w:keepLines/>
              <w:overflowPunct w:val="0"/>
              <w:autoSpaceDE w:val="0"/>
              <w:autoSpaceDN w:val="0"/>
              <w:adjustRightInd w:val="0"/>
              <w:textAlignment w:val="baseline"/>
              <w:rPr>
                <w:sz w:val="16"/>
                <w:szCs w:val="16"/>
                <w:lang w:val="da-DK"/>
              </w:rPr>
            </w:pPr>
            <w:r w:rsidRPr="00617E16">
              <w:rPr>
                <w:sz w:val="16"/>
                <w:szCs w:val="16"/>
                <w:lang w:val="da-DK"/>
              </w:rPr>
              <w:t>m</w:t>
            </w:r>
            <w:r w:rsidRPr="00617E16">
              <w:rPr>
                <w:position w:val="-6"/>
                <w:sz w:val="16"/>
                <w:szCs w:val="16"/>
                <w:lang w:val="da-DK"/>
              </w:rPr>
              <w:t>h</w:t>
            </w:r>
            <w:r w:rsidRPr="00617E16">
              <w:rPr>
                <w:sz w:val="16"/>
                <w:szCs w:val="16"/>
                <w:lang w:val="da-DK"/>
              </w:rPr>
              <w:t>=</w:t>
            </w:r>
            <w:r w:rsidRPr="00FF4E4E">
              <w:rPr>
                <w:sz w:val="16"/>
                <w:szCs w:val="16"/>
              </w:rPr>
              <w:sym w:font="Symbol" w:char="F0F2"/>
            </w:r>
            <w:r w:rsidRPr="00617E16">
              <w:rPr>
                <w:sz w:val="16"/>
                <w:szCs w:val="16"/>
                <w:lang w:val="da-DK"/>
              </w:rPr>
              <w:t xml:space="preserve"> 10 log(x)f(x)dx</w:t>
            </w:r>
          </w:p>
        </w:tc>
        <w:tc>
          <w:tcPr>
            <w:tcW w:w="2664" w:type="dxa"/>
            <w:tcBorders>
              <w:top w:val="single" w:sz="4" w:space="0" w:color="D2232A"/>
              <w:left w:val="single" w:sz="4" w:space="0" w:color="D2232A"/>
              <w:bottom w:val="single" w:sz="4" w:space="0" w:color="D2232A"/>
              <w:right w:val="single" w:sz="4" w:space="0" w:color="D2232A"/>
            </w:tcBorders>
          </w:tcPr>
          <w:p w:rsidR="00B05CB9" w:rsidRPr="00617E16" w:rsidRDefault="00B05CB9" w:rsidP="00B05CB9">
            <w:pPr>
              <w:keepNext/>
              <w:keepLines/>
              <w:overflowPunct w:val="0"/>
              <w:autoSpaceDE w:val="0"/>
              <w:autoSpaceDN w:val="0"/>
              <w:adjustRightInd w:val="0"/>
              <w:textAlignment w:val="baseline"/>
              <w:rPr>
                <w:sz w:val="16"/>
                <w:szCs w:val="16"/>
                <w:vertAlign w:val="superscript"/>
                <w:lang w:val="da-DK"/>
              </w:rPr>
            </w:pPr>
            <w:r w:rsidRPr="00FF4E4E">
              <w:rPr>
                <w:sz w:val="16"/>
                <w:szCs w:val="16"/>
              </w:rPr>
              <w:sym w:font="Symbol" w:char="F073"/>
            </w:r>
            <w:r w:rsidRPr="00617E16">
              <w:rPr>
                <w:position w:val="-6"/>
                <w:sz w:val="16"/>
                <w:szCs w:val="16"/>
                <w:lang w:val="da-DK"/>
              </w:rPr>
              <w:t>h</w:t>
            </w:r>
            <w:r w:rsidRPr="00617E16">
              <w:rPr>
                <w:position w:val="6"/>
                <w:sz w:val="16"/>
                <w:szCs w:val="16"/>
                <w:lang w:val="da-DK"/>
              </w:rPr>
              <w:t>2</w:t>
            </w:r>
            <w:r w:rsidRPr="00617E16">
              <w:rPr>
                <w:sz w:val="16"/>
                <w:szCs w:val="16"/>
                <w:lang w:val="da-DK"/>
              </w:rPr>
              <w:t>=(</w:t>
            </w:r>
            <w:r w:rsidRPr="00FF4E4E">
              <w:rPr>
                <w:sz w:val="16"/>
                <w:szCs w:val="16"/>
              </w:rPr>
              <w:sym w:font="Symbol" w:char="F0F2"/>
            </w:r>
            <w:r w:rsidRPr="00617E16">
              <w:rPr>
                <w:sz w:val="16"/>
                <w:szCs w:val="16"/>
                <w:lang w:val="da-DK"/>
              </w:rPr>
              <w:t xml:space="preserve"> (10log(x))</w:t>
            </w:r>
            <w:r w:rsidRPr="00617E16">
              <w:rPr>
                <w:position w:val="6"/>
                <w:sz w:val="16"/>
                <w:szCs w:val="16"/>
                <w:lang w:val="da-DK"/>
              </w:rPr>
              <w:t>2</w:t>
            </w:r>
            <w:r w:rsidRPr="00617E16">
              <w:rPr>
                <w:sz w:val="16"/>
                <w:szCs w:val="16"/>
                <w:lang w:val="da-DK"/>
              </w:rPr>
              <w:t>f(x) dx) - m</w:t>
            </w:r>
            <w:r w:rsidRPr="00617E16">
              <w:rPr>
                <w:position w:val="-6"/>
                <w:sz w:val="16"/>
                <w:szCs w:val="16"/>
                <w:lang w:val="da-DK"/>
              </w:rPr>
              <w:t>h</w:t>
            </w:r>
            <w:r w:rsidRPr="00617E16">
              <w:rPr>
                <w:position w:val="6"/>
                <w:sz w:val="16"/>
                <w:szCs w:val="16"/>
                <w:lang w:val="da-DK"/>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D.3.8.4.1</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817" w:type="dxa"/>
            <w:vMerge/>
            <w:tcBorders>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1985"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8"/>
              </w:rPr>
            </w:pPr>
            <w:r w:rsidRPr="00FF4E4E">
              <w:rPr>
                <w:sz w:val="18"/>
              </w:rPr>
              <w:t xml:space="preserve">dB </w:t>
            </w:r>
            <w:r w:rsidRPr="00FF4E4E">
              <w:rPr>
                <w:sz w:val="18"/>
              </w:rPr>
              <w:sym w:font="Wingdings" w:char="F0E8"/>
            </w:r>
            <w:r w:rsidRPr="00FF4E4E">
              <w:rPr>
                <w:sz w:val="18"/>
              </w:rPr>
              <w:t xml:space="preserve"> linear terms</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 xml:space="preserve">H= 10 </w:t>
            </w:r>
            <w:r w:rsidRPr="00FF4E4E">
              <w:rPr>
                <w:position w:val="6"/>
                <w:sz w:val="16"/>
                <w:szCs w:val="16"/>
              </w:rPr>
              <w:t>(F/10)</w:t>
            </w:r>
          </w:p>
        </w:tc>
        <w:tc>
          <w:tcPr>
            <w:tcW w:w="2578" w:type="dxa"/>
            <w:tcBorders>
              <w:top w:val="single" w:sz="4" w:space="0" w:color="D2232A"/>
              <w:left w:val="single" w:sz="4" w:space="0" w:color="D2232A"/>
              <w:bottom w:val="single" w:sz="4" w:space="0" w:color="D2232A"/>
              <w:right w:val="single" w:sz="4" w:space="0" w:color="D2232A"/>
            </w:tcBorders>
          </w:tcPr>
          <w:p w:rsidR="00B05CB9" w:rsidRPr="00DA2E96" w:rsidRDefault="00B05CB9" w:rsidP="00B05CB9">
            <w:pPr>
              <w:keepNext/>
              <w:keepLines/>
              <w:overflowPunct w:val="0"/>
              <w:autoSpaceDE w:val="0"/>
              <w:autoSpaceDN w:val="0"/>
              <w:adjustRightInd w:val="0"/>
              <w:textAlignment w:val="baseline"/>
              <w:rPr>
                <w:sz w:val="16"/>
                <w:szCs w:val="16"/>
                <w:lang w:val="nl-NL"/>
              </w:rPr>
            </w:pPr>
            <w:r w:rsidRPr="008A1EF9">
              <w:rPr>
                <w:sz w:val="16"/>
                <w:szCs w:val="16"/>
                <w:lang w:val="nl-NL"/>
              </w:rPr>
              <w:t>h(z)=10(f(10log(z)))/(zLog10)</w:t>
            </w:r>
          </w:p>
        </w:tc>
        <w:tc>
          <w:tcPr>
            <w:tcW w:w="2566"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lang w:val="nl-NL"/>
              </w:rPr>
            </w:pPr>
            <w:r w:rsidRPr="006B00B6">
              <w:rPr>
                <w:sz w:val="16"/>
                <w:szCs w:val="16"/>
                <w:lang w:val="nl-NL"/>
              </w:rPr>
              <w:t>m</w:t>
            </w:r>
            <w:r w:rsidRPr="006B00B6">
              <w:rPr>
                <w:position w:val="-6"/>
                <w:sz w:val="16"/>
                <w:szCs w:val="16"/>
                <w:lang w:val="nl-NL"/>
              </w:rPr>
              <w:t>h</w:t>
            </w:r>
            <w:r w:rsidRPr="006B00B6">
              <w:rPr>
                <w:sz w:val="16"/>
                <w:szCs w:val="16"/>
                <w:lang w:val="nl-NL"/>
              </w:rPr>
              <w:t>=</w:t>
            </w:r>
            <w:r w:rsidRPr="00FF4E4E">
              <w:rPr>
                <w:sz w:val="16"/>
                <w:szCs w:val="16"/>
              </w:rPr>
              <w:sym w:font="Symbol" w:char="F0F2"/>
            </w:r>
            <w:r w:rsidRPr="008A1EF9">
              <w:rPr>
                <w:sz w:val="16"/>
                <w:szCs w:val="16"/>
                <w:lang w:val="nl-NL"/>
              </w:rPr>
              <w:t xml:space="preserve"> e</w:t>
            </w:r>
            <w:r w:rsidRPr="00DA2E96">
              <w:rPr>
                <w:position w:val="6"/>
                <w:sz w:val="16"/>
                <w:szCs w:val="16"/>
                <w:lang w:val="nl-NL"/>
              </w:rPr>
              <w:t>(x/10) Log10</w:t>
            </w:r>
            <w:r w:rsidRPr="006B00B6">
              <w:rPr>
                <w:sz w:val="16"/>
                <w:szCs w:val="16"/>
                <w:vertAlign w:val="superscript"/>
                <w:lang w:val="nl-NL"/>
              </w:rPr>
              <w:t xml:space="preserve"> </w:t>
            </w:r>
            <w:r w:rsidRPr="006B00B6">
              <w:rPr>
                <w:sz w:val="16"/>
                <w:szCs w:val="16"/>
                <w:lang w:val="nl-NL"/>
              </w:rPr>
              <w:t>f(x)dx</w:t>
            </w:r>
          </w:p>
        </w:tc>
        <w:tc>
          <w:tcPr>
            <w:tcW w:w="2664"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vertAlign w:val="superscript"/>
                <w:lang w:val="nl-NL"/>
              </w:rPr>
            </w:pPr>
            <w:r w:rsidRPr="00FF4E4E">
              <w:rPr>
                <w:sz w:val="16"/>
                <w:szCs w:val="16"/>
              </w:rPr>
              <w:sym w:font="Symbol" w:char="F073"/>
            </w:r>
            <w:r w:rsidRPr="008A1EF9">
              <w:rPr>
                <w:position w:val="-6"/>
                <w:sz w:val="16"/>
                <w:szCs w:val="16"/>
                <w:lang w:val="nl-NL"/>
              </w:rPr>
              <w:t>h</w:t>
            </w:r>
            <w:r w:rsidRPr="00DA2E96">
              <w:rPr>
                <w:position w:val="6"/>
                <w:sz w:val="16"/>
                <w:szCs w:val="16"/>
                <w:lang w:val="nl-NL"/>
              </w:rPr>
              <w:t>2</w:t>
            </w:r>
            <w:r w:rsidRPr="006B00B6">
              <w:rPr>
                <w:sz w:val="16"/>
                <w:szCs w:val="16"/>
                <w:lang w:val="nl-NL"/>
              </w:rPr>
              <w:t>=(</w:t>
            </w:r>
            <w:r w:rsidRPr="00FF4E4E">
              <w:rPr>
                <w:sz w:val="16"/>
                <w:szCs w:val="16"/>
              </w:rPr>
              <w:sym w:font="Symbol" w:char="F0F2"/>
            </w:r>
            <w:r w:rsidRPr="008A1EF9">
              <w:rPr>
                <w:sz w:val="16"/>
                <w:szCs w:val="16"/>
                <w:lang w:val="nl-NL"/>
              </w:rPr>
              <w:t>(e</w:t>
            </w:r>
            <w:r w:rsidRPr="00DA2E96">
              <w:rPr>
                <w:position w:val="6"/>
                <w:sz w:val="16"/>
                <w:szCs w:val="16"/>
                <w:lang w:val="nl-NL"/>
              </w:rPr>
              <w:t>(x/10)</w:t>
            </w:r>
            <w:r w:rsidRPr="006B00B6">
              <w:rPr>
                <w:sz w:val="16"/>
                <w:szCs w:val="16"/>
                <w:lang w:val="nl-NL"/>
              </w:rPr>
              <w:t>Log10)</w:t>
            </w:r>
            <w:r w:rsidRPr="006B00B6">
              <w:rPr>
                <w:position w:val="6"/>
                <w:sz w:val="16"/>
                <w:szCs w:val="16"/>
                <w:lang w:val="nl-NL"/>
              </w:rPr>
              <w:t>2</w:t>
            </w:r>
            <w:r w:rsidRPr="006B00B6">
              <w:rPr>
                <w:sz w:val="16"/>
                <w:szCs w:val="16"/>
                <w:lang w:val="nl-NL"/>
              </w:rPr>
              <w:t>f(x)dx)-m</w:t>
            </w:r>
            <w:r w:rsidRPr="006B00B6">
              <w:rPr>
                <w:position w:val="-6"/>
                <w:sz w:val="16"/>
                <w:szCs w:val="16"/>
                <w:lang w:val="nl-NL"/>
              </w:rPr>
              <w:t>h</w:t>
            </w:r>
            <w:r w:rsidRPr="006B00B6">
              <w:rPr>
                <w:position w:val="6"/>
                <w:sz w:val="16"/>
                <w:szCs w:val="16"/>
                <w:lang w:val="nl-NL"/>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D.3.8.4.2</w:t>
            </w:r>
          </w:p>
        </w:tc>
      </w:tr>
      <w:tr w:rsidR="00617E16" w:rsidRPr="00FF4E4E" w:rsidTr="00B05CB9">
        <w:tc>
          <w:tcPr>
            <w:tcW w:w="1134" w:type="dxa"/>
            <w:vMerge/>
            <w:tcBorders>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817" w:type="dxa"/>
            <w:vMerge w:val="restart"/>
            <w:tcBorders>
              <w:top w:val="single" w:sz="4" w:space="0" w:color="D2232A"/>
              <w:left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r w:rsidRPr="00FF4E4E">
              <w:rPr>
                <w:rFonts w:cs="Arial"/>
                <w:sz w:val="16"/>
                <w:szCs w:val="16"/>
              </w:rPr>
              <w:t>Volts</w:t>
            </w:r>
          </w:p>
        </w:tc>
        <w:tc>
          <w:tcPr>
            <w:tcW w:w="1985"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8"/>
              </w:rPr>
            </w:pPr>
            <w:r w:rsidRPr="00FF4E4E">
              <w:rPr>
                <w:sz w:val="18"/>
              </w:rPr>
              <w:t xml:space="preserve">Linear terms </w:t>
            </w:r>
            <w:r w:rsidRPr="00FF4E4E">
              <w:rPr>
                <w:sz w:val="18"/>
              </w:rPr>
              <w:sym w:font="Wingdings" w:char="F0E8"/>
            </w:r>
            <w:r w:rsidRPr="00FF4E4E">
              <w:rPr>
                <w:sz w:val="18"/>
              </w:rPr>
              <w:t>dB</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H=20 log(F)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h(z)=10</w:t>
            </w:r>
            <w:r w:rsidRPr="00FF4E4E">
              <w:rPr>
                <w:position w:val="6"/>
                <w:sz w:val="16"/>
                <w:szCs w:val="16"/>
              </w:rPr>
              <w:t>z/20</w:t>
            </w:r>
            <w:r w:rsidRPr="00FF4E4E">
              <w:rPr>
                <w:sz w:val="16"/>
                <w:szCs w:val="16"/>
              </w:rPr>
              <w:t>(Log(10)f(10</w:t>
            </w:r>
            <w:r w:rsidRPr="00FF4E4E">
              <w:rPr>
                <w:position w:val="6"/>
                <w:sz w:val="16"/>
                <w:szCs w:val="16"/>
              </w:rPr>
              <w:t>z/20</w:t>
            </w:r>
            <w:r w:rsidRPr="00FF4E4E">
              <w:rPr>
                <w:sz w:val="16"/>
                <w:szCs w:val="16"/>
              </w:rPr>
              <w:t>)/20)</w:t>
            </w:r>
          </w:p>
        </w:tc>
        <w:tc>
          <w:tcPr>
            <w:tcW w:w="2566" w:type="dxa"/>
            <w:tcBorders>
              <w:top w:val="single" w:sz="4" w:space="0" w:color="D2232A"/>
              <w:left w:val="single" w:sz="4" w:space="0" w:color="D2232A"/>
              <w:bottom w:val="single" w:sz="4" w:space="0" w:color="D2232A"/>
              <w:right w:val="single" w:sz="4" w:space="0" w:color="D2232A"/>
            </w:tcBorders>
          </w:tcPr>
          <w:p w:rsidR="00B05CB9" w:rsidRPr="00617E16" w:rsidRDefault="00B05CB9" w:rsidP="00B05CB9">
            <w:pPr>
              <w:keepNext/>
              <w:keepLines/>
              <w:overflowPunct w:val="0"/>
              <w:autoSpaceDE w:val="0"/>
              <w:autoSpaceDN w:val="0"/>
              <w:adjustRightInd w:val="0"/>
              <w:textAlignment w:val="baseline"/>
              <w:rPr>
                <w:sz w:val="16"/>
                <w:szCs w:val="16"/>
                <w:lang w:val="da-DK"/>
              </w:rPr>
            </w:pPr>
            <w:r w:rsidRPr="00617E16">
              <w:rPr>
                <w:sz w:val="16"/>
                <w:szCs w:val="16"/>
                <w:lang w:val="da-DK"/>
              </w:rPr>
              <w:t>m</w:t>
            </w:r>
            <w:r w:rsidRPr="00617E16">
              <w:rPr>
                <w:position w:val="-6"/>
                <w:sz w:val="16"/>
                <w:szCs w:val="16"/>
                <w:lang w:val="da-DK"/>
              </w:rPr>
              <w:t>h</w:t>
            </w:r>
            <w:r w:rsidRPr="00617E16">
              <w:rPr>
                <w:sz w:val="16"/>
                <w:szCs w:val="16"/>
                <w:lang w:val="da-DK"/>
              </w:rPr>
              <w:t>=</w:t>
            </w:r>
            <w:r w:rsidRPr="00FF4E4E">
              <w:rPr>
                <w:sz w:val="16"/>
                <w:szCs w:val="16"/>
              </w:rPr>
              <w:sym w:font="Symbol" w:char="F0F2"/>
            </w:r>
            <w:r w:rsidRPr="00617E16">
              <w:rPr>
                <w:sz w:val="16"/>
                <w:szCs w:val="16"/>
                <w:lang w:val="da-DK"/>
              </w:rPr>
              <w:t xml:space="preserve"> 20 log(x)f(x)dx</w:t>
            </w:r>
          </w:p>
        </w:tc>
        <w:tc>
          <w:tcPr>
            <w:tcW w:w="2664" w:type="dxa"/>
            <w:tcBorders>
              <w:top w:val="single" w:sz="4" w:space="0" w:color="D2232A"/>
              <w:left w:val="single" w:sz="4" w:space="0" w:color="D2232A"/>
              <w:bottom w:val="single" w:sz="4" w:space="0" w:color="D2232A"/>
              <w:right w:val="single" w:sz="4" w:space="0" w:color="D2232A"/>
            </w:tcBorders>
          </w:tcPr>
          <w:p w:rsidR="00B05CB9" w:rsidRPr="00617E16" w:rsidRDefault="00B05CB9" w:rsidP="00B05CB9">
            <w:pPr>
              <w:keepNext/>
              <w:keepLines/>
              <w:overflowPunct w:val="0"/>
              <w:autoSpaceDE w:val="0"/>
              <w:autoSpaceDN w:val="0"/>
              <w:adjustRightInd w:val="0"/>
              <w:textAlignment w:val="baseline"/>
              <w:rPr>
                <w:sz w:val="16"/>
                <w:szCs w:val="16"/>
                <w:vertAlign w:val="superscript"/>
                <w:lang w:val="da-DK"/>
              </w:rPr>
            </w:pPr>
            <w:r w:rsidRPr="00FF4E4E">
              <w:rPr>
                <w:sz w:val="16"/>
                <w:szCs w:val="16"/>
              </w:rPr>
              <w:sym w:font="Symbol" w:char="F073"/>
            </w:r>
            <w:r w:rsidRPr="00617E16">
              <w:rPr>
                <w:position w:val="-6"/>
                <w:sz w:val="16"/>
                <w:szCs w:val="16"/>
                <w:lang w:val="da-DK"/>
              </w:rPr>
              <w:t>h</w:t>
            </w:r>
            <w:r w:rsidRPr="00617E16">
              <w:rPr>
                <w:position w:val="6"/>
                <w:sz w:val="16"/>
                <w:szCs w:val="16"/>
                <w:lang w:val="da-DK"/>
              </w:rPr>
              <w:t>2</w:t>
            </w:r>
            <w:r w:rsidRPr="00617E16">
              <w:rPr>
                <w:sz w:val="16"/>
                <w:szCs w:val="16"/>
                <w:lang w:val="da-DK"/>
              </w:rPr>
              <w:t>=(</w:t>
            </w:r>
            <w:r w:rsidRPr="00FF4E4E">
              <w:rPr>
                <w:sz w:val="16"/>
                <w:szCs w:val="16"/>
              </w:rPr>
              <w:sym w:font="Symbol" w:char="F0F2"/>
            </w:r>
            <w:r w:rsidRPr="00617E16">
              <w:rPr>
                <w:sz w:val="16"/>
                <w:szCs w:val="16"/>
                <w:lang w:val="da-DK"/>
              </w:rPr>
              <w:t xml:space="preserve"> (20log(x))</w:t>
            </w:r>
            <w:r w:rsidRPr="00617E16">
              <w:rPr>
                <w:position w:val="6"/>
                <w:sz w:val="16"/>
                <w:szCs w:val="16"/>
                <w:lang w:val="da-DK"/>
              </w:rPr>
              <w:t>2</w:t>
            </w:r>
            <w:r w:rsidRPr="00617E16">
              <w:rPr>
                <w:sz w:val="16"/>
                <w:szCs w:val="16"/>
                <w:lang w:val="da-DK"/>
              </w:rPr>
              <w:t>f(x) dx) - m</w:t>
            </w:r>
            <w:r w:rsidRPr="00617E16">
              <w:rPr>
                <w:position w:val="-6"/>
                <w:sz w:val="16"/>
                <w:szCs w:val="16"/>
                <w:lang w:val="da-DK"/>
              </w:rPr>
              <w:t>h</w:t>
            </w:r>
            <w:r w:rsidRPr="00617E16">
              <w:rPr>
                <w:position w:val="6"/>
                <w:sz w:val="16"/>
                <w:szCs w:val="16"/>
                <w:lang w:val="da-DK"/>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D.3.8.4.1</w:t>
            </w:r>
          </w:p>
        </w:tc>
      </w:tr>
      <w:tr w:rsidR="00617E16" w:rsidRPr="00FF4E4E" w:rsidTr="00B05CB9">
        <w:tc>
          <w:tcPr>
            <w:tcW w:w="1134" w:type="dxa"/>
            <w:vMerge/>
            <w:tcBorders>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817" w:type="dxa"/>
            <w:vMerge/>
            <w:tcBorders>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rFonts w:cs="Arial"/>
                <w:sz w:val="16"/>
                <w:szCs w:val="16"/>
              </w:rPr>
            </w:pPr>
          </w:p>
        </w:tc>
        <w:tc>
          <w:tcPr>
            <w:tcW w:w="1985"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8"/>
              </w:rPr>
            </w:pPr>
            <w:r w:rsidRPr="00FF4E4E">
              <w:rPr>
                <w:sz w:val="18"/>
              </w:rPr>
              <w:t xml:space="preserve">dB </w:t>
            </w:r>
            <w:r w:rsidRPr="00FF4E4E">
              <w:rPr>
                <w:sz w:val="18"/>
              </w:rPr>
              <w:sym w:font="Wingdings" w:char="F0E8"/>
            </w:r>
            <w:r w:rsidRPr="00FF4E4E">
              <w:rPr>
                <w:sz w:val="18"/>
              </w:rPr>
              <w:t xml:space="preserve"> linear terms</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 xml:space="preserve">H= 10 </w:t>
            </w:r>
            <w:r w:rsidRPr="00FF4E4E">
              <w:rPr>
                <w:position w:val="6"/>
                <w:sz w:val="16"/>
                <w:szCs w:val="16"/>
              </w:rPr>
              <w:t>(F/20)</w:t>
            </w:r>
          </w:p>
        </w:tc>
        <w:tc>
          <w:tcPr>
            <w:tcW w:w="2578" w:type="dxa"/>
            <w:tcBorders>
              <w:top w:val="single" w:sz="4" w:space="0" w:color="D2232A"/>
              <w:left w:val="single" w:sz="4" w:space="0" w:color="D2232A"/>
              <w:bottom w:val="single" w:sz="4" w:space="0" w:color="D2232A"/>
              <w:right w:val="single" w:sz="4" w:space="0" w:color="D2232A"/>
            </w:tcBorders>
          </w:tcPr>
          <w:p w:rsidR="00B05CB9" w:rsidRPr="00DA2E96" w:rsidRDefault="00B05CB9" w:rsidP="00B05CB9">
            <w:pPr>
              <w:keepNext/>
              <w:keepLines/>
              <w:overflowPunct w:val="0"/>
              <w:autoSpaceDE w:val="0"/>
              <w:autoSpaceDN w:val="0"/>
              <w:adjustRightInd w:val="0"/>
              <w:textAlignment w:val="baseline"/>
              <w:rPr>
                <w:sz w:val="16"/>
                <w:szCs w:val="16"/>
                <w:lang w:val="nl-NL"/>
              </w:rPr>
            </w:pPr>
            <w:r w:rsidRPr="008A1EF9">
              <w:rPr>
                <w:sz w:val="16"/>
                <w:szCs w:val="16"/>
                <w:lang w:val="nl-NL"/>
              </w:rPr>
              <w:t>h(z)=20(f(20log(z)))/(zLog10)</w:t>
            </w:r>
          </w:p>
        </w:tc>
        <w:tc>
          <w:tcPr>
            <w:tcW w:w="2566"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lang w:val="nl-NL"/>
              </w:rPr>
            </w:pPr>
            <w:r w:rsidRPr="006B00B6">
              <w:rPr>
                <w:sz w:val="16"/>
                <w:szCs w:val="16"/>
                <w:lang w:val="nl-NL"/>
              </w:rPr>
              <w:t>m</w:t>
            </w:r>
            <w:r w:rsidRPr="006B00B6">
              <w:rPr>
                <w:position w:val="-6"/>
                <w:sz w:val="16"/>
                <w:szCs w:val="16"/>
                <w:lang w:val="nl-NL"/>
              </w:rPr>
              <w:t>h</w:t>
            </w:r>
            <w:r w:rsidRPr="006B00B6">
              <w:rPr>
                <w:sz w:val="16"/>
                <w:szCs w:val="16"/>
                <w:lang w:val="nl-NL"/>
              </w:rPr>
              <w:t>=</w:t>
            </w:r>
            <w:r w:rsidRPr="00FF4E4E">
              <w:rPr>
                <w:sz w:val="16"/>
                <w:szCs w:val="16"/>
              </w:rPr>
              <w:sym w:font="Symbol" w:char="F0F2"/>
            </w:r>
            <w:r w:rsidRPr="008A1EF9">
              <w:rPr>
                <w:sz w:val="16"/>
                <w:szCs w:val="16"/>
                <w:lang w:val="nl-NL"/>
              </w:rPr>
              <w:t xml:space="preserve"> e</w:t>
            </w:r>
            <w:r w:rsidRPr="00DA2E96">
              <w:rPr>
                <w:position w:val="6"/>
                <w:sz w:val="16"/>
                <w:szCs w:val="16"/>
                <w:lang w:val="nl-NL"/>
              </w:rPr>
              <w:t>(x/20) Log10</w:t>
            </w:r>
            <w:r w:rsidRPr="006B00B6">
              <w:rPr>
                <w:sz w:val="16"/>
                <w:szCs w:val="16"/>
                <w:vertAlign w:val="superscript"/>
                <w:lang w:val="nl-NL"/>
              </w:rPr>
              <w:t xml:space="preserve"> </w:t>
            </w:r>
            <w:r w:rsidRPr="006B00B6">
              <w:rPr>
                <w:sz w:val="16"/>
                <w:szCs w:val="16"/>
                <w:lang w:val="nl-NL"/>
              </w:rPr>
              <w:t>f(x)dx</w:t>
            </w:r>
          </w:p>
        </w:tc>
        <w:tc>
          <w:tcPr>
            <w:tcW w:w="2664"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vertAlign w:val="superscript"/>
                <w:lang w:val="nl-NL"/>
              </w:rPr>
            </w:pPr>
            <w:r w:rsidRPr="00FF4E4E">
              <w:rPr>
                <w:sz w:val="16"/>
                <w:szCs w:val="16"/>
              </w:rPr>
              <w:sym w:font="Symbol" w:char="F073"/>
            </w:r>
            <w:r w:rsidRPr="008A1EF9">
              <w:rPr>
                <w:position w:val="-6"/>
                <w:sz w:val="16"/>
                <w:szCs w:val="16"/>
                <w:lang w:val="nl-NL"/>
              </w:rPr>
              <w:t>h</w:t>
            </w:r>
            <w:r w:rsidRPr="00DA2E96">
              <w:rPr>
                <w:position w:val="6"/>
                <w:sz w:val="16"/>
                <w:szCs w:val="16"/>
                <w:lang w:val="nl-NL"/>
              </w:rPr>
              <w:t>2</w:t>
            </w:r>
            <w:r w:rsidRPr="006B00B6">
              <w:rPr>
                <w:sz w:val="16"/>
                <w:szCs w:val="16"/>
                <w:lang w:val="nl-NL"/>
              </w:rPr>
              <w:t>=(</w:t>
            </w:r>
            <w:r w:rsidRPr="00FF4E4E">
              <w:rPr>
                <w:sz w:val="16"/>
                <w:szCs w:val="16"/>
              </w:rPr>
              <w:sym w:font="Symbol" w:char="F0F2"/>
            </w:r>
            <w:r w:rsidRPr="008A1EF9">
              <w:rPr>
                <w:sz w:val="16"/>
                <w:szCs w:val="16"/>
                <w:lang w:val="nl-NL"/>
              </w:rPr>
              <w:t>(e</w:t>
            </w:r>
            <w:r w:rsidRPr="00DA2E96">
              <w:rPr>
                <w:position w:val="6"/>
                <w:sz w:val="16"/>
                <w:szCs w:val="16"/>
                <w:lang w:val="nl-NL"/>
              </w:rPr>
              <w:t>(x/20)</w:t>
            </w:r>
            <w:r w:rsidRPr="006B00B6">
              <w:rPr>
                <w:sz w:val="16"/>
                <w:szCs w:val="16"/>
                <w:lang w:val="nl-NL"/>
              </w:rPr>
              <w:t>Log10)</w:t>
            </w:r>
            <w:r w:rsidRPr="006B00B6">
              <w:rPr>
                <w:position w:val="6"/>
                <w:sz w:val="16"/>
                <w:szCs w:val="16"/>
                <w:lang w:val="nl-NL"/>
              </w:rPr>
              <w:t>2</w:t>
            </w:r>
            <w:r w:rsidRPr="006B00B6">
              <w:rPr>
                <w:sz w:val="16"/>
                <w:szCs w:val="16"/>
                <w:lang w:val="nl-NL"/>
              </w:rPr>
              <w:t>f(x)dx)-m</w:t>
            </w:r>
            <w:r w:rsidRPr="006B00B6">
              <w:rPr>
                <w:position w:val="-6"/>
                <w:sz w:val="16"/>
                <w:szCs w:val="16"/>
                <w:lang w:val="nl-NL"/>
              </w:rPr>
              <w:t>h</w:t>
            </w:r>
            <w:r w:rsidRPr="006B00B6">
              <w:rPr>
                <w:position w:val="6"/>
                <w:sz w:val="16"/>
                <w:szCs w:val="16"/>
                <w:lang w:val="nl-NL"/>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D.3.8.4.2</w:t>
            </w:r>
          </w:p>
        </w:tc>
      </w:tr>
      <w:tr w:rsidR="00617E16" w:rsidRPr="00FF4E4E" w:rsidTr="00B05CB9">
        <w:tc>
          <w:tcPr>
            <w:tcW w:w="1134" w:type="dxa"/>
            <w:vMerge w:val="restart"/>
            <w:tcBorders>
              <w:top w:val="single" w:sz="4" w:space="0" w:color="D2232A"/>
              <w:left w:val="single" w:sz="4" w:space="0" w:color="D2232A"/>
              <w:right w:val="single" w:sz="4" w:space="0" w:color="D2232A"/>
            </w:tcBorders>
            <w:vAlign w:val="center"/>
          </w:tcPr>
          <w:p w:rsidR="00B05CB9" w:rsidRPr="00FF4E4E" w:rsidRDefault="00B05CB9" w:rsidP="00B05CB9">
            <w:pPr>
              <w:spacing w:line="288" w:lineRule="auto"/>
              <w:rPr>
                <w:sz w:val="16"/>
                <w:szCs w:val="16"/>
              </w:rPr>
            </w:pPr>
            <w:r w:rsidRPr="00FF4E4E">
              <w:rPr>
                <w:sz w:val="16"/>
                <w:szCs w:val="16"/>
              </w:rPr>
              <w:t>Using a function</w:t>
            </w: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One variable</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H=g(F)</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h(z)=(f(g</w:t>
            </w:r>
            <w:r w:rsidRPr="00FF4E4E">
              <w:rPr>
                <w:sz w:val="16"/>
                <w:szCs w:val="16"/>
                <w:vertAlign w:val="superscript"/>
              </w:rPr>
              <w:t>-1</w:t>
            </w:r>
            <w:r w:rsidRPr="00FF4E4E">
              <w:rPr>
                <w:sz w:val="16"/>
                <w:szCs w:val="16"/>
              </w:rPr>
              <w:t xml:space="preserve">(z)))/ </w:t>
            </w:r>
            <w:r w:rsidRPr="00FF4E4E">
              <w:rPr>
                <w:sz w:val="16"/>
                <w:szCs w:val="16"/>
              </w:rPr>
              <w:sym w:font="Symbol" w:char="F07C"/>
            </w:r>
            <w:r w:rsidRPr="00FF4E4E">
              <w:rPr>
                <w:sz w:val="16"/>
                <w:szCs w:val="16"/>
              </w:rPr>
              <w:t xml:space="preserve"> g'(g</w:t>
            </w:r>
            <w:r w:rsidRPr="00FF4E4E">
              <w:rPr>
                <w:sz w:val="16"/>
                <w:szCs w:val="16"/>
                <w:vertAlign w:val="superscript"/>
              </w:rPr>
              <w:t>-1</w:t>
            </w:r>
            <w:r w:rsidRPr="00FF4E4E">
              <w:rPr>
                <w:sz w:val="16"/>
                <w:szCs w:val="16"/>
              </w:rPr>
              <w:t xml:space="preserve">(z) </w:t>
            </w:r>
            <w:r w:rsidRPr="00FF4E4E">
              <w:rPr>
                <w:sz w:val="16"/>
                <w:szCs w:val="16"/>
              </w:rPr>
              <w:sym w:font="Symbol" w:char="F07C"/>
            </w:r>
            <w:r w:rsidRPr="00FF4E4E">
              <w:rPr>
                <w:sz w:val="16"/>
                <w:szCs w:val="16"/>
              </w:rPr>
              <w:t>)</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vertAlign w:val="subscript"/>
              </w:rPr>
            </w:pPr>
            <w:r w:rsidRPr="00FF4E4E">
              <w:rPr>
                <w:sz w:val="16"/>
                <w:szCs w:val="16"/>
              </w:rPr>
              <w:t>m</w:t>
            </w:r>
            <w:r w:rsidRPr="00FF4E4E">
              <w:rPr>
                <w:position w:val="-6"/>
                <w:sz w:val="16"/>
                <w:szCs w:val="16"/>
              </w:rPr>
              <w:t>h</w:t>
            </w:r>
            <w:r w:rsidRPr="00FF4E4E">
              <w:rPr>
                <w:sz w:val="16"/>
                <w:szCs w:val="16"/>
              </w:rPr>
              <w:t xml:space="preserve">= </w:t>
            </w:r>
            <w:r w:rsidRPr="00FF4E4E">
              <w:rPr>
                <w:sz w:val="16"/>
                <w:szCs w:val="16"/>
              </w:rPr>
              <w:sym w:font="Symbol" w:char="F0F2"/>
            </w:r>
            <w:r w:rsidRPr="00FF4E4E">
              <w:rPr>
                <w:sz w:val="16"/>
                <w:szCs w:val="16"/>
              </w:rPr>
              <w:t xml:space="preserve"> g(x) f(x) dx </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vertAlign w:val="superscript"/>
              </w:rPr>
            </w:pPr>
            <w:r w:rsidRPr="00FF4E4E">
              <w:rPr>
                <w:sz w:val="16"/>
                <w:szCs w:val="16"/>
              </w:rPr>
              <w:sym w:font="Symbol" w:char="F073"/>
            </w:r>
            <w:r w:rsidRPr="00FF4E4E">
              <w:rPr>
                <w:position w:val="-6"/>
                <w:sz w:val="16"/>
                <w:szCs w:val="16"/>
              </w:rPr>
              <w:t>h</w:t>
            </w:r>
            <w:r w:rsidRPr="00FF4E4E">
              <w:rPr>
                <w:position w:val="6"/>
                <w:sz w:val="16"/>
                <w:szCs w:val="16"/>
              </w:rPr>
              <w:t>2</w:t>
            </w:r>
            <w:r w:rsidRPr="00FF4E4E">
              <w:rPr>
                <w:sz w:val="16"/>
                <w:szCs w:val="16"/>
              </w:rPr>
              <w:t>= (</w:t>
            </w:r>
            <w:r w:rsidRPr="00FF4E4E">
              <w:rPr>
                <w:sz w:val="16"/>
                <w:szCs w:val="16"/>
              </w:rPr>
              <w:sym w:font="Symbol" w:char="F0F2"/>
            </w:r>
            <w:r w:rsidRPr="00FF4E4E">
              <w:rPr>
                <w:sz w:val="16"/>
                <w:szCs w:val="16"/>
              </w:rPr>
              <w:t xml:space="preserve"> g</w:t>
            </w:r>
            <w:r w:rsidRPr="00FF4E4E">
              <w:rPr>
                <w:position w:val="6"/>
                <w:sz w:val="16"/>
                <w:szCs w:val="16"/>
              </w:rPr>
              <w:t>2</w:t>
            </w:r>
            <w:r w:rsidRPr="00FF4E4E">
              <w:rPr>
                <w:sz w:val="16"/>
                <w:szCs w:val="16"/>
              </w:rPr>
              <w:t>(x) f(x) dx) - m</w:t>
            </w:r>
            <w:r w:rsidRPr="00FF4E4E">
              <w:rPr>
                <w:position w:val="-6"/>
                <w:sz w:val="16"/>
                <w:szCs w:val="16"/>
              </w:rPr>
              <w:t>h</w:t>
            </w:r>
            <w:r w:rsidRPr="00FF4E4E">
              <w:rPr>
                <w:position w:val="6"/>
                <w:sz w:val="16"/>
                <w:szCs w:val="16"/>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D.3.9</w:t>
            </w:r>
          </w:p>
        </w:tc>
      </w:tr>
      <w:tr w:rsidR="00617E16" w:rsidRPr="00FF4E4E" w:rsidTr="00B05CB9">
        <w:tc>
          <w:tcPr>
            <w:tcW w:w="1134" w:type="dxa"/>
            <w:vMerge/>
            <w:tcBorders>
              <w:left w:val="single" w:sz="4" w:space="0" w:color="D2232A"/>
              <w:bottom w:val="single" w:sz="4" w:space="0" w:color="D2232A"/>
              <w:right w:val="single" w:sz="4" w:space="0" w:color="D2232A"/>
            </w:tcBorders>
            <w:vAlign w:val="center"/>
          </w:tcPr>
          <w:p w:rsidR="00B05CB9" w:rsidRPr="00FF4E4E" w:rsidRDefault="00B05CB9" w:rsidP="00B05CB9">
            <w:pPr>
              <w:spacing w:line="288" w:lineRule="auto"/>
              <w:rPr>
                <w:sz w:val="16"/>
                <w:szCs w:val="16"/>
              </w:rPr>
            </w:pP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Two variables</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H=g(F, K)</w:t>
            </w:r>
          </w:p>
        </w:tc>
        <w:tc>
          <w:tcPr>
            <w:tcW w:w="2578"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rPr>
            </w:pPr>
            <w:r w:rsidRPr="006B00B6">
              <w:rPr>
                <w:sz w:val="16"/>
                <w:szCs w:val="16"/>
              </w:rPr>
              <w:t>h(z)=</w:t>
            </w:r>
            <w:r w:rsidRPr="00FF4E4E">
              <w:rPr>
                <w:sz w:val="16"/>
                <w:szCs w:val="16"/>
              </w:rPr>
              <w:sym w:font="Symbol" w:char="F0F2"/>
            </w:r>
            <w:r w:rsidRPr="006B00B6">
              <w:rPr>
                <w:sz w:val="16"/>
                <w:szCs w:val="16"/>
              </w:rPr>
              <w:t>((k(</w:t>
            </w:r>
            <w:r w:rsidRPr="00FF4E4E">
              <w:rPr>
                <w:sz w:val="16"/>
                <w:szCs w:val="16"/>
              </w:rPr>
              <w:sym w:font="Symbol" w:char="F0A1"/>
            </w:r>
            <w:r w:rsidRPr="006B00B6">
              <w:rPr>
                <w:sz w:val="16"/>
                <w:szCs w:val="16"/>
              </w:rPr>
              <w:t xml:space="preserve">(z,x))/ </w:t>
            </w:r>
            <w:r w:rsidRPr="00FF4E4E">
              <w:rPr>
                <w:sz w:val="16"/>
                <w:szCs w:val="16"/>
              </w:rPr>
              <w:sym w:font="Symbol" w:char="F07C"/>
            </w:r>
            <w:r w:rsidRPr="006B00B6">
              <w:rPr>
                <w:sz w:val="16"/>
                <w:szCs w:val="16"/>
              </w:rPr>
              <w:t xml:space="preserve"> </w:t>
            </w:r>
            <w:r w:rsidRPr="00FF4E4E">
              <w:rPr>
                <w:sz w:val="16"/>
                <w:szCs w:val="16"/>
              </w:rPr>
              <w:sym w:font="Symbol" w:char="F064"/>
            </w:r>
            <w:r w:rsidRPr="006B00B6">
              <w:rPr>
                <w:sz w:val="16"/>
                <w:szCs w:val="16"/>
              </w:rPr>
              <w:t>g/</w:t>
            </w:r>
            <w:r w:rsidRPr="00FF4E4E">
              <w:rPr>
                <w:sz w:val="16"/>
                <w:szCs w:val="16"/>
              </w:rPr>
              <w:sym w:font="Symbol" w:char="F064"/>
            </w:r>
            <w:r w:rsidRPr="006B00B6">
              <w:rPr>
                <w:sz w:val="16"/>
                <w:szCs w:val="16"/>
              </w:rPr>
              <w:t xml:space="preserve">y </w:t>
            </w:r>
            <w:r w:rsidRPr="00FF4E4E">
              <w:rPr>
                <w:sz w:val="16"/>
                <w:szCs w:val="16"/>
              </w:rPr>
              <w:sym w:font="Symbol" w:char="F07C"/>
            </w:r>
            <w:r w:rsidRPr="006B00B6">
              <w:rPr>
                <w:sz w:val="16"/>
                <w:szCs w:val="16"/>
              </w:rPr>
              <w:t>)f(x)dx</w:t>
            </w:r>
          </w:p>
        </w:tc>
        <w:tc>
          <w:tcPr>
            <w:tcW w:w="2566"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rPr>
            </w:pPr>
            <w:r w:rsidRPr="006B00B6">
              <w:rPr>
                <w:sz w:val="16"/>
                <w:szCs w:val="16"/>
              </w:rPr>
              <w:t>m</w:t>
            </w:r>
            <w:r w:rsidRPr="006B00B6">
              <w:rPr>
                <w:position w:val="-6"/>
                <w:sz w:val="16"/>
                <w:szCs w:val="16"/>
              </w:rPr>
              <w:t>h</w:t>
            </w:r>
            <w:r w:rsidRPr="006B00B6">
              <w:rPr>
                <w:sz w:val="16"/>
                <w:szCs w:val="16"/>
              </w:rPr>
              <w:t>=</w:t>
            </w:r>
            <w:r w:rsidRPr="00FF4E4E">
              <w:rPr>
                <w:sz w:val="16"/>
                <w:szCs w:val="16"/>
              </w:rPr>
              <w:sym w:font="Symbol" w:char="F0F2"/>
            </w:r>
            <w:r w:rsidRPr="00FF4E4E">
              <w:rPr>
                <w:sz w:val="16"/>
                <w:szCs w:val="16"/>
              </w:rPr>
              <w:sym w:font="Symbol" w:char="F0F2"/>
            </w:r>
            <w:r w:rsidRPr="006B00B6">
              <w:rPr>
                <w:sz w:val="16"/>
                <w:szCs w:val="16"/>
              </w:rPr>
              <w:t>g(x,y)f(x)dx k(y)dy</w:t>
            </w:r>
          </w:p>
        </w:tc>
        <w:tc>
          <w:tcPr>
            <w:tcW w:w="2664" w:type="dxa"/>
            <w:tcBorders>
              <w:top w:val="single" w:sz="4" w:space="0" w:color="D2232A"/>
              <w:left w:val="single" w:sz="4" w:space="0" w:color="D2232A"/>
              <w:bottom w:val="single" w:sz="4" w:space="0" w:color="D2232A"/>
              <w:right w:val="single" w:sz="4" w:space="0" w:color="D2232A"/>
            </w:tcBorders>
          </w:tcPr>
          <w:p w:rsidR="00B05CB9" w:rsidRPr="006B00B6" w:rsidRDefault="00B05CB9" w:rsidP="00B05CB9">
            <w:pPr>
              <w:keepNext/>
              <w:keepLines/>
              <w:overflowPunct w:val="0"/>
              <w:autoSpaceDE w:val="0"/>
              <w:autoSpaceDN w:val="0"/>
              <w:adjustRightInd w:val="0"/>
              <w:textAlignment w:val="baseline"/>
              <w:rPr>
                <w:sz w:val="16"/>
                <w:szCs w:val="16"/>
                <w:vertAlign w:val="superscript"/>
              </w:rPr>
            </w:pPr>
            <w:r w:rsidRPr="00FF4E4E">
              <w:rPr>
                <w:sz w:val="16"/>
                <w:szCs w:val="16"/>
              </w:rPr>
              <w:sym w:font="Symbol" w:char="F073"/>
            </w:r>
            <w:r w:rsidRPr="006B00B6">
              <w:rPr>
                <w:position w:val="-6"/>
                <w:sz w:val="16"/>
                <w:szCs w:val="16"/>
              </w:rPr>
              <w:t>h</w:t>
            </w:r>
            <w:r w:rsidRPr="006B00B6">
              <w:rPr>
                <w:position w:val="6"/>
                <w:sz w:val="16"/>
                <w:szCs w:val="16"/>
              </w:rPr>
              <w:t>2</w:t>
            </w:r>
            <w:r w:rsidRPr="006B00B6">
              <w:rPr>
                <w:sz w:val="16"/>
                <w:szCs w:val="16"/>
              </w:rPr>
              <w:t>=(</w:t>
            </w:r>
            <w:r w:rsidRPr="00FF4E4E">
              <w:rPr>
                <w:sz w:val="16"/>
                <w:szCs w:val="16"/>
              </w:rPr>
              <w:sym w:font="Symbol" w:char="F0F2"/>
            </w:r>
            <w:r w:rsidRPr="00FF4E4E">
              <w:rPr>
                <w:sz w:val="16"/>
                <w:szCs w:val="16"/>
              </w:rPr>
              <w:sym w:font="Symbol" w:char="F0F2"/>
            </w:r>
            <w:r w:rsidRPr="006B00B6">
              <w:rPr>
                <w:sz w:val="16"/>
                <w:szCs w:val="16"/>
              </w:rPr>
              <w:t>g</w:t>
            </w:r>
            <w:r w:rsidRPr="006B00B6">
              <w:rPr>
                <w:position w:val="6"/>
                <w:sz w:val="16"/>
                <w:szCs w:val="16"/>
              </w:rPr>
              <w:t>2</w:t>
            </w:r>
            <w:r w:rsidRPr="006B00B6">
              <w:rPr>
                <w:sz w:val="16"/>
                <w:szCs w:val="16"/>
              </w:rPr>
              <w:t>(x,y)f(x)dx k(y)dy)-m</w:t>
            </w:r>
            <w:r w:rsidRPr="006B00B6">
              <w:rPr>
                <w:position w:val="-6"/>
                <w:sz w:val="16"/>
                <w:szCs w:val="16"/>
              </w:rPr>
              <w:t>h</w:t>
            </w:r>
            <w:r w:rsidRPr="006B00B6">
              <w:rPr>
                <w:position w:val="6"/>
                <w:sz w:val="16"/>
                <w:szCs w:val="16"/>
              </w:rPr>
              <w:t>2</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D.3.11</w:t>
            </w:r>
          </w:p>
        </w:tc>
      </w:tr>
      <w:tr w:rsidR="00617E16" w:rsidRPr="00FF4E4E" w:rsidTr="00B05CB9">
        <w:tc>
          <w:tcPr>
            <w:tcW w:w="113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jc w:val="center"/>
              <w:textAlignment w:val="baseline"/>
              <w:rPr>
                <w:sz w:val="16"/>
                <w:szCs w:val="16"/>
              </w:rPr>
            </w:pPr>
            <w:r w:rsidRPr="00FF4E4E">
              <w:rPr>
                <w:sz w:val="16"/>
                <w:szCs w:val="16"/>
              </w:rPr>
              <w:t>Substitutions</w:t>
            </w: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t replaces x in a distribution</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 xml:space="preserve">x </w:t>
            </w:r>
            <w:r w:rsidRPr="00FF4E4E">
              <w:rPr>
                <w:noProof/>
                <w:sz w:val="16"/>
                <w:szCs w:val="16"/>
              </w:rPr>
              <w:sym w:font="Wingdings" w:char="F0E8"/>
            </w:r>
            <w:r w:rsidRPr="00FF4E4E">
              <w:rPr>
                <w:noProof/>
                <w:sz w:val="16"/>
                <w:szCs w:val="16"/>
              </w:rPr>
              <w:t xml:space="preserve"> k(t)</w:t>
            </w:r>
          </w:p>
        </w:tc>
        <w:tc>
          <w:tcPr>
            <w:tcW w:w="2578" w:type="dxa"/>
            <w:tcBorders>
              <w:top w:val="single" w:sz="4" w:space="0" w:color="D2232A"/>
              <w:left w:val="single" w:sz="4" w:space="0" w:color="D2232A"/>
              <w:bottom w:val="single" w:sz="4" w:space="0" w:color="D2232A"/>
              <w:right w:val="single" w:sz="4" w:space="0" w:color="D2232A"/>
            </w:tcBorders>
          </w:tcPr>
          <w:p w:rsidR="00B05CB9" w:rsidRPr="00A706B1" w:rsidRDefault="00B05CB9" w:rsidP="00B05CB9">
            <w:pPr>
              <w:keepNext/>
              <w:keepLines/>
              <w:overflowPunct w:val="0"/>
              <w:autoSpaceDE w:val="0"/>
              <w:autoSpaceDN w:val="0"/>
              <w:adjustRightInd w:val="0"/>
              <w:textAlignment w:val="baseline"/>
              <w:rPr>
                <w:sz w:val="16"/>
                <w:szCs w:val="16"/>
                <w:lang w:val="de-DE"/>
              </w:rPr>
            </w:pPr>
            <w:r w:rsidRPr="00A706B1">
              <w:rPr>
                <w:sz w:val="16"/>
                <w:szCs w:val="16"/>
                <w:lang w:val="de-DE"/>
              </w:rPr>
              <w:t xml:space="preserve">X(x) </w:t>
            </w:r>
            <w:r w:rsidRPr="00FF4E4E">
              <w:rPr>
                <w:noProof/>
                <w:sz w:val="16"/>
                <w:szCs w:val="16"/>
              </w:rPr>
              <w:sym w:font="Wingdings" w:char="F0E8"/>
            </w:r>
            <w:r w:rsidRPr="00A706B1">
              <w:rPr>
                <w:sz w:val="16"/>
                <w:szCs w:val="16"/>
                <w:lang w:val="de-DE"/>
              </w:rPr>
              <w:t xml:space="preserve"> T(t) = X(k(t)) |k'(t)|</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See clause D.9.3</w:t>
            </w: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See clause D.9.3</w:t>
            </w: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D.3.10.3</w:t>
            </w:r>
          </w:p>
        </w:tc>
      </w:tr>
      <w:tr w:rsidR="00617E16" w:rsidRPr="00FF4E4E" w:rsidTr="00B05CB9">
        <w:tc>
          <w:tcPr>
            <w:tcW w:w="113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jc w:val="center"/>
              <w:textAlignment w:val="baseline"/>
              <w:rPr>
                <w:sz w:val="16"/>
                <w:szCs w:val="16"/>
              </w:rPr>
            </w:pPr>
            <w:r w:rsidRPr="00FF4E4E">
              <w:rPr>
                <w:sz w:val="16"/>
                <w:szCs w:val="16"/>
              </w:rPr>
              <w:t>Reciprocals</w:t>
            </w:r>
          </w:p>
        </w:tc>
        <w:tc>
          <w:tcPr>
            <w:tcW w:w="2802" w:type="dxa"/>
            <w:gridSpan w:val="2"/>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 xml:space="preserve">y = g (x) </w:t>
            </w:r>
            <w:r w:rsidRPr="00FF4E4E">
              <w:rPr>
                <w:noProof/>
                <w:sz w:val="16"/>
                <w:szCs w:val="16"/>
              </w:rPr>
              <w:sym w:font="Wingdings" w:char="F0F3"/>
            </w:r>
            <w:r w:rsidRPr="00FF4E4E">
              <w:rPr>
                <w:noProof/>
                <w:sz w:val="16"/>
                <w:szCs w:val="16"/>
              </w:rPr>
              <w:t xml:space="preserve"> x = k (y)</w:t>
            </w:r>
          </w:p>
        </w:tc>
        <w:tc>
          <w:tcPr>
            <w:tcW w:w="1809"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See clause D.3.10.5</w:t>
            </w:r>
          </w:p>
        </w:tc>
        <w:tc>
          <w:tcPr>
            <w:tcW w:w="2578"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See clause D.3.10.5</w:t>
            </w:r>
          </w:p>
        </w:tc>
        <w:tc>
          <w:tcPr>
            <w:tcW w:w="2566"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p>
        </w:tc>
        <w:tc>
          <w:tcPr>
            <w:tcW w:w="2664"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p>
        </w:tc>
        <w:tc>
          <w:tcPr>
            <w:tcW w:w="872" w:type="dxa"/>
            <w:tcBorders>
              <w:top w:val="single" w:sz="4" w:space="0" w:color="D2232A"/>
              <w:left w:val="single" w:sz="4" w:space="0" w:color="D2232A"/>
              <w:bottom w:val="single" w:sz="4" w:space="0" w:color="D2232A"/>
              <w:right w:val="single" w:sz="4" w:space="0" w:color="D2232A"/>
            </w:tcBorders>
          </w:tcPr>
          <w:p w:rsidR="00B05CB9" w:rsidRPr="00FF4E4E" w:rsidRDefault="00B05CB9" w:rsidP="00B05CB9">
            <w:pPr>
              <w:keepNext/>
              <w:keepLines/>
              <w:overflowPunct w:val="0"/>
              <w:autoSpaceDE w:val="0"/>
              <w:autoSpaceDN w:val="0"/>
              <w:adjustRightInd w:val="0"/>
              <w:textAlignment w:val="baseline"/>
              <w:rPr>
                <w:sz w:val="16"/>
                <w:szCs w:val="16"/>
              </w:rPr>
            </w:pPr>
            <w:r w:rsidRPr="00FF4E4E">
              <w:rPr>
                <w:sz w:val="16"/>
                <w:szCs w:val="16"/>
              </w:rPr>
              <w:t>D.3.10.5</w:t>
            </w:r>
          </w:p>
        </w:tc>
      </w:tr>
      <w:tr w:rsidR="00B05CB9" w:rsidRPr="00FF4E4E" w:rsidTr="00442615">
        <w:tc>
          <w:tcPr>
            <w:tcW w:w="14425" w:type="dxa"/>
            <w:gridSpan w:val="8"/>
            <w:tcBorders>
              <w:top w:val="single" w:sz="4" w:space="0" w:color="D2232A"/>
              <w:left w:val="single" w:sz="4" w:space="0" w:color="D2232A"/>
              <w:bottom w:val="single" w:sz="4" w:space="0" w:color="D2232A"/>
              <w:right w:val="single" w:sz="4" w:space="0" w:color="D2232A"/>
            </w:tcBorders>
          </w:tcPr>
          <w:p w:rsidR="00B05CB9" w:rsidRPr="005E1EE9" w:rsidRDefault="00B05CB9" w:rsidP="005E1EE9">
            <w:pPr>
              <w:pStyle w:val="ECCTablenote"/>
            </w:pPr>
            <w:r w:rsidRPr="005E1EE9">
              <w:t>NOTE 1:</w:t>
            </w:r>
            <w:r w:rsidRPr="005E1EE9">
              <w:tab/>
              <w:t xml:space="preserve">In the above table, the symbol </w:t>
            </w:r>
            <w:r w:rsidRPr="005E1EE9">
              <w:sym w:font="Symbol" w:char="F0F2"/>
            </w:r>
            <w:r w:rsidRPr="005E1EE9">
              <w:t xml:space="preserve"> stands for: </w:t>
            </w:r>
            <w:r w:rsidR="008B4A3E" w:rsidRPr="008B4A3E">
              <w:rPr>
                <w:position w:val="-18"/>
              </w:rPr>
              <w:object w:dxaOrig="460" w:dyaOrig="520">
                <v:shape id="_x0000_i1026" type="#_x0000_t75" style="width:19.4pt;height:22.55pt" o:ole="">
                  <v:imagedata r:id="rId24" o:title=""/>
                </v:shape>
                <o:OLEObject Type="Embed" ProgID="Equation.3" ShapeID="_x0000_i1026" DrawAspect="Content" ObjectID="_1559551873" r:id="rId25"/>
              </w:object>
            </w:r>
            <w:r w:rsidRPr="005E1EE9">
              <w:t xml:space="preserve">. In the table above, the effect of the sign of a multiplicative constant has been highlighted. Great care is recommended with regard to </w:t>
            </w:r>
            <w:r w:rsidR="008B4A3E">
              <w:t>p</w:t>
            </w:r>
            <w:r w:rsidRPr="005E1EE9">
              <w:t xml:space="preserve">ossible effects on the validity of these expressions due to signs and possible zeros of expressions used above. Functions like </w:t>
            </w:r>
            <w:r w:rsidRPr="005E1EE9">
              <w:rPr>
                <w:b/>
                <w:i/>
              </w:rPr>
              <w:t>g</w:t>
            </w:r>
            <w:r w:rsidRPr="005E1EE9">
              <w:t xml:space="preserve"> are supposed to be monotonous; for more details, please refer to the appropriate clause of the annex.</w:t>
            </w:r>
          </w:p>
          <w:p w:rsidR="00687AA7" w:rsidRDefault="00B05CB9" w:rsidP="00687AA7">
            <w:pPr>
              <w:pStyle w:val="ECCTablenote"/>
            </w:pPr>
            <w:r w:rsidRPr="005E1EE9">
              <w:t>NOTE 2:</w:t>
            </w:r>
            <w:r w:rsidRPr="005E1EE9">
              <w:tab/>
              <w:t>The equations are related to independent variables, unless otherwise stated.</w:t>
            </w:r>
            <w:r w:rsidR="000F66E2" w:rsidRPr="005E1EE9">
              <w:t xml:space="preserve"> </w:t>
            </w:r>
          </w:p>
          <w:p w:rsidR="00B05CB9" w:rsidRPr="00FF4E4E" w:rsidRDefault="005E1EE9" w:rsidP="00687AA7">
            <w:pPr>
              <w:pStyle w:val="ECCTablenote"/>
            </w:pPr>
            <w:r>
              <w:t xml:space="preserve">NOTE 3: </w:t>
            </w:r>
            <w:r w:rsidR="00687AA7">
              <w:t xml:space="preserve"> </w:t>
            </w:r>
            <w:r w:rsidR="00B05CB9" w:rsidRPr="005E1EE9">
              <w:t>TR 100 028 uses extensively this formula.</w:t>
            </w:r>
          </w:p>
        </w:tc>
      </w:tr>
    </w:tbl>
    <w:p w:rsidR="00B05CB9" w:rsidRPr="00FF4E4E" w:rsidRDefault="00B05CB9" w:rsidP="00B14F07"/>
    <w:p w:rsidR="00B05CB9" w:rsidRPr="00FF4E4E" w:rsidRDefault="00B05CB9" w:rsidP="00B14F07">
      <w:pPr>
        <w:sectPr w:rsidR="00B05CB9" w:rsidRPr="00FF4E4E" w:rsidSect="00B05CB9">
          <w:pgSz w:w="16840" w:h="11907" w:orient="landscape" w:code="9"/>
          <w:pgMar w:top="1134" w:right="1440" w:bottom="1134" w:left="1440" w:header="709" w:footer="709" w:gutter="0"/>
          <w:cols w:space="708"/>
          <w:docGrid w:linePitch="360"/>
        </w:sectPr>
      </w:pPr>
    </w:p>
    <w:bookmarkStart w:id="43" w:name="_Ref463611417"/>
    <w:bookmarkStart w:id="44" w:name="_Ref463611916"/>
    <w:bookmarkStart w:id="45" w:name="_Toc280099660"/>
    <w:p w:rsidR="00CC0890" w:rsidRDefault="005E1EE9" w:rsidP="00CC0890">
      <w:r>
        <w:lastRenderedPageBreak/>
        <w:fldChar w:fldCharType="begin"/>
      </w:r>
      <w:r>
        <w:instrText xml:space="preserve"> REF _Ref473705387 \h </w:instrText>
      </w:r>
      <w:r>
        <w:fldChar w:fldCharType="separate"/>
      </w:r>
      <w:r w:rsidR="008B4A3E" w:rsidRPr="006B00B6">
        <w:t xml:space="preserve">Table </w:t>
      </w:r>
      <w:r w:rsidR="008B4A3E">
        <w:rPr>
          <w:noProof/>
        </w:rPr>
        <w:t>8</w:t>
      </w:r>
      <w:r>
        <w:fldChar w:fldCharType="end"/>
      </w:r>
      <w:r w:rsidR="00CC0890">
        <w:t xml:space="preserve"> shows, in particular, that the complexity of the calculations to be performed depends very directly on characteristics of the combination of random variables being considered:</w:t>
      </w:r>
    </w:p>
    <w:p w:rsidR="00CC0890" w:rsidRDefault="00CC0890" w:rsidP="00CC0890"/>
    <w:p w:rsidR="00CC0890" w:rsidRPr="00821513" w:rsidRDefault="00CC0890" w:rsidP="00CB2241">
      <w:pPr>
        <w:pStyle w:val="ECCBulletsLv1"/>
        <w:rPr>
          <w:szCs w:val="20"/>
        </w:rPr>
      </w:pPr>
      <w:r>
        <w:t>when the combination corresponds to a linear equation, the resulting standard deviation can be found using the standard deviations of the corresponding contributions;</w:t>
      </w:r>
    </w:p>
    <w:p w:rsidR="00CC0890" w:rsidRDefault="00CC0890" w:rsidP="00CB2241">
      <w:pPr>
        <w:pStyle w:val="ECCBulletsLv1"/>
      </w:pPr>
      <w:r>
        <w:t>when the combination corresponds to a multiplication, the resulting standard deviation can be found using the standard deviations plus the means of the corresponding contributions;</w:t>
      </w:r>
    </w:p>
    <w:p w:rsidR="00CC0890" w:rsidRDefault="00CC0890" w:rsidP="00CB2241">
      <w:pPr>
        <w:pStyle w:val="ECCBulletsLv1"/>
      </w:pPr>
      <w:r>
        <w:t>in all other cases (e.g. divisions) in order to find the resulting standard deviation integrals have to be calculated (and such calculations may be long).</w:t>
      </w:r>
    </w:p>
    <w:p w:rsidR="00CC0890" w:rsidRDefault="00CC0890" w:rsidP="00CC0890"/>
    <w:p w:rsidR="009E5B5C" w:rsidRDefault="00CC0890" w:rsidP="005E1EE9">
      <w:pPr>
        <w:jc w:val="both"/>
      </w:pPr>
      <w:r>
        <w:t xml:space="preserve">Such considerations may have an impact on choices to be made. For example, when considering propagation models or attenuations dBs might be used as well as “linear terms”. However, using dBs will make the calculation of standard deviations much </w:t>
      </w:r>
      <w:r w:rsidR="004C1A75">
        <w:t>simpler</w:t>
      </w:r>
      <w:r>
        <w:t>.</w:t>
      </w:r>
    </w:p>
    <w:p w:rsidR="009E5B5C" w:rsidRPr="009E5B5C" w:rsidRDefault="009E5B5C" w:rsidP="009E5B5C">
      <w:pPr>
        <w:pStyle w:val="ECCParagraph"/>
      </w:pPr>
    </w:p>
    <w:p w:rsidR="00B14F07" w:rsidRPr="00FF4E4E" w:rsidRDefault="00B14F07" w:rsidP="00B14F07">
      <w:pPr>
        <w:pStyle w:val="ECCAnnex-heading1"/>
      </w:pPr>
      <w:bookmarkStart w:id="46" w:name="_Toc473701671"/>
      <w:bookmarkStart w:id="47" w:name="_Toc474148083"/>
      <w:r w:rsidRPr="00FF4E4E">
        <w:lastRenderedPageBreak/>
        <w:t>Probabilistic Excursus</w:t>
      </w:r>
      <w:bookmarkEnd w:id="43"/>
      <w:bookmarkEnd w:id="44"/>
      <w:bookmarkEnd w:id="46"/>
      <w:bookmarkEnd w:id="47"/>
    </w:p>
    <w:p w:rsidR="00B14F07" w:rsidRPr="006B00B6" w:rsidRDefault="00B14F07" w:rsidP="000F1C9D">
      <w:pPr>
        <w:pStyle w:val="ECCAnnexheading2"/>
        <w:rPr>
          <w:lang w:val="en-GB"/>
        </w:rPr>
      </w:pPr>
      <w:r w:rsidRPr="006B00B6">
        <w:rPr>
          <w:lang w:val="en-GB"/>
        </w:rPr>
        <w:t xml:space="preserve"> </w:t>
      </w:r>
      <w:bookmarkStart w:id="48" w:name="_Toc474148084"/>
      <w:r w:rsidRPr="006B00B6">
        <w:rPr>
          <w:lang w:val="en-GB"/>
        </w:rPr>
        <w:t>Random variables and their probability density functions</w:t>
      </w:r>
      <w:bookmarkEnd w:id="48"/>
    </w:p>
    <w:p w:rsidR="00B14F07" w:rsidRPr="00FF4E4E" w:rsidRDefault="00B14F07" w:rsidP="00B14F07">
      <w:pPr>
        <w:pStyle w:val="ECCParagraph"/>
      </w:pPr>
      <w:r w:rsidRPr="00FF4E4E">
        <w:t>A random variable can take a set of possible different values each with an associated probability. It is characteri</w:t>
      </w:r>
      <w:r w:rsidR="00617E16">
        <w:t>s</w:t>
      </w:r>
      <w:r w:rsidRPr="00FF4E4E">
        <w:t xml:space="preserve">ed therefore by its probability density function. The probability density function of a random variable is a function (with specific properties </w:t>
      </w:r>
      <w:r w:rsidRPr="0092430A">
        <w:t xml:space="preserve">as defined in </w:t>
      </w:r>
      <w:r w:rsidR="008A51A5">
        <w:t>clause</w:t>
      </w:r>
      <w:r w:rsidR="00617E16">
        <w:t xml:space="preserve"> </w:t>
      </w:r>
      <w:r w:rsidR="005E1EE9">
        <w:fldChar w:fldCharType="begin"/>
      </w:r>
      <w:r w:rsidR="005E1EE9">
        <w:instrText xml:space="preserve"> REF _Ref473709713 \n \h </w:instrText>
      </w:r>
      <w:r w:rsidR="005E1EE9">
        <w:fldChar w:fldCharType="separate"/>
      </w:r>
      <w:r w:rsidR="008B4A3E">
        <w:t>A4.2</w:t>
      </w:r>
      <w:r w:rsidR="005E1EE9">
        <w:fldChar w:fldCharType="end"/>
      </w:r>
      <w:r w:rsidR="00230574">
        <w:t>)</w:t>
      </w:r>
      <w:r w:rsidRPr="00FF4E4E">
        <w:t xml:space="preserve"> that describes the probability of the occurrence of all the possible values that this variable can have.</w:t>
      </w:r>
    </w:p>
    <w:p w:rsidR="00B14F07" w:rsidRPr="00FF4E4E" w:rsidRDefault="00B14F07" w:rsidP="00B14F07">
      <w:pPr>
        <w:pStyle w:val="ECCParagraph"/>
      </w:pPr>
      <w:r w:rsidRPr="00FF4E4E">
        <w:t xml:space="preserve">The random variable can also be characterised by a number of parameters like its mean and standard deviation which also depend (and can be calculated based) on its probability density function. </w:t>
      </w:r>
    </w:p>
    <w:p w:rsidR="007C7068" w:rsidRPr="00FF4E4E" w:rsidRDefault="00B14F07" w:rsidP="00BB6FF0">
      <w:pPr>
        <w:pStyle w:val="ECCParagraph"/>
      </w:pPr>
      <w:r w:rsidRPr="00FF4E4E">
        <w:t>Different probability density functions are used depending on characteristics of the event being considered. For example, if the measurement uncertainty is specified like “</w:t>
      </w:r>
      <w:r w:rsidRPr="00FF4E4E">
        <w:rPr>
          <w:rFonts w:cs="Arial"/>
        </w:rPr>
        <w:t>±</w:t>
      </w:r>
      <w:r w:rsidRPr="00FF4E4E">
        <w:t xml:space="preserve">1 % of the displayed value” a rectangular probability </w:t>
      </w:r>
      <w:r w:rsidR="00AF315E" w:rsidRPr="00FF4E4E">
        <w:t>distribution is usually assumed.</w:t>
      </w:r>
    </w:p>
    <w:p w:rsidR="007C7068" w:rsidRPr="00FF4E4E" w:rsidRDefault="007C7068" w:rsidP="00B14F07">
      <w:pPr>
        <w:spacing w:after="240"/>
        <w:jc w:val="center"/>
        <w:rPr>
          <w:sz w:val="24"/>
        </w:rPr>
      </w:pPr>
      <w:r w:rsidRPr="00904D38">
        <w:rPr>
          <w:noProof/>
          <w:sz w:val="24"/>
          <w:lang w:val="da-DK" w:eastAsia="da-DK"/>
        </w:rPr>
        <w:drawing>
          <wp:inline distT="0" distB="0" distL="0" distR="0" wp14:anchorId="33F3BB7A" wp14:editId="286C0360">
            <wp:extent cx="4264762" cy="2157383"/>
            <wp:effectExtent l="0" t="0" r="254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mDens.png"/>
                    <pic:cNvPicPr/>
                  </pic:nvPicPr>
                  <pic:blipFill>
                    <a:blip r:embed="rId26">
                      <a:extLst>
                        <a:ext uri="{28A0092B-C50C-407E-A947-70E740481C1C}">
                          <a14:useLocalDpi xmlns:a14="http://schemas.microsoft.com/office/drawing/2010/main" val="0"/>
                        </a:ext>
                      </a:extLst>
                    </a:blip>
                    <a:stretch>
                      <a:fillRect/>
                    </a:stretch>
                  </pic:blipFill>
                  <pic:spPr>
                    <a:xfrm>
                      <a:off x="0" y="0"/>
                      <a:ext cx="4265313" cy="2157662"/>
                    </a:xfrm>
                    <a:prstGeom prst="rect">
                      <a:avLst/>
                    </a:prstGeom>
                  </pic:spPr>
                </pic:pic>
              </a:graphicData>
            </a:graphic>
          </wp:inline>
        </w:drawing>
      </w:r>
    </w:p>
    <w:p w:rsidR="00B14F07" w:rsidRPr="00F8366C" w:rsidRDefault="00B14F07" w:rsidP="00B14F07">
      <w:pPr>
        <w:pStyle w:val="Caption"/>
      </w:pPr>
      <w:bookmarkStart w:id="49" w:name="_Ref473709757"/>
      <w:r w:rsidRPr="00F8366C">
        <w:t xml:space="preserve">Figure </w:t>
      </w:r>
      <w:r w:rsidRPr="00F8366C">
        <w:fldChar w:fldCharType="begin"/>
      </w:r>
      <w:r w:rsidRPr="00F8366C">
        <w:instrText xml:space="preserve"> SEQ Figure \* ARABIC </w:instrText>
      </w:r>
      <w:r w:rsidRPr="00F8366C">
        <w:fldChar w:fldCharType="separate"/>
      </w:r>
      <w:r w:rsidR="008B4A3E">
        <w:rPr>
          <w:noProof/>
        </w:rPr>
        <w:t>9</w:t>
      </w:r>
      <w:r w:rsidRPr="00F8366C">
        <w:fldChar w:fldCharType="end"/>
      </w:r>
      <w:bookmarkEnd w:id="49"/>
      <w:r w:rsidRPr="00F8366C">
        <w:t>: Probability density function of a rectangular distribution</w:t>
      </w:r>
    </w:p>
    <w:p w:rsidR="00B14F07" w:rsidRPr="00FF4E4E" w:rsidRDefault="00B14F07" w:rsidP="00B14F07">
      <w:pPr>
        <w:pStyle w:val="ECCParagraph"/>
      </w:pPr>
    </w:p>
    <w:p w:rsidR="00B14F07" w:rsidRPr="00FF4E4E" w:rsidRDefault="00B14F07" w:rsidP="00B14F07">
      <w:pPr>
        <w:pStyle w:val="ECCParagraph"/>
      </w:pPr>
      <w:r w:rsidRPr="00FF4E4E">
        <w:t xml:space="preserve">In that case the mean of the variable would be </w:t>
      </w:r>
    </w:p>
    <w:p w:rsidR="00B14F07" w:rsidRPr="00FF4E4E" w:rsidRDefault="00B14F07" w:rsidP="00B14F07">
      <w:pPr>
        <w:pStyle w:val="ECCParagraph"/>
        <w:rPr>
          <w:szCs w:val="20"/>
        </w:rPr>
      </w:pPr>
      <m:oMathPara>
        <m:oMathParaPr>
          <m:jc m:val="center"/>
        </m:oMathParaPr>
        <m:oMath>
          <m:r>
            <w:rPr>
              <w:rFonts w:ascii="Cambria Math" w:hAnsi="Cambria Math"/>
              <w:szCs w:val="20"/>
            </w:rPr>
            <m:t>x=</m:t>
          </m:r>
          <m:f>
            <m:fPr>
              <m:ctrlPr>
                <w:rPr>
                  <w:rFonts w:ascii="Cambria Math" w:hAnsi="Cambria Math"/>
                  <w:i/>
                  <w:szCs w:val="20"/>
                </w:rPr>
              </m:ctrlPr>
            </m:fPr>
            <m:num>
              <m:r>
                <w:rPr>
                  <w:rFonts w:ascii="Cambria Math" w:hAnsi="Cambria Math"/>
                  <w:szCs w:val="20"/>
                </w:rPr>
                <m:t>a+b</m:t>
              </m:r>
            </m:num>
            <m:den>
              <m:r>
                <w:rPr>
                  <w:rFonts w:ascii="Cambria Math" w:hAnsi="Cambria Math"/>
                  <w:szCs w:val="20"/>
                </w:rPr>
                <m:t>2</m:t>
              </m:r>
            </m:den>
          </m:f>
        </m:oMath>
      </m:oMathPara>
    </w:p>
    <w:p w:rsidR="00B14F07" w:rsidRPr="00FF4E4E" w:rsidRDefault="00B14F07" w:rsidP="00B14F07">
      <w:pPr>
        <w:pStyle w:val="ECCParagraph"/>
      </w:pPr>
      <w:r w:rsidRPr="00FF4E4E">
        <w:t xml:space="preserve">where a and b are the boundaries (in this case a = -1% and b = 1% away from the mean), see </w:t>
      </w:r>
      <w:r w:rsidR="005E1EE9">
        <w:fldChar w:fldCharType="begin"/>
      </w:r>
      <w:r w:rsidR="005E1EE9">
        <w:instrText xml:space="preserve"> REF _Ref473709757 \h </w:instrText>
      </w:r>
      <w:r w:rsidR="005E1EE9">
        <w:fldChar w:fldCharType="separate"/>
      </w:r>
      <w:r w:rsidR="008B4A3E" w:rsidRPr="00F8366C">
        <w:t xml:space="preserve">Figure </w:t>
      </w:r>
      <w:r w:rsidR="008B4A3E">
        <w:rPr>
          <w:noProof/>
        </w:rPr>
        <w:t>9</w:t>
      </w:r>
      <w:r w:rsidR="005E1EE9">
        <w:fldChar w:fldCharType="end"/>
      </w:r>
      <w:r w:rsidRPr="00FF4E4E">
        <w:t xml:space="preserve">. </w:t>
      </w:r>
    </w:p>
    <w:p w:rsidR="00B14F07" w:rsidRPr="00FF4E4E" w:rsidRDefault="00B14F07" w:rsidP="00B14F07">
      <w:pPr>
        <w:pStyle w:val="ECCParagraph"/>
      </w:pPr>
      <w:r w:rsidRPr="00FF4E4E">
        <w:t>The probability density function</w:t>
      </w:r>
      <w:r w:rsidR="00AF315E" w:rsidRPr="00FF4E4E">
        <w:t xml:space="preserve"> is also often represented centred</w:t>
      </w:r>
      <w:r w:rsidRPr="00FF4E4E">
        <w:t xml:space="preserve"> </w:t>
      </w:r>
      <w:r w:rsidR="0056687E">
        <w:t>on</w:t>
      </w:r>
      <w:r w:rsidR="0056687E" w:rsidRPr="00FF4E4E">
        <w:t xml:space="preserve"> </w:t>
      </w:r>
      <w:r w:rsidRPr="00FF4E4E">
        <w:t>zero. The random variable will then spread from –A to +A where A</w:t>
      </w:r>
      <w:r w:rsidR="00DA610C">
        <w:t xml:space="preserve"> </w:t>
      </w:r>
      <w:r w:rsidRPr="00FF4E4E">
        <w:t>=</w:t>
      </w:r>
      <w:r w:rsidR="00DA610C">
        <w:t xml:space="preserve"> </w:t>
      </w:r>
      <w:r w:rsidRPr="00FF4E4E">
        <w:t>(b-a)/2.</w:t>
      </w:r>
    </w:p>
    <w:p w:rsidR="00B14F07" w:rsidRPr="00FF4E4E" w:rsidRDefault="00B14F07" w:rsidP="00B14F07">
      <w:pPr>
        <w:pStyle w:val="ECCParagraph"/>
      </w:pPr>
      <w:r w:rsidRPr="00FF4E4E">
        <w:t xml:space="preserve">The standard deviation of a rectangular distributed random variable associated with a measurement is: </w:t>
      </w:r>
    </w:p>
    <w:p w:rsidR="00B14F07" w:rsidRPr="00FF4E4E" w:rsidRDefault="00B14F07" w:rsidP="00B14F07">
      <w:pPr>
        <w:pStyle w:val="ECCParagraph"/>
        <w:rPr>
          <w:szCs w:val="20"/>
        </w:rPr>
      </w:pPr>
      <m:oMathPara>
        <m:oMathParaPr>
          <m:jc m:val="center"/>
        </m:oMathParaPr>
        <m:oMath>
          <m:r>
            <w:rPr>
              <w:rFonts w:ascii="Cambria Math" w:eastAsiaTheme="minorEastAsia" w:hAnsi="Cambria Math" w:cs="Arial"/>
              <w:szCs w:val="20"/>
            </w:rPr>
            <m:t>σ</m:t>
          </m:r>
          <m:d>
            <m:dPr>
              <m:ctrlPr>
                <w:rPr>
                  <w:rFonts w:ascii="Cambria Math" w:eastAsiaTheme="minorEastAsia" w:hAnsi="Cambria Math" w:cs="Arial"/>
                  <w:i/>
                  <w:szCs w:val="20"/>
                </w:rPr>
              </m:ctrlPr>
            </m:dPr>
            <m:e>
              <m:r>
                <w:rPr>
                  <w:rFonts w:ascii="Cambria Math" w:eastAsiaTheme="minorEastAsia" w:hAnsi="Cambria Math" w:cs="Arial"/>
                  <w:szCs w:val="20"/>
                </w:rPr>
                <m:t>x</m:t>
              </m:r>
            </m:e>
          </m:d>
          <m:r>
            <w:rPr>
              <w:rFonts w:ascii="Cambria Math" w:eastAsiaTheme="minorEastAsia" w:hAnsi="Cambria Math" w:cs="Arial"/>
              <w:szCs w:val="20"/>
            </w:rPr>
            <m:t>=</m:t>
          </m:r>
          <m:f>
            <m:fPr>
              <m:ctrlPr>
                <w:rPr>
                  <w:rFonts w:ascii="Cambria Math" w:eastAsiaTheme="minorEastAsia" w:hAnsi="Cambria Math" w:cs="Arial"/>
                  <w:i/>
                  <w:szCs w:val="20"/>
                </w:rPr>
              </m:ctrlPr>
            </m:fPr>
            <m:num>
              <m:r>
                <w:rPr>
                  <w:rFonts w:ascii="Cambria Math" w:eastAsiaTheme="minorEastAsia" w:hAnsi="Cambria Math" w:cs="Arial"/>
                  <w:szCs w:val="20"/>
                </w:rPr>
                <m:t>b-a</m:t>
              </m:r>
            </m:num>
            <m:den>
              <m:r>
                <w:rPr>
                  <w:rFonts w:ascii="Cambria Math" w:eastAsiaTheme="minorEastAsia" w:hAnsi="Cambria Math" w:cs="Arial"/>
                  <w:szCs w:val="20"/>
                </w:rPr>
                <m:t>2</m:t>
              </m:r>
              <m:rad>
                <m:radPr>
                  <m:degHide m:val="1"/>
                  <m:ctrlPr>
                    <w:rPr>
                      <w:rFonts w:ascii="Cambria Math" w:eastAsiaTheme="minorEastAsia" w:hAnsi="Cambria Math" w:cs="Arial"/>
                      <w:i/>
                      <w:szCs w:val="20"/>
                    </w:rPr>
                  </m:ctrlPr>
                </m:radPr>
                <m:deg/>
                <m:e>
                  <m:r>
                    <w:rPr>
                      <w:rFonts w:ascii="Cambria Math" w:eastAsiaTheme="minorEastAsia" w:hAnsi="Cambria Math" w:cs="Arial"/>
                      <w:szCs w:val="20"/>
                    </w:rPr>
                    <m:t>3</m:t>
                  </m:r>
                </m:e>
              </m:rad>
            </m:den>
          </m:f>
          <m:r>
            <w:rPr>
              <w:rFonts w:ascii="Cambria Math" w:eastAsiaTheme="minorEastAsia" w:hAnsi="Cambria Math" w:cs="Arial"/>
              <w:szCs w:val="20"/>
            </w:rPr>
            <m:t>=</m:t>
          </m:r>
          <m:f>
            <m:fPr>
              <m:ctrlPr>
                <w:rPr>
                  <w:rFonts w:ascii="Cambria Math" w:eastAsiaTheme="minorEastAsia" w:hAnsi="Cambria Math" w:cs="Arial"/>
                  <w:i/>
                  <w:szCs w:val="20"/>
                </w:rPr>
              </m:ctrlPr>
            </m:fPr>
            <m:num>
              <m:r>
                <w:rPr>
                  <w:rFonts w:ascii="Cambria Math" w:eastAsiaTheme="minorEastAsia" w:hAnsi="Cambria Math" w:cs="Arial"/>
                  <w:szCs w:val="20"/>
                </w:rPr>
                <m:t>A</m:t>
              </m:r>
            </m:num>
            <m:den>
              <m:rad>
                <m:radPr>
                  <m:degHide m:val="1"/>
                  <m:ctrlPr>
                    <w:rPr>
                      <w:rFonts w:ascii="Cambria Math" w:eastAsiaTheme="minorEastAsia" w:hAnsi="Cambria Math" w:cs="Arial"/>
                      <w:i/>
                      <w:szCs w:val="20"/>
                    </w:rPr>
                  </m:ctrlPr>
                </m:radPr>
                <m:deg/>
                <m:e>
                  <m:r>
                    <w:rPr>
                      <w:rFonts w:ascii="Cambria Math" w:eastAsiaTheme="minorEastAsia" w:hAnsi="Cambria Math" w:cs="Arial"/>
                      <w:szCs w:val="20"/>
                    </w:rPr>
                    <m:t>3</m:t>
                  </m:r>
                </m:e>
              </m:rad>
            </m:den>
          </m:f>
        </m:oMath>
      </m:oMathPara>
    </w:p>
    <w:p w:rsidR="005E1EE9" w:rsidRDefault="00B14F07" w:rsidP="007654F2">
      <w:pPr>
        <w:pStyle w:val="ECCParagraph"/>
        <w:jc w:val="left"/>
        <w:rPr>
          <w:szCs w:val="20"/>
        </w:rPr>
      </w:pPr>
      <w:r w:rsidRPr="00FF4E4E">
        <w:rPr>
          <w:szCs w:val="20"/>
        </w:rPr>
        <w:t xml:space="preserve">This is the standard uncertainty </w:t>
      </w:r>
      <m:oMath>
        <m:r>
          <w:rPr>
            <w:rFonts w:ascii="Cambria Math" w:hAnsi="Cambria Math"/>
            <w:szCs w:val="20"/>
          </w:rPr>
          <m:t>u</m:t>
        </m:r>
        <m:d>
          <m:dPr>
            <m:ctrlPr>
              <w:rPr>
                <w:rFonts w:ascii="Cambria Math" w:hAnsi="Cambria Math"/>
                <w:i/>
                <w:szCs w:val="20"/>
              </w:rPr>
            </m:ctrlPr>
          </m:dPr>
          <m:e>
            <m:r>
              <w:rPr>
                <w:rFonts w:ascii="Cambria Math" w:hAnsi="Cambria Math"/>
                <w:szCs w:val="20"/>
              </w:rPr>
              <m:t>x</m:t>
            </m:r>
          </m:e>
        </m:d>
      </m:oMath>
      <w:r w:rsidRPr="00FF4E4E">
        <w:rPr>
          <w:szCs w:val="20"/>
        </w:rPr>
        <w:t xml:space="preserve"> associated with the measurement. In other words</w:t>
      </w:r>
      <w:r w:rsidR="005E1EE9">
        <w:rPr>
          <w:szCs w:val="20"/>
        </w:rPr>
        <w:t>:</w:t>
      </w:r>
    </w:p>
    <w:p w:rsidR="00B14F07" w:rsidRPr="00FF4E4E" w:rsidRDefault="00B14F07" w:rsidP="005E1EE9">
      <w:pPr>
        <w:pStyle w:val="ECCParagraph"/>
        <w:jc w:val="center"/>
        <w:rPr>
          <w:szCs w:val="20"/>
        </w:rPr>
      </w:pPr>
      <m:oMath>
        <m:r>
          <w:rPr>
            <w:rFonts w:ascii="Cambria Math" w:hAnsi="Cambria Math"/>
            <w:szCs w:val="20"/>
          </w:rPr>
          <m:t>u</m:t>
        </m:r>
        <m:d>
          <m:dPr>
            <m:ctrlPr>
              <w:rPr>
                <w:rFonts w:ascii="Cambria Math" w:hAnsi="Cambria Math"/>
                <w:i/>
                <w:szCs w:val="20"/>
              </w:rPr>
            </m:ctrlPr>
          </m:dPr>
          <m:e>
            <m:r>
              <w:rPr>
                <w:rFonts w:ascii="Cambria Math" w:hAnsi="Cambria Math"/>
                <w:szCs w:val="20"/>
              </w:rPr>
              <m:t>x</m:t>
            </m:r>
          </m:e>
        </m:d>
        <m:r>
          <w:rPr>
            <w:rFonts w:ascii="Cambria Math" w:hAnsi="Cambria Math"/>
            <w:szCs w:val="20"/>
          </w:rPr>
          <m:t>=</m:t>
        </m:r>
        <m:r>
          <w:rPr>
            <w:rFonts w:ascii="Cambria Math" w:eastAsiaTheme="minorEastAsia" w:hAnsi="Cambria Math" w:cs="Arial"/>
            <w:szCs w:val="20"/>
          </w:rPr>
          <m:t>σ</m:t>
        </m:r>
        <m:d>
          <m:dPr>
            <m:ctrlPr>
              <w:rPr>
                <w:rFonts w:ascii="Cambria Math" w:eastAsiaTheme="minorEastAsia" w:hAnsi="Cambria Math" w:cs="Arial"/>
                <w:i/>
                <w:szCs w:val="20"/>
              </w:rPr>
            </m:ctrlPr>
          </m:dPr>
          <m:e>
            <m:r>
              <w:rPr>
                <w:rFonts w:ascii="Cambria Math" w:eastAsiaTheme="minorEastAsia" w:hAnsi="Cambria Math" w:cs="Arial"/>
                <w:szCs w:val="20"/>
              </w:rPr>
              <m:t>x</m:t>
            </m:r>
          </m:e>
        </m:d>
      </m:oMath>
      <w:r w:rsidRPr="00FF4E4E">
        <w:rPr>
          <w:szCs w:val="20"/>
        </w:rPr>
        <w:t>.</w:t>
      </w:r>
    </w:p>
    <w:p w:rsidR="00B14F07" w:rsidRPr="00FF4E4E" w:rsidRDefault="00B14F07" w:rsidP="005E1EE9">
      <w:pPr>
        <w:pStyle w:val="ECCParagraph"/>
        <w:keepNext/>
      </w:pPr>
      <w:r w:rsidRPr="00FF4E4E">
        <w:lastRenderedPageBreak/>
        <w:t>The corresponding distribution function D(x) yields the probability that the value of the variable X is less than x</w:t>
      </w:r>
      <w:r w:rsidRPr="00FF4E4E">
        <w:rPr>
          <w:vertAlign w:val="subscript"/>
        </w:rPr>
        <w:t>.</w:t>
      </w:r>
    </w:p>
    <w:p w:rsidR="00B14F07" w:rsidRPr="00F8366C" w:rsidRDefault="00B14F07" w:rsidP="00B14F07">
      <w:pPr>
        <w:spacing w:after="240"/>
        <w:jc w:val="center"/>
        <w:rPr>
          <w:rFonts w:eastAsiaTheme="minorEastAsia"/>
        </w:rPr>
      </w:pPr>
      <m:oMathPara>
        <m:oMath>
          <m:r>
            <w:rPr>
              <w:rFonts w:ascii="Cambria Math" w:hAnsi="Cambria Math"/>
            </w:rPr>
            <m:t>D</m:t>
          </m:r>
          <m:d>
            <m:dPr>
              <m:ctrlPr>
                <w:rPr>
                  <w:rFonts w:ascii="Cambria Math" w:hAnsi="Cambria Math"/>
                  <w:i/>
                </w:rPr>
              </m:ctrlPr>
            </m:dPr>
            <m:e>
              <m:r>
                <w:rPr>
                  <w:rFonts w:ascii="Cambria Math" w:hAnsi="Cambria Math"/>
                </w:rPr>
                <m:t>x</m:t>
              </m:r>
            </m:e>
          </m:d>
          <m:r>
            <w:rPr>
              <w:rFonts w:ascii="Cambria Math" w:hAnsi="Cambria Math"/>
            </w:rPr>
            <m:t>=P(X≤x)=</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   if x≤a</m:t>
                  </m:r>
                </m:e>
                <m:e>
                  <m:f>
                    <m:fPr>
                      <m:ctrlPr>
                        <w:rPr>
                          <w:rFonts w:ascii="Cambria Math" w:hAnsi="Cambria Math"/>
                          <w:i/>
                        </w:rPr>
                      </m:ctrlPr>
                    </m:fPr>
                    <m:num>
                      <m:r>
                        <w:rPr>
                          <w:rFonts w:ascii="Cambria Math" w:hAnsi="Cambria Math"/>
                        </w:rPr>
                        <m:t>x-a</m:t>
                      </m:r>
                    </m:num>
                    <m:den>
                      <m:r>
                        <w:rPr>
                          <w:rFonts w:ascii="Cambria Math" w:hAnsi="Cambria Math"/>
                        </w:rPr>
                        <m:t>b-a</m:t>
                      </m:r>
                    </m:den>
                  </m:f>
                  <m:r>
                    <w:rPr>
                      <w:rFonts w:ascii="Cambria Math" w:hAnsi="Cambria Math"/>
                    </w:rPr>
                    <m:t xml:space="preserve">   if a&lt;x&lt;b</m:t>
                  </m:r>
                </m:e>
                <m:e>
                  <m:r>
                    <w:rPr>
                      <w:rFonts w:ascii="Cambria Math" w:hAnsi="Cambria Math"/>
                    </w:rPr>
                    <m:t>1   if x≥b</m:t>
                  </m:r>
                </m:e>
              </m:eqArr>
            </m:e>
          </m:d>
        </m:oMath>
      </m:oMathPara>
    </w:p>
    <w:p w:rsidR="007C7068" w:rsidRPr="00FF4E4E" w:rsidRDefault="007C7068" w:rsidP="00B14F07">
      <w:pPr>
        <w:pStyle w:val="ECCParagraph"/>
        <w:jc w:val="center"/>
      </w:pPr>
    </w:p>
    <w:p w:rsidR="007C7068" w:rsidRPr="00FF4E4E" w:rsidRDefault="007C7068" w:rsidP="00B14F07">
      <w:pPr>
        <w:pStyle w:val="ECCParagraph"/>
        <w:jc w:val="center"/>
      </w:pPr>
      <w:r w:rsidRPr="00904D38">
        <w:rPr>
          <w:noProof/>
          <w:lang w:val="da-DK" w:eastAsia="da-DK"/>
        </w:rPr>
        <w:drawing>
          <wp:inline distT="0" distB="0" distL="0" distR="0" wp14:anchorId="52CA525D" wp14:editId="36C6A77B">
            <wp:extent cx="3331597" cy="2143523"/>
            <wp:effectExtent l="0" t="0" r="254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formDis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33433" cy="2144704"/>
                    </a:xfrm>
                    <a:prstGeom prst="rect">
                      <a:avLst/>
                    </a:prstGeom>
                  </pic:spPr>
                </pic:pic>
              </a:graphicData>
            </a:graphic>
          </wp:inline>
        </w:drawing>
      </w:r>
    </w:p>
    <w:p w:rsidR="00B14F07" w:rsidRPr="00F8366C" w:rsidRDefault="00B14F07" w:rsidP="00B14F07">
      <w:pPr>
        <w:pStyle w:val="Caption"/>
        <w:rPr>
          <w:lang w:val="en-GB"/>
        </w:rPr>
      </w:pPr>
      <w:r w:rsidRPr="00F8366C">
        <w:rPr>
          <w:lang w:val="en-GB"/>
        </w:rPr>
        <w:t xml:space="preserve">Figure </w:t>
      </w:r>
      <w:r w:rsidRPr="00F8366C">
        <w:rPr>
          <w:lang w:val="en-GB"/>
        </w:rPr>
        <w:fldChar w:fldCharType="begin"/>
      </w:r>
      <w:r w:rsidRPr="00F8366C">
        <w:rPr>
          <w:lang w:val="en-GB"/>
        </w:rPr>
        <w:instrText xml:space="preserve"> SEQ Figure \* ARABIC </w:instrText>
      </w:r>
      <w:r w:rsidRPr="00F8366C">
        <w:rPr>
          <w:lang w:val="en-GB"/>
        </w:rPr>
        <w:fldChar w:fldCharType="separate"/>
      </w:r>
      <w:r w:rsidR="008B4A3E">
        <w:rPr>
          <w:noProof/>
          <w:lang w:val="en-GB"/>
        </w:rPr>
        <w:t>10</w:t>
      </w:r>
      <w:r w:rsidRPr="00F8366C">
        <w:rPr>
          <w:lang w:val="en-GB"/>
        </w:rPr>
        <w:fldChar w:fldCharType="end"/>
      </w:r>
      <w:r w:rsidRPr="00F8366C">
        <w:rPr>
          <w:lang w:val="en-GB"/>
        </w:rPr>
        <w:t>: Cumulative density function of a rectangular distribution</w:t>
      </w:r>
    </w:p>
    <w:p w:rsidR="00B14F07" w:rsidRPr="00F8366C" w:rsidRDefault="00B14F07" w:rsidP="00B14F07">
      <w:pPr>
        <w:pStyle w:val="ECCParagraph"/>
      </w:pPr>
    </w:p>
    <w:p w:rsidR="00B14F07" w:rsidRPr="00F8366C" w:rsidRDefault="00B14F07" w:rsidP="001E312C">
      <w:pPr>
        <w:pStyle w:val="ECCParagraph"/>
        <w:jc w:val="left"/>
      </w:pPr>
      <w:r w:rsidRPr="00F8366C">
        <w:t xml:space="preserve">Another commonly used probability density function is the Normal distribution:  </w:t>
      </w:r>
    </w:p>
    <w:p w:rsidR="00B14F07" w:rsidRPr="00F8366C" w:rsidRDefault="00B14F07" w:rsidP="00B14F07">
      <w:pPr>
        <w:pStyle w:val="ECCParagraph"/>
      </w:pPr>
      <m:oMathPara>
        <m:oMathParaPr>
          <m:jc m:val="center"/>
        </m:oMathParaPr>
        <m:oMath>
          <m:r>
            <m:rPr>
              <m:sty m:val="p"/>
            </m:rPr>
            <w:rPr>
              <w:rFonts w:ascii="Cambria Math" w:hAnsi="Cambria Math"/>
            </w:rPr>
            <m:t>p</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hint="eastAsia"/>
                </w:rPr>
                <m:t>σ</m:t>
              </m:r>
              <m:rad>
                <m:radPr>
                  <m:degHide m:val="1"/>
                  <m:ctrlPr>
                    <w:rPr>
                      <w:rFonts w:ascii="Cambria Math" w:hAnsi="Cambria Math"/>
                    </w:rPr>
                  </m:ctrlPr>
                </m:radPr>
                <m:deg/>
                <m:e>
                  <m:r>
                    <m:rPr>
                      <m:sty m:val="p"/>
                    </m:rPr>
                    <w:rPr>
                      <w:rFonts w:ascii="Cambria Math" w:hAnsi="Cambria Math"/>
                    </w:rPr>
                    <m:t>2</m:t>
                  </m:r>
                  <m:r>
                    <m:rPr>
                      <m:sty m:val="p"/>
                    </m:rPr>
                    <w:rPr>
                      <w:rFonts w:ascii="Cambria Math" w:hAnsi="Cambria Math" w:hint="eastAsia"/>
                    </w:rPr>
                    <m:t>π</m:t>
                  </m:r>
                </m:e>
              </m:rad>
            </m:den>
          </m:f>
          <m:sSup>
            <m:sSupPr>
              <m:ctrlPr>
                <w:rPr>
                  <w:rFonts w:ascii="Cambria Math" w:hAnsi="Cambria Math"/>
                </w:rPr>
              </m:ctrlPr>
            </m:sSupPr>
            <m:e>
              <m:r>
                <m:rPr>
                  <m:sty m:val="p"/>
                </m:rPr>
                <w:rPr>
                  <w:rFonts w:ascii="Cambria Math" w:hAnsi="Cambria Math"/>
                </w:rPr>
                <m:t>e</m:t>
              </m:r>
            </m:e>
            <m:sup>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i/>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x-</m:t>
                          </m:r>
                          <m:r>
                            <m:rPr>
                              <m:sty m:val="p"/>
                            </m:rPr>
                            <w:rPr>
                              <w:rFonts w:ascii="Cambria Math" w:hAnsi="Cambria Math" w:hint="eastAsia"/>
                            </w:rPr>
                            <m:t>μ</m:t>
                          </m:r>
                        </m:num>
                        <m:den>
                          <m:r>
                            <m:rPr>
                              <m:sty m:val="p"/>
                            </m:rPr>
                            <w:rPr>
                              <w:rFonts w:ascii="Cambria Math" w:hAnsi="Cambria Math" w:hint="eastAsia"/>
                            </w:rPr>
                            <m:t>σ</m:t>
                          </m:r>
                        </m:den>
                      </m:f>
                    </m:e>
                  </m:d>
                </m:e>
                <m:sup>
                  <m:r>
                    <w:rPr>
                      <w:rFonts w:ascii="Cambria Math" w:hAnsi="Cambria Math"/>
                    </w:rPr>
                    <m:t>2</m:t>
                  </m:r>
                </m:sup>
              </m:sSup>
            </m:sup>
          </m:sSup>
        </m:oMath>
      </m:oMathPara>
    </w:p>
    <w:p w:rsidR="00B14F07" w:rsidRPr="00F8366C" w:rsidRDefault="00B14F07" w:rsidP="001E312C">
      <w:pPr>
        <w:pStyle w:val="ECCParagraph"/>
        <w:jc w:val="left"/>
      </w:pPr>
      <w:r w:rsidRPr="00F8366C">
        <w:t>where µ is its expected value and σ is its standard deviation.</w:t>
      </w:r>
    </w:p>
    <w:p w:rsidR="00B14F07" w:rsidRPr="00F8366C" w:rsidRDefault="00B14F07" w:rsidP="00B14F07">
      <w:pPr>
        <w:pStyle w:val="ECCParagraph"/>
      </w:pPr>
    </w:p>
    <w:p w:rsidR="00D74A44" w:rsidRPr="00F8366C" w:rsidRDefault="00D74A44" w:rsidP="00B14F07">
      <w:pPr>
        <w:pStyle w:val="ECCParagraph"/>
        <w:jc w:val="center"/>
      </w:pPr>
      <w:r w:rsidRPr="00904D38">
        <w:rPr>
          <w:noProof/>
          <w:lang w:val="da-DK" w:eastAsia="da-DK"/>
        </w:rPr>
        <w:drawing>
          <wp:inline distT="0" distB="0" distL="0" distR="0" wp14:anchorId="7E13F086" wp14:editId="5DFF3286">
            <wp:extent cx="4325509" cy="2514052"/>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png"/>
                    <pic:cNvPicPr/>
                  </pic:nvPicPr>
                  <pic:blipFill rotWithShape="1">
                    <a:blip r:embed="rId28">
                      <a:extLst>
                        <a:ext uri="{28A0092B-C50C-407E-A947-70E740481C1C}">
                          <a14:useLocalDpi xmlns:a14="http://schemas.microsoft.com/office/drawing/2010/main" val="0"/>
                        </a:ext>
                      </a:extLst>
                    </a:blip>
                    <a:srcRect t="21953" b="550"/>
                    <a:stretch/>
                  </pic:blipFill>
                  <pic:spPr bwMode="auto">
                    <a:xfrm>
                      <a:off x="0" y="0"/>
                      <a:ext cx="4326400" cy="2514570"/>
                    </a:xfrm>
                    <a:prstGeom prst="rect">
                      <a:avLst/>
                    </a:prstGeom>
                    <a:ln>
                      <a:noFill/>
                    </a:ln>
                    <a:extLst>
                      <a:ext uri="{53640926-AAD7-44D8-BBD7-CCE9431645EC}">
                        <a14:shadowObscured xmlns:a14="http://schemas.microsoft.com/office/drawing/2010/main"/>
                      </a:ext>
                    </a:extLst>
                  </pic:spPr>
                </pic:pic>
              </a:graphicData>
            </a:graphic>
          </wp:inline>
        </w:drawing>
      </w:r>
    </w:p>
    <w:p w:rsidR="00B14F07" w:rsidRPr="00F8366C" w:rsidRDefault="00B14F07" w:rsidP="00B14F07">
      <w:pPr>
        <w:pStyle w:val="Caption"/>
        <w:rPr>
          <w:lang w:val="en-GB"/>
        </w:rPr>
      </w:pPr>
      <w:r w:rsidRPr="00F8366C">
        <w:rPr>
          <w:lang w:val="en-GB"/>
        </w:rPr>
        <w:t xml:space="preserve">Figure </w:t>
      </w:r>
      <w:r w:rsidRPr="00F8366C">
        <w:rPr>
          <w:lang w:val="en-GB"/>
        </w:rPr>
        <w:fldChar w:fldCharType="begin"/>
      </w:r>
      <w:r w:rsidRPr="00F8366C">
        <w:rPr>
          <w:lang w:val="en-GB"/>
        </w:rPr>
        <w:instrText xml:space="preserve"> SEQ Figure \* ARABIC </w:instrText>
      </w:r>
      <w:r w:rsidRPr="00F8366C">
        <w:rPr>
          <w:lang w:val="en-GB"/>
        </w:rPr>
        <w:fldChar w:fldCharType="separate"/>
      </w:r>
      <w:r w:rsidR="008B4A3E">
        <w:rPr>
          <w:noProof/>
          <w:lang w:val="en-GB"/>
        </w:rPr>
        <w:t>11</w:t>
      </w:r>
      <w:r w:rsidRPr="00F8366C">
        <w:rPr>
          <w:lang w:val="en-GB"/>
        </w:rPr>
        <w:fldChar w:fldCharType="end"/>
      </w:r>
      <w:r w:rsidRPr="00F8366C">
        <w:rPr>
          <w:lang w:val="en-GB"/>
        </w:rPr>
        <w:t>: Probability density function of a normal distribution</w:t>
      </w:r>
    </w:p>
    <w:p w:rsidR="00B14F07" w:rsidRPr="00FF4E4E" w:rsidRDefault="00B14F07" w:rsidP="00B14F07">
      <w:pPr>
        <w:pStyle w:val="ECCParagraph"/>
      </w:pPr>
      <w:r w:rsidRPr="00FF4E4E">
        <w:lastRenderedPageBreak/>
        <w:t xml:space="preserve">The total area below the curve equals 1 by definition. The area below the curve within a certain interval around µ provides the confidence levels and can be taken from </w:t>
      </w:r>
      <w:r w:rsidRPr="00904D38">
        <w:fldChar w:fldCharType="begin"/>
      </w:r>
      <w:r w:rsidRPr="00FF4E4E">
        <w:instrText xml:space="preserve"> REF _Ref450140942 \h </w:instrText>
      </w:r>
      <w:r w:rsidRPr="00904D38">
        <w:fldChar w:fldCharType="separate"/>
      </w:r>
      <w:r w:rsidR="008B4A3E" w:rsidRPr="00F8366C">
        <w:t xml:space="preserve">Table </w:t>
      </w:r>
      <w:r w:rsidR="008B4A3E">
        <w:rPr>
          <w:noProof/>
        </w:rPr>
        <w:t>9</w:t>
      </w:r>
      <w:r w:rsidRPr="00904D38">
        <w:fldChar w:fldCharType="end"/>
      </w:r>
      <w:r w:rsidRPr="00FF4E4E">
        <w:t>.</w:t>
      </w:r>
      <w:r w:rsidR="004B6689" w:rsidRPr="00FF4E4E">
        <w:t xml:space="preserve"> See </w:t>
      </w:r>
      <w:r w:rsidR="005E1EE9">
        <w:fldChar w:fldCharType="begin"/>
      </w:r>
      <w:r w:rsidR="005E1EE9">
        <w:instrText xml:space="preserve"> REF _Ref473709834 \h </w:instrText>
      </w:r>
      <w:r w:rsidR="005E1EE9">
        <w:fldChar w:fldCharType="separate"/>
      </w:r>
      <w:r w:rsidR="008B4A3E" w:rsidRPr="00F8366C">
        <w:t xml:space="preserve">Figure </w:t>
      </w:r>
      <w:r w:rsidR="008B4A3E">
        <w:rPr>
          <w:noProof/>
        </w:rPr>
        <w:t>12</w:t>
      </w:r>
      <w:r w:rsidR="005E1EE9">
        <w:fldChar w:fldCharType="end"/>
      </w:r>
      <w:r w:rsidR="004B6689" w:rsidRPr="00FF4E4E">
        <w:t>.</w:t>
      </w:r>
    </w:p>
    <w:p w:rsidR="00111552" w:rsidRPr="00FF4E4E" w:rsidRDefault="00111552" w:rsidP="00B14F07">
      <w:pPr>
        <w:pStyle w:val="ECCParagraph"/>
      </w:pPr>
    </w:p>
    <w:p w:rsidR="00B14F07" w:rsidRPr="00F8366C" w:rsidRDefault="00B14F07" w:rsidP="00B14F07">
      <w:pPr>
        <w:pStyle w:val="Caption"/>
        <w:rPr>
          <w:lang w:val="en-GB"/>
        </w:rPr>
      </w:pPr>
      <w:bookmarkStart w:id="50" w:name="_Ref450140942"/>
      <w:r w:rsidRPr="00F8366C">
        <w:rPr>
          <w:lang w:val="en-GB"/>
        </w:rPr>
        <w:t xml:space="preserve">Table </w:t>
      </w:r>
      <w:r w:rsidRPr="00F8366C">
        <w:rPr>
          <w:lang w:val="en-GB"/>
        </w:rPr>
        <w:fldChar w:fldCharType="begin"/>
      </w:r>
      <w:r w:rsidRPr="00F8366C">
        <w:rPr>
          <w:lang w:val="en-GB"/>
        </w:rPr>
        <w:instrText xml:space="preserve"> SEQ Table \* ARABIC </w:instrText>
      </w:r>
      <w:r w:rsidRPr="00F8366C">
        <w:rPr>
          <w:lang w:val="en-GB"/>
        </w:rPr>
        <w:fldChar w:fldCharType="separate"/>
      </w:r>
      <w:r w:rsidR="008B4A3E">
        <w:rPr>
          <w:noProof/>
          <w:lang w:val="en-GB"/>
        </w:rPr>
        <w:t>9</w:t>
      </w:r>
      <w:r w:rsidRPr="00F8366C">
        <w:rPr>
          <w:lang w:val="en-GB"/>
        </w:rPr>
        <w:fldChar w:fldCharType="end"/>
      </w:r>
      <w:bookmarkEnd w:id="50"/>
      <w:r w:rsidRPr="00F8366C">
        <w:rPr>
          <w:lang w:val="en-GB"/>
        </w:rPr>
        <w:t xml:space="preserve">: Confidence levels </w:t>
      </w:r>
      <w:r w:rsidR="000153B7" w:rsidRPr="000153B7">
        <w:rPr>
          <w:lang w:val="en-GB"/>
        </w:rPr>
        <w:t xml:space="preserve">corresponding to </w:t>
      </w:r>
      <w:r w:rsidRPr="00F8366C">
        <w:rPr>
          <w:lang w:val="en-GB"/>
        </w:rPr>
        <w:t xml:space="preserve">a </w:t>
      </w:r>
      <w:r w:rsidR="004C1A75">
        <w:rPr>
          <w:lang w:val="en-GB"/>
        </w:rPr>
        <w:t>n</w:t>
      </w:r>
      <w:r w:rsidRPr="00F8366C">
        <w:rPr>
          <w:lang w:val="en-GB"/>
        </w:rPr>
        <w:t>ormal distribution</w:t>
      </w:r>
    </w:p>
    <w:tbl>
      <w:tblPr>
        <w:tblStyle w:val="ECCTable-redheader"/>
        <w:tblW w:w="0" w:type="auto"/>
        <w:tblLook w:val="04A0" w:firstRow="1" w:lastRow="0" w:firstColumn="1" w:lastColumn="0" w:noHBand="0" w:noVBand="1"/>
      </w:tblPr>
      <w:tblGrid>
        <w:gridCol w:w="3827"/>
        <w:gridCol w:w="4006"/>
      </w:tblGrid>
      <w:tr w:rsidR="00B14F07" w:rsidRPr="00FF4E4E" w:rsidTr="000F66E2">
        <w:trPr>
          <w:cnfStyle w:val="100000000000" w:firstRow="1" w:lastRow="0" w:firstColumn="0" w:lastColumn="0" w:oddVBand="0" w:evenVBand="0" w:oddHBand="0" w:evenHBand="0" w:firstRowFirstColumn="0" w:firstRowLastColumn="0" w:lastRowFirstColumn="0" w:lastRowLastColumn="0"/>
        </w:trPr>
        <w:tc>
          <w:tcPr>
            <w:tcW w:w="3827" w:type="dxa"/>
          </w:tcPr>
          <w:p w:rsidR="00B14F07" w:rsidRPr="00FF4E4E" w:rsidRDefault="00B14F07" w:rsidP="00266D20">
            <w:pPr>
              <w:pStyle w:val="ECCParagraph"/>
              <w:spacing w:before="60" w:after="60"/>
              <w:jc w:val="center"/>
              <w:rPr>
                <w:rFonts w:cs="Arial"/>
                <w:b w:val="0"/>
              </w:rPr>
            </w:pPr>
            <w:r w:rsidRPr="00FF4E4E">
              <w:rPr>
                <w:rFonts w:cs="Arial"/>
              </w:rPr>
              <w:t>Interval around µ (the estimate)</w:t>
            </w:r>
          </w:p>
        </w:tc>
        <w:tc>
          <w:tcPr>
            <w:tcW w:w="4006" w:type="dxa"/>
          </w:tcPr>
          <w:p w:rsidR="00B14F07" w:rsidRPr="00FF4E4E" w:rsidRDefault="00B14F07" w:rsidP="00266D20">
            <w:pPr>
              <w:pStyle w:val="ECCParagraph"/>
              <w:spacing w:before="60" w:after="60"/>
              <w:jc w:val="center"/>
              <w:rPr>
                <w:rFonts w:cs="Arial"/>
                <w:b w:val="0"/>
              </w:rPr>
            </w:pPr>
            <w:r w:rsidRPr="00FF4E4E">
              <w:rPr>
                <w:rFonts w:cs="Arial"/>
              </w:rPr>
              <w:t>Corresponding confidence level</w:t>
            </w:r>
          </w:p>
        </w:tc>
      </w:tr>
      <w:tr w:rsidR="00B14F07" w:rsidRPr="00FF4E4E" w:rsidTr="000F66E2">
        <w:trPr>
          <w:trHeight w:val="397"/>
        </w:trPr>
        <w:tc>
          <w:tcPr>
            <w:tcW w:w="3827" w:type="dxa"/>
          </w:tcPr>
          <w:p w:rsidR="00B14F07" w:rsidRPr="00FF4E4E" w:rsidRDefault="00B14F07" w:rsidP="00266D20">
            <w:pPr>
              <w:pStyle w:val="ECCParagraph"/>
              <w:spacing w:after="0"/>
              <w:jc w:val="left"/>
            </w:pPr>
            <w:r w:rsidRPr="00FF4E4E">
              <w:t>±1 σ</w:t>
            </w:r>
          </w:p>
        </w:tc>
        <w:tc>
          <w:tcPr>
            <w:tcW w:w="4006" w:type="dxa"/>
          </w:tcPr>
          <w:p w:rsidR="00B14F07" w:rsidRPr="00FF4E4E" w:rsidRDefault="00B14F07" w:rsidP="00266D20">
            <w:pPr>
              <w:pStyle w:val="ECCParagraph"/>
              <w:spacing w:after="0"/>
              <w:jc w:val="left"/>
            </w:pPr>
            <w:r w:rsidRPr="00FF4E4E">
              <w:t>68.27 %</w:t>
            </w:r>
          </w:p>
        </w:tc>
      </w:tr>
      <w:tr w:rsidR="00B14F07" w:rsidRPr="00FF4E4E" w:rsidTr="000F66E2">
        <w:trPr>
          <w:trHeight w:val="397"/>
        </w:trPr>
        <w:tc>
          <w:tcPr>
            <w:tcW w:w="3827" w:type="dxa"/>
          </w:tcPr>
          <w:p w:rsidR="00B14F07" w:rsidRPr="00FF4E4E" w:rsidRDefault="00B14F07" w:rsidP="00266D20">
            <w:pPr>
              <w:pStyle w:val="ECCParagraph"/>
              <w:spacing w:after="0"/>
              <w:jc w:val="left"/>
            </w:pPr>
            <w:r w:rsidRPr="00FF4E4E">
              <w:t>±1.645 σ</w:t>
            </w:r>
          </w:p>
        </w:tc>
        <w:tc>
          <w:tcPr>
            <w:tcW w:w="4006" w:type="dxa"/>
          </w:tcPr>
          <w:p w:rsidR="00B14F07" w:rsidRPr="00FF4E4E" w:rsidRDefault="00B14F07" w:rsidP="00266D20">
            <w:pPr>
              <w:pStyle w:val="ECCParagraph"/>
              <w:spacing w:after="0"/>
              <w:jc w:val="left"/>
            </w:pPr>
            <w:r w:rsidRPr="00FF4E4E">
              <w:t>90.00 %</w:t>
            </w:r>
          </w:p>
        </w:tc>
      </w:tr>
      <w:tr w:rsidR="00B14F07" w:rsidRPr="00FF4E4E" w:rsidTr="000F66E2">
        <w:trPr>
          <w:trHeight w:val="397"/>
        </w:trPr>
        <w:tc>
          <w:tcPr>
            <w:tcW w:w="3827" w:type="dxa"/>
          </w:tcPr>
          <w:p w:rsidR="00B14F07" w:rsidRPr="00FF4E4E" w:rsidRDefault="00B14F07" w:rsidP="00266D20">
            <w:pPr>
              <w:pStyle w:val="ECCParagraph"/>
              <w:spacing w:after="0"/>
              <w:jc w:val="left"/>
            </w:pPr>
            <w:r w:rsidRPr="00FF4E4E">
              <w:t>±1.96 σ</w:t>
            </w:r>
          </w:p>
        </w:tc>
        <w:tc>
          <w:tcPr>
            <w:tcW w:w="4006" w:type="dxa"/>
          </w:tcPr>
          <w:p w:rsidR="00B14F07" w:rsidRPr="00FF4E4E" w:rsidRDefault="00B14F07" w:rsidP="00266D20">
            <w:pPr>
              <w:pStyle w:val="ECCParagraph"/>
              <w:spacing w:after="0"/>
              <w:jc w:val="left"/>
            </w:pPr>
            <w:r w:rsidRPr="00FF4E4E">
              <w:t>95.00 %</w:t>
            </w:r>
          </w:p>
        </w:tc>
      </w:tr>
      <w:tr w:rsidR="00B14F07" w:rsidRPr="00FF4E4E" w:rsidTr="000F66E2">
        <w:trPr>
          <w:trHeight w:val="397"/>
        </w:trPr>
        <w:tc>
          <w:tcPr>
            <w:tcW w:w="3827" w:type="dxa"/>
          </w:tcPr>
          <w:p w:rsidR="00B14F07" w:rsidRPr="00FF4E4E" w:rsidRDefault="00B14F07" w:rsidP="00266D20">
            <w:pPr>
              <w:pStyle w:val="ECCParagraph"/>
              <w:spacing w:after="0"/>
              <w:jc w:val="left"/>
            </w:pPr>
            <w:r w:rsidRPr="00FF4E4E">
              <w:t>±2 σ</w:t>
            </w:r>
          </w:p>
        </w:tc>
        <w:tc>
          <w:tcPr>
            <w:tcW w:w="4006" w:type="dxa"/>
          </w:tcPr>
          <w:p w:rsidR="00B14F07" w:rsidRPr="00FF4E4E" w:rsidRDefault="00B14F07" w:rsidP="00266D20">
            <w:pPr>
              <w:pStyle w:val="ECCParagraph"/>
              <w:spacing w:after="0"/>
              <w:jc w:val="left"/>
            </w:pPr>
            <w:r w:rsidRPr="00FF4E4E">
              <w:t>95.45 %</w:t>
            </w:r>
          </w:p>
        </w:tc>
      </w:tr>
      <w:tr w:rsidR="00B14F07" w:rsidRPr="00FF4E4E" w:rsidTr="000F66E2">
        <w:trPr>
          <w:trHeight w:val="397"/>
        </w:trPr>
        <w:tc>
          <w:tcPr>
            <w:tcW w:w="3827" w:type="dxa"/>
          </w:tcPr>
          <w:p w:rsidR="00B14F07" w:rsidRPr="00FF4E4E" w:rsidRDefault="00B14F07" w:rsidP="00266D20">
            <w:pPr>
              <w:pStyle w:val="ECCParagraph"/>
              <w:spacing w:after="0"/>
              <w:jc w:val="left"/>
            </w:pPr>
            <w:r w:rsidRPr="00FF4E4E">
              <w:t>±3 σ</w:t>
            </w:r>
          </w:p>
        </w:tc>
        <w:tc>
          <w:tcPr>
            <w:tcW w:w="4006" w:type="dxa"/>
          </w:tcPr>
          <w:p w:rsidR="00B14F07" w:rsidRPr="00FF4E4E" w:rsidRDefault="00B14F07" w:rsidP="00266D20">
            <w:pPr>
              <w:pStyle w:val="ECCParagraph"/>
              <w:spacing w:after="0"/>
              <w:jc w:val="left"/>
            </w:pPr>
            <w:r w:rsidRPr="00FF4E4E">
              <w:t>99.73 %</w:t>
            </w:r>
          </w:p>
        </w:tc>
      </w:tr>
    </w:tbl>
    <w:p w:rsidR="00111552" w:rsidRPr="00F8366C" w:rsidRDefault="00111552" w:rsidP="00B14F07">
      <w:pPr>
        <w:pStyle w:val="ECCParagraph"/>
        <w:rPr>
          <w:u w:val="single"/>
        </w:rPr>
      </w:pPr>
    </w:p>
    <w:p w:rsidR="004B6689" w:rsidRPr="00F8366C" w:rsidRDefault="00B14F07" w:rsidP="004B1397">
      <w:pPr>
        <w:pStyle w:val="ECCParagraph"/>
      </w:pPr>
      <w:r w:rsidRPr="00F8366C">
        <w:rPr>
          <w:u w:val="single"/>
        </w:rPr>
        <w:t>Note</w:t>
      </w:r>
      <w:r w:rsidRPr="00F8366C">
        <w:t xml:space="preserve">: As often found in the relevant literature, as an approximation, the area within </w:t>
      </w:r>
      <w:r w:rsidRPr="00F8366C">
        <w:rPr>
          <w:rFonts w:cs="Arial"/>
        </w:rPr>
        <w:t>± </w:t>
      </w:r>
      <w:r w:rsidRPr="00F8366C">
        <w:t>2 </w:t>
      </w:r>
      <w:r w:rsidRPr="00F8366C">
        <w:rPr>
          <w:rFonts w:cs="Arial"/>
        </w:rPr>
        <w:t>σ</w:t>
      </w:r>
      <w:r w:rsidRPr="00F8366C">
        <w:t xml:space="preserve"> around µ is associated with a confidence level of “about 95 %”.</w:t>
      </w:r>
    </w:p>
    <w:p w:rsidR="005B4D3B" w:rsidRPr="00F8366C" w:rsidRDefault="004B1397" w:rsidP="004B1397">
      <w:pPr>
        <w:pStyle w:val="ECCParagraph"/>
        <w:jc w:val="center"/>
      </w:pPr>
      <w:r w:rsidRPr="00904D38">
        <w:rPr>
          <w:noProof/>
          <w:lang w:val="da-DK" w:eastAsia="da-DK"/>
        </w:rPr>
        <w:drawing>
          <wp:inline distT="0" distB="0" distL="0" distR="0" wp14:anchorId="22422376" wp14:editId="5E57251B">
            <wp:extent cx="3825850" cy="2973364"/>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27115" cy="2974347"/>
                    </a:xfrm>
                    <a:prstGeom prst="rect">
                      <a:avLst/>
                    </a:prstGeom>
                    <a:noFill/>
                  </pic:spPr>
                </pic:pic>
              </a:graphicData>
            </a:graphic>
          </wp:inline>
        </w:drawing>
      </w:r>
    </w:p>
    <w:p w:rsidR="00300C95" w:rsidRDefault="00BB6FF0" w:rsidP="004B1397">
      <w:pPr>
        <w:pStyle w:val="Caption"/>
        <w:jc w:val="left"/>
        <w:rPr>
          <w:lang w:val="en-GB"/>
        </w:rPr>
      </w:pPr>
      <w:bookmarkStart w:id="51" w:name="_Ref473709834"/>
      <w:r w:rsidRPr="00F8366C">
        <w:rPr>
          <w:lang w:val="en-GB"/>
        </w:rPr>
        <w:t xml:space="preserve">Figure </w:t>
      </w:r>
      <w:r w:rsidRPr="00F8366C">
        <w:rPr>
          <w:lang w:val="en-GB"/>
        </w:rPr>
        <w:fldChar w:fldCharType="begin"/>
      </w:r>
      <w:r w:rsidRPr="00F8366C">
        <w:rPr>
          <w:lang w:val="en-GB"/>
        </w:rPr>
        <w:instrText xml:space="preserve"> SEQ Figure \* ARABIC </w:instrText>
      </w:r>
      <w:r w:rsidRPr="00F8366C">
        <w:rPr>
          <w:lang w:val="en-GB"/>
        </w:rPr>
        <w:fldChar w:fldCharType="separate"/>
      </w:r>
      <w:r w:rsidR="008B4A3E">
        <w:rPr>
          <w:noProof/>
          <w:lang w:val="en-GB"/>
        </w:rPr>
        <w:t>12</w:t>
      </w:r>
      <w:r w:rsidRPr="00F8366C">
        <w:rPr>
          <w:lang w:val="en-GB"/>
        </w:rPr>
        <w:fldChar w:fldCharType="end"/>
      </w:r>
      <w:bookmarkEnd w:id="51"/>
      <w:r w:rsidRPr="00F8366C">
        <w:rPr>
          <w:lang w:val="en-GB"/>
        </w:rPr>
        <w:t xml:space="preserve">: </w:t>
      </w:r>
      <w:r w:rsidR="00300C95">
        <w:rPr>
          <w:lang w:val="en-GB"/>
        </w:rPr>
        <w:t>Normal probability function and corresponding confidence levels</w:t>
      </w:r>
    </w:p>
    <w:p w:rsidR="00B14F07" w:rsidRPr="00F8366C" w:rsidRDefault="004B6689" w:rsidP="00F8366C">
      <w:pPr>
        <w:pStyle w:val="ECCParagraph"/>
      </w:pPr>
      <w:r w:rsidRPr="00904D38">
        <w:t>The area below the curve of the Normal probability density function between values around its mean correspon</w:t>
      </w:r>
      <w:r w:rsidR="00DC169B" w:rsidRPr="00904D38">
        <w:t>ds</w:t>
      </w:r>
      <w:r w:rsidRPr="008A1EF9">
        <w:t xml:space="preserve"> </w:t>
      </w:r>
      <w:r w:rsidR="00DC169B" w:rsidRPr="008A1EF9">
        <w:t>to</w:t>
      </w:r>
      <w:r w:rsidRPr="00DA2E96">
        <w:t xml:space="preserve"> </w:t>
      </w:r>
      <w:r w:rsidR="006D4144" w:rsidRPr="006B00B6">
        <w:t>confidence levels. The most commonly used are provided in Table 8. This figure shows the interval [</w:t>
      </w:r>
      <w:r w:rsidR="006D4144" w:rsidRPr="00F8366C">
        <w:t xml:space="preserve">μ – σ, μ + σ] </w:t>
      </w:r>
      <w:r w:rsidR="00DC169B" w:rsidRPr="00F8366C">
        <w:t>corresponding to</w:t>
      </w:r>
      <w:r w:rsidR="006D4144" w:rsidRPr="00F8366C">
        <w:t xml:space="preserve"> 68% </w:t>
      </w:r>
      <w:r w:rsidR="00DC169B" w:rsidRPr="00F8366C">
        <w:t xml:space="preserve">confidence </w:t>
      </w:r>
      <w:r w:rsidR="006D4144" w:rsidRPr="00F8366C">
        <w:t xml:space="preserve">and the interval [μ – 1.96 σ, μ + 1.96 σ] </w:t>
      </w:r>
      <w:r w:rsidR="00DC169B" w:rsidRPr="00F8366C">
        <w:t>corresponding to</w:t>
      </w:r>
      <w:r w:rsidR="006D4144" w:rsidRPr="00F8366C">
        <w:t xml:space="preserve"> 95% </w:t>
      </w:r>
      <w:r w:rsidR="00DC169B" w:rsidRPr="00F8366C">
        <w:t>confidence.</w:t>
      </w:r>
    </w:p>
    <w:p w:rsidR="00B14F07" w:rsidRPr="00F8366C" w:rsidRDefault="00B14F07" w:rsidP="00B14F07">
      <w:pPr>
        <w:pStyle w:val="ECCParagraph"/>
      </w:pPr>
      <w:r w:rsidRPr="00F8366C">
        <w:t>The corresponding cumulative probability distribution function D(x) yielding the probability that the value of the variable X is less than x is shown below.</w:t>
      </w:r>
    </w:p>
    <w:p w:rsidR="00B14F07" w:rsidRPr="00F8366C" w:rsidRDefault="00B14F07" w:rsidP="00B14F07">
      <w:pPr>
        <w:pStyle w:val="ECCParagraph"/>
        <w:spacing w:after="120"/>
        <w:jc w:val="center"/>
      </w:pPr>
    </w:p>
    <w:p w:rsidR="00D74A44" w:rsidRPr="00F8366C" w:rsidRDefault="00CF5CC9" w:rsidP="00B14F07">
      <w:pPr>
        <w:pStyle w:val="ECCParagraph"/>
        <w:spacing w:after="120"/>
        <w:jc w:val="center"/>
      </w:pPr>
      <w:r w:rsidRPr="00904D38">
        <w:rPr>
          <w:noProof/>
          <w:lang w:val="da-DK" w:eastAsia="da-DK"/>
        </w:rPr>
        <w:lastRenderedPageBreak/>
        <w:drawing>
          <wp:inline distT="0" distB="0" distL="0" distR="0" wp14:anchorId="50376256" wp14:editId="77C45BCC">
            <wp:extent cx="5064981" cy="2631881"/>
            <wp:effectExtent l="0" t="0" r="254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alD.png"/>
                    <pic:cNvPicPr/>
                  </pic:nvPicPr>
                  <pic:blipFill rotWithShape="1">
                    <a:blip r:embed="rId30">
                      <a:extLst>
                        <a:ext uri="{28A0092B-C50C-407E-A947-70E740481C1C}">
                          <a14:useLocalDpi xmlns:a14="http://schemas.microsoft.com/office/drawing/2010/main" val="0"/>
                        </a:ext>
                      </a:extLst>
                    </a:blip>
                    <a:srcRect t="20304" b="10410"/>
                    <a:stretch/>
                  </pic:blipFill>
                  <pic:spPr bwMode="auto">
                    <a:xfrm>
                      <a:off x="0" y="0"/>
                      <a:ext cx="5064394" cy="2631576"/>
                    </a:xfrm>
                    <a:prstGeom prst="rect">
                      <a:avLst/>
                    </a:prstGeom>
                    <a:ln>
                      <a:noFill/>
                    </a:ln>
                    <a:extLst>
                      <a:ext uri="{53640926-AAD7-44D8-BBD7-CCE9431645EC}">
                        <a14:shadowObscured xmlns:a14="http://schemas.microsoft.com/office/drawing/2010/main"/>
                      </a:ext>
                    </a:extLst>
                  </pic:spPr>
                </pic:pic>
              </a:graphicData>
            </a:graphic>
          </wp:inline>
        </w:drawing>
      </w:r>
    </w:p>
    <w:p w:rsidR="00B14F07" w:rsidRPr="00F8366C" w:rsidRDefault="00B14F07" w:rsidP="00B14F07">
      <w:pPr>
        <w:pStyle w:val="Caption"/>
        <w:rPr>
          <w:lang w:val="en-GB"/>
        </w:rPr>
      </w:pPr>
      <w:bookmarkStart w:id="52" w:name="_Ref463616585"/>
      <w:r w:rsidRPr="00F8366C">
        <w:rPr>
          <w:lang w:val="en-GB"/>
        </w:rPr>
        <w:t xml:space="preserve">Figure </w:t>
      </w:r>
      <w:r w:rsidRPr="00F8366C">
        <w:rPr>
          <w:lang w:val="en-GB"/>
        </w:rPr>
        <w:fldChar w:fldCharType="begin"/>
      </w:r>
      <w:r w:rsidRPr="00F8366C">
        <w:rPr>
          <w:lang w:val="en-GB"/>
        </w:rPr>
        <w:instrText xml:space="preserve"> SEQ Figure \* ARABIC </w:instrText>
      </w:r>
      <w:r w:rsidRPr="00F8366C">
        <w:rPr>
          <w:lang w:val="en-GB"/>
        </w:rPr>
        <w:fldChar w:fldCharType="separate"/>
      </w:r>
      <w:r w:rsidR="008B4A3E">
        <w:rPr>
          <w:noProof/>
          <w:lang w:val="en-GB"/>
        </w:rPr>
        <w:t>13</w:t>
      </w:r>
      <w:r w:rsidRPr="00F8366C">
        <w:rPr>
          <w:lang w:val="en-GB"/>
        </w:rPr>
        <w:fldChar w:fldCharType="end"/>
      </w:r>
      <w:bookmarkEnd w:id="52"/>
      <w:r w:rsidRPr="00F8366C">
        <w:rPr>
          <w:lang w:val="en-GB"/>
        </w:rPr>
        <w:t>: Cumulative probability distribution function of a normal distribution</w:t>
      </w:r>
    </w:p>
    <w:p w:rsidR="00B14F07" w:rsidRPr="00FF4E4E" w:rsidRDefault="00B14F07" w:rsidP="00B14F07">
      <w:pPr>
        <w:pStyle w:val="ECCParagraph"/>
      </w:pPr>
      <w:r w:rsidRPr="00FF4E4E">
        <w:t>The majority of equipment datasheets and calibration documents do not state probability distribution function</w:t>
      </w:r>
      <w:r w:rsidR="006C5627">
        <w:t>s</w:t>
      </w:r>
      <w:r w:rsidRPr="00FF4E4E">
        <w:t xml:space="preserve"> associated with specified uncertainty value</w:t>
      </w:r>
      <w:r w:rsidR="006C5627">
        <w:t>s</w:t>
      </w:r>
      <w:r w:rsidRPr="00FF4E4E">
        <w:t xml:space="preserve">. Fortunately there are clues that may help to find out the </w:t>
      </w:r>
      <w:r w:rsidR="006C5627">
        <w:t xml:space="preserve">relevant </w:t>
      </w:r>
      <w:r w:rsidRPr="00FF4E4E">
        <w:t>probability distribution function</w:t>
      </w:r>
      <w:r w:rsidR="006C5627">
        <w:t>.</w:t>
      </w:r>
    </w:p>
    <w:p w:rsidR="00B14F07" w:rsidRPr="00FF4E4E" w:rsidRDefault="00B14F07" w:rsidP="00B14F07">
      <w:pPr>
        <w:pStyle w:val="ECCBulletsLv1"/>
        <w:numPr>
          <w:ilvl w:val="0"/>
          <w:numId w:val="0"/>
        </w:numPr>
        <w:ind w:left="360" w:hanging="360"/>
      </w:pPr>
      <w:r w:rsidRPr="00FF4E4E">
        <w:t>A Normal distribution may be relevant in case</w:t>
      </w:r>
      <w:r w:rsidR="000F66E2" w:rsidRPr="00FF4E4E">
        <w:t>:</w:t>
      </w:r>
      <w:r w:rsidRPr="00FF4E4E">
        <w:t xml:space="preserve"> </w:t>
      </w:r>
    </w:p>
    <w:p w:rsidR="00B14F07" w:rsidRPr="00FF4E4E" w:rsidRDefault="00B14F07" w:rsidP="00B14F07">
      <w:pPr>
        <w:pStyle w:val="ECCBulletsLv2"/>
        <w:numPr>
          <w:ilvl w:val="0"/>
          <w:numId w:val="13"/>
        </w:numPr>
        <w:ind w:left="680" w:hanging="340"/>
      </w:pPr>
      <w:r w:rsidRPr="00FF4E4E">
        <w:t xml:space="preserve">The uncertainty value is </w:t>
      </w:r>
      <w:r w:rsidR="00463084">
        <w:t xml:space="preserve">given with an </w:t>
      </w:r>
      <w:r w:rsidRPr="00FF4E4E">
        <w:t xml:space="preserve">associated confidence </w:t>
      </w:r>
      <w:r w:rsidR="00463084">
        <w:t>level</w:t>
      </w:r>
      <w:r w:rsidR="00463084" w:rsidRPr="00FF4E4E">
        <w:t xml:space="preserve"> </w:t>
      </w:r>
      <w:r w:rsidRPr="00FF4E4E">
        <w:t>(e.g. 95%)</w:t>
      </w:r>
      <w:r w:rsidR="000F66E2" w:rsidRPr="00FF4E4E">
        <w:t>;</w:t>
      </w:r>
    </w:p>
    <w:p w:rsidR="00B14F07" w:rsidRPr="00FF4E4E" w:rsidRDefault="00B14F07" w:rsidP="00B14F07">
      <w:pPr>
        <w:pStyle w:val="ECCBulletsLv2"/>
        <w:numPr>
          <w:ilvl w:val="0"/>
          <w:numId w:val="13"/>
        </w:numPr>
        <w:ind w:left="680" w:hanging="340"/>
      </w:pPr>
      <w:r w:rsidRPr="00FF4E4E">
        <w:t xml:space="preserve">The uncertainty value is </w:t>
      </w:r>
      <w:r w:rsidR="00463084">
        <w:t xml:space="preserve">given with an </w:t>
      </w:r>
      <w:r w:rsidRPr="00FF4E4E">
        <w:t>associated expansion factor (e.g. 2</w:t>
      </w:r>
      <w:r w:rsidRPr="00FF4E4E">
        <w:sym w:font="Symbol" w:char="F073"/>
      </w:r>
      <w:r w:rsidRPr="00FF4E4E">
        <w:t>)</w:t>
      </w:r>
      <w:r w:rsidR="000F66E2" w:rsidRPr="00FF4E4E">
        <w:t>;</w:t>
      </w:r>
    </w:p>
    <w:p w:rsidR="00B14F07" w:rsidRPr="00FF4E4E" w:rsidRDefault="00B14F07" w:rsidP="00B14F07">
      <w:pPr>
        <w:pStyle w:val="ECCBulletsLv2"/>
        <w:numPr>
          <w:ilvl w:val="0"/>
          <w:numId w:val="13"/>
        </w:numPr>
        <w:ind w:left="680" w:hanging="340"/>
      </w:pPr>
      <w:r w:rsidRPr="00FF4E4E">
        <w:t>The uncertainty is a combination of many independent sources of uncertainties</w:t>
      </w:r>
      <w:r w:rsidR="000F66E2" w:rsidRPr="00FF4E4E">
        <w:t>.</w:t>
      </w:r>
    </w:p>
    <w:p w:rsidR="00B14F07" w:rsidRPr="00FF4E4E" w:rsidRDefault="00B14F07" w:rsidP="00B14F07">
      <w:pPr>
        <w:pStyle w:val="ECCBulletsLv1"/>
        <w:numPr>
          <w:ilvl w:val="0"/>
          <w:numId w:val="0"/>
        </w:numPr>
        <w:ind w:left="360" w:hanging="360"/>
      </w:pPr>
    </w:p>
    <w:p w:rsidR="005E1EE9" w:rsidRDefault="00B14F07" w:rsidP="00B14F07">
      <w:pPr>
        <w:pStyle w:val="ECCBulletsLv1"/>
        <w:numPr>
          <w:ilvl w:val="0"/>
          <w:numId w:val="0"/>
        </w:numPr>
        <w:ind w:left="360" w:hanging="360"/>
      </w:pPr>
      <w:r w:rsidRPr="00FF4E4E">
        <w:t xml:space="preserve">A Rectangular distribution may be relevant </w:t>
      </w:r>
    </w:p>
    <w:p w:rsidR="00B14F07" w:rsidRPr="00FF4E4E" w:rsidRDefault="00B14F07" w:rsidP="007654F2">
      <w:pPr>
        <w:pStyle w:val="ECCBulletsLv1"/>
        <w:numPr>
          <w:ilvl w:val="0"/>
          <w:numId w:val="0"/>
        </w:numPr>
        <w:spacing w:after="60"/>
        <w:ind w:left="357" w:hanging="357"/>
      </w:pPr>
      <w:r w:rsidRPr="00FF4E4E">
        <w:t>when</w:t>
      </w:r>
    </w:p>
    <w:p w:rsidR="00B14F07" w:rsidRPr="00FF4E4E" w:rsidRDefault="00B14F07" w:rsidP="00B14F07">
      <w:pPr>
        <w:pStyle w:val="ECCBulletsLv2"/>
        <w:numPr>
          <w:ilvl w:val="0"/>
          <w:numId w:val="13"/>
        </w:numPr>
        <w:ind w:left="680" w:hanging="340"/>
      </w:pPr>
      <w:r w:rsidRPr="00FF4E4E">
        <w:t>The uncertainty is specified like “</w:t>
      </w:r>
      <w:r w:rsidRPr="00FF4E4E">
        <w:rPr>
          <w:rFonts w:cs="Arial"/>
        </w:rPr>
        <w:t>±</w:t>
      </w:r>
      <w:r w:rsidRPr="00FF4E4E">
        <w:t>1 % of the displayed value” or “± 1dB”</w:t>
      </w:r>
      <w:r w:rsidR="000F66E2" w:rsidRPr="00FF4E4E">
        <w:t>.</w:t>
      </w:r>
    </w:p>
    <w:p w:rsidR="00B14F07" w:rsidRPr="00FF4E4E" w:rsidRDefault="00B14F07" w:rsidP="00B14F07">
      <w:pPr>
        <w:pStyle w:val="ECCBulletsLv1"/>
        <w:numPr>
          <w:ilvl w:val="0"/>
          <w:numId w:val="0"/>
        </w:numPr>
        <w:ind w:left="360" w:hanging="360"/>
      </w:pPr>
    </w:p>
    <w:p w:rsidR="005E1EE9" w:rsidRDefault="00B14F07" w:rsidP="00B14F07">
      <w:pPr>
        <w:pStyle w:val="ECCBulletsLv1"/>
        <w:numPr>
          <w:ilvl w:val="0"/>
          <w:numId w:val="0"/>
        </w:numPr>
        <w:ind w:left="360" w:hanging="360"/>
      </w:pPr>
      <w:r w:rsidRPr="00FF4E4E">
        <w:t xml:space="preserve">A U-Shaped distribution may be relevant </w:t>
      </w:r>
    </w:p>
    <w:p w:rsidR="00B14F07" w:rsidRPr="00FF4E4E" w:rsidRDefault="00B14F07" w:rsidP="007654F2">
      <w:pPr>
        <w:pStyle w:val="ECCBulletsLv1"/>
        <w:numPr>
          <w:ilvl w:val="0"/>
          <w:numId w:val="0"/>
        </w:numPr>
        <w:spacing w:after="60"/>
        <w:ind w:left="357" w:hanging="357"/>
      </w:pPr>
      <w:r w:rsidRPr="00FF4E4E">
        <w:t>when</w:t>
      </w:r>
    </w:p>
    <w:p w:rsidR="00B14F07" w:rsidRPr="00FF4E4E" w:rsidRDefault="00B14F07" w:rsidP="00B14F07">
      <w:pPr>
        <w:pStyle w:val="ECCBulletsLv2"/>
        <w:numPr>
          <w:ilvl w:val="0"/>
          <w:numId w:val="13"/>
        </w:numPr>
        <w:ind w:left="680" w:hanging="340"/>
      </w:pPr>
      <w:r w:rsidRPr="00FF4E4E">
        <w:t>Evaluating mismatch uncertainty</w:t>
      </w:r>
      <w:r w:rsidR="000F66E2" w:rsidRPr="00FF4E4E">
        <w:t>.</w:t>
      </w:r>
    </w:p>
    <w:p w:rsidR="00B14F07" w:rsidRPr="00FF4E4E" w:rsidRDefault="00B14F07" w:rsidP="00B14F07">
      <w:pPr>
        <w:pStyle w:val="ECCBulletsLv1"/>
        <w:numPr>
          <w:ilvl w:val="0"/>
          <w:numId w:val="0"/>
        </w:numPr>
        <w:ind w:left="360" w:hanging="360"/>
      </w:pPr>
    </w:p>
    <w:p w:rsidR="005E1EE9" w:rsidRDefault="00B14F07" w:rsidP="00B14F07">
      <w:pPr>
        <w:pStyle w:val="ECCBulletsLv1"/>
        <w:numPr>
          <w:ilvl w:val="0"/>
          <w:numId w:val="0"/>
        </w:numPr>
        <w:ind w:left="360" w:hanging="360"/>
      </w:pPr>
      <w:r w:rsidRPr="00FF4E4E">
        <w:t xml:space="preserve">A Triangular distribution may be relevant </w:t>
      </w:r>
    </w:p>
    <w:p w:rsidR="00B14F07" w:rsidRPr="00FF4E4E" w:rsidRDefault="00B14F07" w:rsidP="007654F2">
      <w:pPr>
        <w:pStyle w:val="ECCBulletsLv1"/>
        <w:numPr>
          <w:ilvl w:val="0"/>
          <w:numId w:val="0"/>
        </w:numPr>
        <w:spacing w:after="60"/>
        <w:ind w:left="357" w:hanging="357"/>
      </w:pPr>
      <w:r w:rsidRPr="00FF4E4E">
        <w:t>when</w:t>
      </w:r>
    </w:p>
    <w:p w:rsidR="00B14F07" w:rsidRPr="00FF4E4E" w:rsidRDefault="00B14F07" w:rsidP="00B14F07">
      <w:pPr>
        <w:pStyle w:val="ECCBulletsLv2"/>
        <w:numPr>
          <w:ilvl w:val="0"/>
          <w:numId w:val="13"/>
        </w:numPr>
        <w:ind w:left="680" w:hanging="340"/>
      </w:pPr>
      <w:r w:rsidRPr="00FF4E4E">
        <w:t>Considering the sum of two identical rectangular distributions</w:t>
      </w:r>
      <w:r w:rsidR="000F66E2" w:rsidRPr="00FF4E4E">
        <w:t>.</w:t>
      </w:r>
    </w:p>
    <w:p w:rsidR="00B14F07" w:rsidRPr="00FF4E4E" w:rsidRDefault="00B14F07" w:rsidP="00BB6FF0">
      <w:pPr>
        <w:pStyle w:val="ECCParagraph"/>
      </w:pPr>
    </w:p>
    <w:p w:rsidR="00B14F07" w:rsidRPr="00FF4E4E" w:rsidRDefault="00B14F07" w:rsidP="000F66E2">
      <w:pPr>
        <w:pStyle w:val="ECCParagraph"/>
        <w:keepNext/>
      </w:pPr>
      <w:r w:rsidRPr="00FF4E4E">
        <w:lastRenderedPageBreak/>
        <w:t xml:space="preserve">The probability distribution functions </w:t>
      </w:r>
      <w:r w:rsidR="000F66E2" w:rsidRPr="00FF4E4E">
        <w:t xml:space="preserve">mentioned above are displayed in </w:t>
      </w:r>
      <w:r w:rsidR="000F66E2" w:rsidRPr="00904D38">
        <w:fldChar w:fldCharType="begin"/>
      </w:r>
      <w:r w:rsidR="000F66E2" w:rsidRPr="00FF4E4E">
        <w:instrText xml:space="preserve"> REF _Ref463616623 \h </w:instrText>
      </w:r>
      <w:r w:rsidR="000F66E2" w:rsidRPr="00904D38">
        <w:fldChar w:fldCharType="separate"/>
      </w:r>
      <w:r w:rsidR="008B4A3E" w:rsidRPr="00F8366C">
        <w:t xml:space="preserve">Figure </w:t>
      </w:r>
      <w:r w:rsidR="008B4A3E">
        <w:rPr>
          <w:noProof/>
        </w:rPr>
        <w:t>14</w:t>
      </w:r>
      <w:r w:rsidR="000F66E2" w:rsidRPr="00904D38">
        <w:fldChar w:fldCharType="end"/>
      </w:r>
      <w:r w:rsidR="006C5627">
        <w:t xml:space="preserve"> </w:t>
      </w:r>
      <w:r w:rsidRPr="00FF4E4E">
        <w:t>below.</w:t>
      </w:r>
    </w:p>
    <w:p w:rsidR="00B14F07" w:rsidRPr="00FF4E4E" w:rsidRDefault="00B14F07" w:rsidP="000F66E2">
      <w:pPr>
        <w:pStyle w:val="ECCParagraph"/>
        <w:keepNext/>
      </w:pPr>
    </w:p>
    <w:p w:rsidR="00A106E7" w:rsidRPr="00FF4E4E" w:rsidRDefault="00A106E7" w:rsidP="00B14F07">
      <w:pPr>
        <w:jc w:val="center"/>
      </w:pPr>
      <w:r w:rsidRPr="00904D38">
        <w:rPr>
          <w:noProof/>
          <w:lang w:val="da-DK" w:eastAsia="da-DK"/>
        </w:rPr>
        <w:drawing>
          <wp:inline distT="0" distB="0" distL="0" distR="0" wp14:anchorId="4302AA27" wp14:editId="58467C8C">
            <wp:extent cx="5274310" cy="2656840"/>
            <wp:effectExtent l="0" t="0" r="21590" b="10160"/>
            <wp:docPr id="29" name="Grafie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106E7" w:rsidRPr="00F8366C" w:rsidRDefault="00BB6FF0" w:rsidP="00BB6FF0">
      <w:pPr>
        <w:pStyle w:val="Caption"/>
        <w:rPr>
          <w:lang w:val="en-GB"/>
        </w:rPr>
      </w:pPr>
      <w:bookmarkStart w:id="53" w:name="_Ref463616623"/>
      <w:r w:rsidRPr="00F8366C">
        <w:rPr>
          <w:lang w:val="en-GB"/>
        </w:rPr>
        <w:t xml:space="preserve">Figure </w:t>
      </w:r>
      <w:r w:rsidRPr="00F8366C">
        <w:rPr>
          <w:lang w:val="en-GB"/>
        </w:rPr>
        <w:fldChar w:fldCharType="begin"/>
      </w:r>
      <w:r w:rsidRPr="00F8366C">
        <w:rPr>
          <w:lang w:val="en-GB"/>
        </w:rPr>
        <w:instrText xml:space="preserve"> SEQ Figure \* ARABIC </w:instrText>
      </w:r>
      <w:r w:rsidRPr="00F8366C">
        <w:rPr>
          <w:lang w:val="en-GB"/>
        </w:rPr>
        <w:fldChar w:fldCharType="separate"/>
      </w:r>
      <w:r w:rsidR="008B4A3E">
        <w:rPr>
          <w:noProof/>
          <w:lang w:val="en-GB"/>
        </w:rPr>
        <w:t>14</w:t>
      </w:r>
      <w:r w:rsidRPr="00F8366C">
        <w:rPr>
          <w:lang w:val="en-GB"/>
        </w:rPr>
        <w:fldChar w:fldCharType="end"/>
      </w:r>
      <w:bookmarkEnd w:id="53"/>
      <w:r w:rsidRPr="00F8366C">
        <w:rPr>
          <w:lang w:val="en-GB"/>
        </w:rPr>
        <w:t xml:space="preserve">: </w:t>
      </w:r>
      <w:r w:rsidR="00A106E7" w:rsidRPr="00F8366C">
        <w:rPr>
          <w:lang w:val="en-GB"/>
        </w:rPr>
        <w:t xml:space="preserve">Plots of probability density functions having </w:t>
      </w:r>
      <w:r w:rsidR="00697E1F" w:rsidRPr="00F8366C">
        <w:rPr>
          <w:lang w:val="en-GB"/>
        </w:rPr>
        <w:t xml:space="preserve">a </w:t>
      </w:r>
      <w:r w:rsidR="00A106E7" w:rsidRPr="00F8366C">
        <w:rPr>
          <w:lang w:val="en-GB"/>
        </w:rPr>
        <w:t>standard deviation of 1</w:t>
      </w:r>
    </w:p>
    <w:p w:rsidR="00A106E7" w:rsidRPr="00F8366C" w:rsidRDefault="00A106E7" w:rsidP="00B14F07">
      <w:pPr>
        <w:jc w:val="center"/>
      </w:pPr>
    </w:p>
    <w:p w:rsidR="006C5627" w:rsidRPr="0069014C" w:rsidRDefault="006C5627" w:rsidP="006C5627">
      <w:pPr>
        <w:pStyle w:val="ECCAnnexheading2"/>
        <w:rPr>
          <w:lang w:val="en-GB"/>
        </w:rPr>
      </w:pPr>
      <w:r w:rsidRPr="0069014C">
        <w:rPr>
          <w:lang w:val="en-GB"/>
        </w:rPr>
        <w:tab/>
      </w:r>
      <w:bookmarkStart w:id="54" w:name="_Ref473709713"/>
      <w:bookmarkStart w:id="55" w:name="_Toc474148085"/>
      <w:r w:rsidRPr="0069014C">
        <w:rPr>
          <w:lang w:val="en-GB"/>
        </w:rPr>
        <w:t>Moments</w:t>
      </w:r>
      <w:bookmarkEnd w:id="54"/>
      <w:bookmarkEnd w:id="55"/>
    </w:p>
    <w:p w:rsidR="006C5627" w:rsidRPr="0069014C" w:rsidRDefault="006C5627" w:rsidP="006C5627">
      <w:pPr>
        <w:pStyle w:val="ECCParagraph"/>
      </w:pPr>
      <w:r w:rsidRPr="0069014C">
        <w:t xml:space="preserve">“Statistical moments” are specific properties of a probability density function. </w:t>
      </w:r>
    </w:p>
    <w:p w:rsidR="006C5627" w:rsidRPr="0069014C" w:rsidRDefault="006C5627" w:rsidP="006C5627">
      <w:pPr>
        <w:pStyle w:val="ECCParagraph"/>
      </w:pPr>
      <w:r w:rsidRPr="0069014C">
        <w:t>A probability density function is a function with two special properties:</w:t>
      </w:r>
    </w:p>
    <w:p w:rsidR="0092430A" w:rsidRDefault="006C5627" w:rsidP="0092430A">
      <w:pPr>
        <w:pStyle w:val="ECCBulletsLv2"/>
        <w:numPr>
          <w:ilvl w:val="0"/>
          <w:numId w:val="13"/>
        </w:numPr>
        <w:ind w:left="680" w:hanging="340"/>
      </w:pP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≥0 </m:t>
        </m:r>
      </m:oMath>
      <w:r w:rsidRPr="0069014C">
        <w:t>, because a probability cannot be negative;</w:t>
      </w:r>
    </w:p>
    <w:p w:rsidR="006C5627" w:rsidRDefault="006C5627" w:rsidP="0092430A">
      <w:pPr>
        <w:pStyle w:val="ECCBulletsLv2"/>
        <w:numPr>
          <w:ilvl w:val="0"/>
          <w:numId w:val="13"/>
        </w:numPr>
        <w:ind w:left="680" w:hanging="340"/>
      </w:pPr>
      <w:r w:rsidRPr="0069014C">
        <w:t xml:space="preserve">It has an area of 1 below the curve: </w:t>
      </w:r>
      <m:oMath>
        <m:nary>
          <m:naryPr>
            <m:limLoc m:val="subSup"/>
            <m:ctrlPr>
              <w:rPr>
                <w:rFonts w:ascii="Cambria Math" w:hAnsi="Cambria Math"/>
              </w:rPr>
            </m:ctrlPr>
          </m:naryPr>
          <m:sub>
            <m:r>
              <m:rPr>
                <m:sty m:val="p"/>
              </m:rPr>
              <w:rPr>
                <w:rFonts w:ascii="Cambria Math" w:hAnsi="Cambria Math"/>
              </w:rPr>
              <m:t>-∞</m:t>
            </m:r>
          </m:sub>
          <m:sup>
            <m:r>
              <m:rPr>
                <m:sty m:val="p"/>
              </m:rPr>
              <w:rPr>
                <w:rFonts w:ascii="Cambria Math" w:hAnsi="Cambria Math"/>
              </w:rPr>
              <m:t>∞</m:t>
            </m:r>
          </m:sup>
          <m:e>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dx</m:t>
            </m:r>
          </m:e>
        </m:nary>
        <m:r>
          <m:rPr>
            <m:sty m:val="p"/>
          </m:rPr>
          <w:rPr>
            <w:rFonts w:ascii="Cambria Math" w:hAnsi="Cambria Math"/>
          </w:rPr>
          <m:t>=1</m:t>
        </m:r>
      </m:oMath>
      <w:r w:rsidR="00F8366C">
        <w:t>.</w:t>
      </w:r>
    </w:p>
    <w:p w:rsidR="0092430A" w:rsidRPr="0069014C" w:rsidRDefault="0092430A" w:rsidP="0092430A">
      <w:pPr>
        <w:pStyle w:val="ECCBulletsLv2"/>
      </w:pPr>
    </w:p>
    <w:p w:rsidR="006C5627" w:rsidRPr="0069014C" w:rsidRDefault="006C5627" w:rsidP="006C5627">
      <w:pPr>
        <w:pStyle w:val="ECCParagraph"/>
      </w:pPr>
      <w:r w:rsidRPr="0069014C">
        <w:t xml:space="preserve">Statistical moments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Pr="0069014C">
        <w:t xml:space="preserve"> with </w:t>
      </w:r>
      <m:oMath>
        <m:r>
          <w:rPr>
            <w:rFonts w:ascii="Cambria Math" w:hAnsi="Cambria Math"/>
          </w:rPr>
          <m:t>n≥0</m:t>
        </m:r>
      </m:oMath>
      <w:r w:rsidRPr="0069014C">
        <w:t xml:space="preserve"> are calculated as follows </w:t>
      </w:r>
      <m:oMath>
        <m:sSub>
          <m:sSubPr>
            <m:ctrlPr>
              <w:rPr>
                <w:rFonts w:ascii="Cambria Math" w:hAnsi="Cambria Math"/>
                <w:i/>
              </w:rPr>
            </m:ctrlPr>
          </m:sSubPr>
          <m:e>
            <m:r>
              <w:rPr>
                <w:rFonts w:ascii="Cambria Math" w:hAnsi="Cambria Math"/>
              </w:rPr>
              <m:t>m</m:t>
            </m:r>
          </m:e>
          <m:sub>
            <m:r>
              <w:rPr>
                <w:rFonts w:ascii="Cambria Math" w:hAnsi="Cambria Math"/>
              </w:rPr>
              <m:t>n</m:t>
            </m:r>
          </m:sub>
        </m:sSub>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dx</m:t>
            </m:r>
          </m:e>
        </m:nary>
      </m:oMath>
      <w:r w:rsidRPr="0069014C">
        <w:t xml:space="preserve">, where f(x) is the probability density function of the random variable being considered. </w:t>
      </w:r>
    </w:p>
    <w:p w:rsidR="006C5627" w:rsidRPr="0069014C" w:rsidRDefault="006C5627" w:rsidP="006C5627">
      <w:pPr>
        <w:pStyle w:val="ECCParagraph"/>
      </w:pPr>
      <w:r w:rsidRPr="0069014C">
        <w:t>The first moment m</w:t>
      </w:r>
      <w:r w:rsidRPr="0069014C">
        <w:rPr>
          <w:vertAlign w:val="subscript"/>
        </w:rPr>
        <w:t>1</w:t>
      </w:r>
      <w:r w:rsidRPr="0069014C">
        <w:t>, for example, simply represents the expected value of x (the mean of x).</w:t>
      </w:r>
    </w:p>
    <w:p w:rsidR="006C5627" w:rsidRPr="0069014C" w:rsidRDefault="006C5627" w:rsidP="006C5627">
      <w:pPr>
        <w:pStyle w:val="ECCParagraph"/>
        <w:rPr>
          <w:sz w:val="22"/>
        </w:rPr>
      </w:pPr>
      <w:r w:rsidRPr="0069014C">
        <w:rPr>
          <w:rFonts w:cs="Arial"/>
          <w:bCs/>
          <w:szCs w:val="19"/>
        </w:rPr>
        <w:t xml:space="preserve">The second moment </w:t>
      </w:r>
      <w:r w:rsidRPr="0069014C">
        <w:t>m</w:t>
      </w:r>
      <w:r w:rsidRPr="0069014C">
        <w:rPr>
          <w:vertAlign w:val="subscript"/>
        </w:rPr>
        <w:t xml:space="preserve">2 </w:t>
      </w:r>
      <w:r w:rsidRPr="0069014C">
        <w:rPr>
          <w:rFonts w:cs="Arial"/>
          <w:bCs/>
          <w:szCs w:val="19"/>
        </w:rPr>
        <w:t xml:space="preserve">can be used in order to calculate standard deviations: </w:t>
      </w:r>
      <m:oMath>
        <m:sSup>
          <m:sSupPr>
            <m:ctrlPr>
              <w:rPr>
                <w:rFonts w:ascii="Cambria Math" w:hAnsi="Cambria Math" w:cs="Arial"/>
                <w:bCs/>
                <w:i/>
                <w:szCs w:val="19"/>
              </w:rPr>
            </m:ctrlPr>
          </m:sSupPr>
          <m:e>
            <m:r>
              <w:rPr>
                <w:rFonts w:ascii="Cambria Math" w:hAnsi="Cambria Math" w:cs="Arial"/>
                <w:szCs w:val="19"/>
              </w:rPr>
              <m:t>σ</m:t>
            </m:r>
          </m:e>
          <m:sup>
            <m:r>
              <w:rPr>
                <w:rFonts w:ascii="Cambria Math" w:hAnsi="Cambria Math" w:cs="Arial"/>
                <w:szCs w:val="19"/>
              </w:rPr>
              <m:t>2</m:t>
            </m:r>
          </m:sup>
        </m:sSup>
        <m:r>
          <w:rPr>
            <w:rFonts w:ascii="Cambria Math" w:hAnsi="Cambria Math" w:cs="Arial"/>
            <w:szCs w:val="19"/>
          </w:rPr>
          <m:t>=</m:t>
        </m:r>
        <m:sSubSup>
          <m:sSubSupPr>
            <m:ctrlPr>
              <w:rPr>
                <w:rFonts w:ascii="Cambria Math" w:hAnsi="Cambria Math" w:cs="Arial"/>
                <w:bCs/>
                <w:i/>
                <w:szCs w:val="19"/>
              </w:rPr>
            </m:ctrlPr>
          </m:sSubSupPr>
          <m:e>
            <m:r>
              <w:rPr>
                <w:rFonts w:ascii="Cambria Math" w:hAnsi="Cambria Math" w:cs="Arial"/>
                <w:szCs w:val="19"/>
              </w:rPr>
              <m:t>m</m:t>
            </m:r>
          </m:e>
          <m:sub>
            <m:r>
              <w:rPr>
                <w:rFonts w:ascii="Cambria Math" w:hAnsi="Cambria Math" w:cs="Arial"/>
                <w:szCs w:val="19"/>
              </w:rPr>
              <m:t>2</m:t>
            </m:r>
          </m:sub>
          <m:sup>
            <m:r>
              <w:rPr>
                <w:rFonts w:ascii="Cambria Math" w:hAnsi="Cambria Math" w:cs="Arial"/>
                <w:szCs w:val="19"/>
              </w:rPr>
              <m:t xml:space="preserve"> </m:t>
            </m:r>
          </m:sup>
        </m:sSubSup>
        <m:r>
          <w:rPr>
            <w:rFonts w:ascii="Cambria Math" w:hAnsi="Cambria Math" w:cs="Arial"/>
            <w:szCs w:val="19"/>
          </w:rPr>
          <m:t>-</m:t>
        </m:r>
        <m:sSubSup>
          <m:sSubSupPr>
            <m:ctrlPr>
              <w:rPr>
                <w:rFonts w:ascii="Cambria Math" w:hAnsi="Cambria Math" w:cs="Arial"/>
                <w:bCs/>
                <w:i/>
                <w:szCs w:val="19"/>
              </w:rPr>
            </m:ctrlPr>
          </m:sSubSupPr>
          <m:e>
            <m:r>
              <w:rPr>
                <w:rFonts w:ascii="Cambria Math" w:hAnsi="Cambria Math" w:cs="Arial"/>
                <w:szCs w:val="19"/>
              </w:rPr>
              <m:t>m</m:t>
            </m:r>
          </m:e>
          <m:sub>
            <m:r>
              <w:rPr>
                <w:rFonts w:ascii="Cambria Math" w:hAnsi="Cambria Math" w:cs="Arial"/>
                <w:szCs w:val="19"/>
              </w:rPr>
              <m:t>1</m:t>
            </m:r>
          </m:sub>
          <m:sup>
            <m:r>
              <w:rPr>
                <w:rFonts w:ascii="Cambria Math" w:hAnsi="Cambria Math" w:cs="Arial"/>
                <w:szCs w:val="19"/>
              </w:rPr>
              <m:t>2</m:t>
            </m:r>
          </m:sup>
        </m:sSubSup>
      </m:oMath>
      <w:r w:rsidRPr="0069014C">
        <w:rPr>
          <w:sz w:val="22"/>
        </w:rPr>
        <w:t xml:space="preserve"> .</w:t>
      </w:r>
    </w:p>
    <w:p w:rsidR="006C5627" w:rsidRPr="0069014C" w:rsidRDefault="006C5627" w:rsidP="006C5627">
      <w:pPr>
        <w:pStyle w:val="ECCParagraph"/>
        <w:rPr>
          <w:rFonts w:cs="Arial"/>
          <w:bCs/>
          <w:szCs w:val="19"/>
        </w:rPr>
      </w:pPr>
      <w:r w:rsidRPr="0069014C">
        <w:rPr>
          <w:rFonts w:cs="Arial"/>
          <w:bCs/>
          <w:szCs w:val="19"/>
        </w:rPr>
        <w:t>Table 10 shows standard deviations of some usual probability density functions.</w:t>
      </w:r>
    </w:p>
    <w:p w:rsidR="006C5627" w:rsidRPr="00FF4E4E" w:rsidRDefault="006C5627" w:rsidP="00B14F07"/>
    <w:p w:rsidR="00B14F07" w:rsidRPr="00FF4E4E" w:rsidRDefault="00B14F07" w:rsidP="00B14F07"/>
    <w:p w:rsidR="00B14F07" w:rsidRPr="00FF4E4E" w:rsidRDefault="00B14F07" w:rsidP="00B14F07">
      <w:pPr>
        <w:sectPr w:rsidR="00B14F07" w:rsidRPr="00FF4E4E" w:rsidSect="00BB6FF0">
          <w:pgSz w:w="11907" w:h="16840" w:code="9"/>
          <w:pgMar w:top="1440" w:right="1134" w:bottom="1440" w:left="1134" w:header="706" w:footer="706" w:gutter="0"/>
          <w:cols w:space="708"/>
          <w:docGrid w:linePitch="360"/>
        </w:sectPr>
      </w:pPr>
    </w:p>
    <w:p w:rsidR="00B14F07" w:rsidRPr="00FF4E4E" w:rsidRDefault="00B14F07" w:rsidP="00B14F07"/>
    <w:p w:rsidR="00B14F07" w:rsidRPr="00F8366C" w:rsidRDefault="00B14F07" w:rsidP="00B14F07">
      <w:pPr>
        <w:pStyle w:val="Caption"/>
        <w:rPr>
          <w:lang w:val="en-GB"/>
        </w:rPr>
      </w:pPr>
      <w:bookmarkStart w:id="56" w:name="_Ref450141922"/>
      <w:r w:rsidRPr="00F8366C">
        <w:rPr>
          <w:lang w:val="en-GB"/>
        </w:rPr>
        <w:t xml:space="preserve">Table </w:t>
      </w:r>
      <w:r w:rsidRPr="00F8366C">
        <w:rPr>
          <w:lang w:val="en-GB"/>
        </w:rPr>
        <w:fldChar w:fldCharType="begin"/>
      </w:r>
      <w:r w:rsidRPr="00F8366C">
        <w:rPr>
          <w:lang w:val="en-GB"/>
        </w:rPr>
        <w:instrText xml:space="preserve"> SEQ Table \* ARABIC </w:instrText>
      </w:r>
      <w:r w:rsidRPr="00F8366C">
        <w:rPr>
          <w:lang w:val="en-GB"/>
        </w:rPr>
        <w:fldChar w:fldCharType="separate"/>
      </w:r>
      <w:r w:rsidR="008B4A3E">
        <w:rPr>
          <w:noProof/>
          <w:lang w:val="en-GB"/>
        </w:rPr>
        <w:t>10</w:t>
      </w:r>
      <w:r w:rsidRPr="00F8366C">
        <w:rPr>
          <w:lang w:val="en-GB"/>
        </w:rPr>
        <w:fldChar w:fldCharType="end"/>
      </w:r>
      <w:bookmarkEnd w:id="56"/>
      <w:r w:rsidRPr="00F8366C">
        <w:rPr>
          <w:lang w:val="en-GB"/>
        </w:rPr>
        <w:t>: Properties of probability distribution functions</w:t>
      </w:r>
    </w:p>
    <w:tbl>
      <w:tblPr>
        <w:tblStyle w:val="ECCTable-redheader"/>
        <w:tblW w:w="12947" w:type="dxa"/>
        <w:tblInd w:w="-460" w:type="dxa"/>
        <w:tblLayout w:type="fixed"/>
        <w:tblLook w:val="04A0" w:firstRow="1" w:lastRow="0" w:firstColumn="1" w:lastColumn="0" w:noHBand="0" w:noVBand="1"/>
      </w:tblPr>
      <w:tblGrid>
        <w:gridCol w:w="1275"/>
        <w:gridCol w:w="1082"/>
        <w:gridCol w:w="2310"/>
        <w:gridCol w:w="3115"/>
        <w:gridCol w:w="2340"/>
        <w:gridCol w:w="2825"/>
      </w:tblGrid>
      <w:tr w:rsidR="00463084" w:rsidRPr="00FF4E4E" w:rsidTr="004D20AD">
        <w:trPr>
          <w:cnfStyle w:val="100000000000" w:firstRow="1" w:lastRow="0" w:firstColumn="0" w:lastColumn="0" w:oddVBand="0" w:evenVBand="0" w:oddHBand="0" w:evenHBand="0" w:firstRowFirstColumn="0" w:firstRowLastColumn="0" w:lastRowFirstColumn="0" w:lastRowLastColumn="0"/>
        </w:trPr>
        <w:tc>
          <w:tcPr>
            <w:tcW w:w="2357" w:type="dxa"/>
            <w:gridSpan w:val="2"/>
          </w:tcPr>
          <w:p w:rsidR="00463084" w:rsidRPr="00FF4E4E" w:rsidRDefault="00463084" w:rsidP="004D20AD">
            <w:pPr>
              <w:rPr>
                <w:rFonts w:cs="Arial"/>
              </w:rPr>
            </w:pPr>
            <w:r w:rsidRPr="00FF4E4E">
              <w:rPr>
                <w:rFonts w:cs="Arial"/>
              </w:rPr>
              <w:t>Distribution</w:t>
            </w:r>
          </w:p>
        </w:tc>
        <w:tc>
          <w:tcPr>
            <w:tcW w:w="2310" w:type="dxa"/>
          </w:tcPr>
          <w:p w:rsidR="00463084" w:rsidRPr="00FF4E4E" w:rsidRDefault="00463084" w:rsidP="004D20AD">
            <w:pPr>
              <w:rPr>
                <w:rFonts w:cs="Arial"/>
                <w:b w:val="0"/>
              </w:rPr>
            </w:pPr>
            <w:r w:rsidRPr="00FF4E4E">
              <w:rPr>
                <w:rFonts w:cs="Arial"/>
              </w:rPr>
              <w:t>Normal</w:t>
            </w:r>
          </w:p>
        </w:tc>
        <w:tc>
          <w:tcPr>
            <w:tcW w:w="3115" w:type="dxa"/>
          </w:tcPr>
          <w:p w:rsidR="00463084" w:rsidRPr="00FF4E4E" w:rsidRDefault="00463084" w:rsidP="004D20AD">
            <w:pPr>
              <w:rPr>
                <w:rFonts w:cs="Arial"/>
                <w:b w:val="0"/>
              </w:rPr>
            </w:pPr>
            <w:r w:rsidRPr="00FF4E4E">
              <w:rPr>
                <w:rFonts w:cs="Arial"/>
              </w:rPr>
              <w:t>U-Shape</w:t>
            </w:r>
          </w:p>
        </w:tc>
        <w:tc>
          <w:tcPr>
            <w:tcW w:w="2340" w:type="dxa"/>
          </w:tcPr>
          <w:p w:rsidR="00463084" w:rsidRPr="00FF4E4E" w:rsidRDefault="00463084" w:rsidP="004D20AD">
            <w:pPr>
              <w:rPr>
                <w:rFonts w:cs="Arial"/>
                <w:b w:val="0"/>
              </w:rPr>
            </w:pPr>
            <w:r w:rsidRPr="00FF4E4E">
              <w:rPr>
                <w:rFonts w:cs="Arial"/>
              </w:rPr>
              <w:t>Rectangular</w:t>
            </w:r>
          </w:p>
        </w:tc>
        <w:tc>
          <w:tcPr>
            <w:tcW w:w="2825" w:type="dxa"/>
          </w:tcPr>
          <w:p w:rsidR="00463084" w:rsidRPr="00FF4E4E" w:rsidRDefault="00463084" w:rsidP="004D20AD">
            <w:pPr>
              <w:rPr>
                <w:rFonts w:cs="Arial"/>
                <w:b w:val="0"/>
              </w:rPr>
            </w:pPr>
            <w:r w:rsidRPr="00FF4E4E">
              <w:rPr>
                <w:rFonts w:cs="Arial"/>
              </w:rPr>
              <w:t>Triangle</w:t>
            </w:r>
          </w:p>
        </w:tc>
      </w:tr>
      <w:tr w:rsidR="00463084" w:rsidRPr="00FF4E4E" w:rsidTr="004D20AD">
        <w:tc>
          <w:tcPr>
            <w:tcW w:w="2357" w:type="dxa"/>
            <w:gridSpan w:val="2"/>
          </w:tcPr>
          <w:p w:rsidR="00463084" w:rsidRPr="00FF4E4E" w:rsidRDefault="00463084" w:rsidP="004D20AD">
            <w:pPr>
              <w:jc w:val="left"/>
              <w:rPr>
                <w:rFonts w:cs="Arial"/>
              </w:rPr>
            </w:pPr>
            <w:r w:rsidRPr="00FF4E4E">
              <w:rPr>
                <w:rFonts w:cs="Arial"/>
              </w:rPr>
              <w:t>Boundaries</w:t>
            </w:r>
          </w:p>
        </w:tc>
        <w:tc>
          <w:tcPr>
            <w:tcW w:w="2310" w:type="dxa"/>
          </w:tcPr>
          <w:p w:rsidR="00463084" w:rsidRPr="00FF4E4E" w:rsidRDefault="00463084" w:rsidP="004D20AD">
            <w:pPr>
              <w:jc w:val="left"/>
              <w:rPr>
                <w:rFonts w:cs="Arial"/>
              </w:rPr>
            </w:pPr>
            <w:r w:rsidRPr="00FF4E4E">
              <w:rPr>
                <w:rFonts w:cs="Arial"/>
              </w:rPr>
              <w:t xml:space="preserve">± </w:t>
            </w:r>
            <w:r w:rsidRPr="00FF4E4E">
              <w:rPr>
                <w:rFonts w:cs="Arial"/>
              </w:rPr>
              <w:sym w:font="Symbol" w:char="F0A5"/>
            </w:r>
          </w:p>
        </w:tc>
        <w:tc>
          <w:tcPr>
            <w:tcW w:w="3115" w:type="dxa"/>
          </w:tcPr>
          <w:p w:rsidR="00463084" w:rsidRPr="00FF4E4E" w:rsidRDefault="00463084" w:rsidP="004D20AD">
            <w:pPr>
              <w:jc w:val="left"/>
              <w:rPr>
                <w:rFonts w:cs="Arial"/>
              </w:rPr>
            </w:pPr>
            <w:r w:rsidRPr="00FF4E4E">
              <w:rPr>
                <w:rFonts w:cs="Arial"/>
              </w:rPr>
              <w:t>± A</w:t>
            </w:r>
          </w:p>
        </w:tc>
        <w:tc>
          <w:tcPr>
            <w:tcW w:w="2340" w:type="dxa"/>
          </w:tcPr>
          <w:p w:rsidR="00463084" w:rsidRPr="00FF4E4E" w:rsidRDefault="00463084" w:rsidP="004D20AD">
            <w:pPr>
              <w:jc w:val="left"/>
              <w:rPr>
                <w:rFonts w:cs="Arial"/>
              </w:rPr>
            </w:pPr>
            <w:r w:rsidRPr="00FF4E4E">
              <w:rPr>
                <w:rFonts w:cs="Arial"/>
              </w:rPr>
              <w:t>± A</w:t>
            </w:r>
          </w:p>
        </w:tc>
        <w:tc>
          <w:tcPr>
            <w:tcW w:w="2825" w:type="dxa"/>
          </w:tcPr>
          <w:p w:rsidR="00463084" w:rsidRPr="00FF4E4E" w:rsidRDefault="00463084" w:rsidP="004D20AD">
            <w:pPr>
              <w:jc w:val="left"/>
              <w:rPr>
                <w:rFonts w:cs="Arial"/>
              </w:rPr>
            </w:pPr>
            <w:r w:rsidRPr="00FF4E4E">
              <w:rPr>
                <w:rFonts w:cs="Arial"/>
              </w:rPr>
              <w:t>± A</w:t>
            </w:r>
          </w:p>
        </w:tc>
      </w:tr>
      <w:tr w:rsidR="00463084" w:rsidRPr="00FF4E4E" w:rsidTr="004D20AD">
        <w:tc>
          <w:tcPr>
            <w:tcW w:w="2357" w:type="dxa"/>
            <w:gridSpan w:val="2"/>
          </w:tcPr>
          <w:p w:rsidR="00463084" w:rsidRPr="00FF4E4E" w:rsidRDefault="00463084" w:rsidP="004D20AD">
            <w:pPr>
              <w:jc w:val="left"/>
              <w:rPr>
                <w:rFonts w:cs="Arial"/>
              </w:rPr>
            </w:pPr>
            <w:r w:rsidRPr="00FF4E4E">
              <w:rPr>
                <w:rFonts w:cs="Arial"/>
              </w:rPr>
              <w:t>Probability density function</w:t>
            </w:r>
          </w:p>
        </w:tc>
        <w:tc>
          <w:tcPr>
            <w:tcW w:w="2310" w:type="dxa"/>
          </w:tcPr>
          <w:p w:rsidR="00463084" w:rsidRPr="00FF4E4E" w:rsidRDefault="00463084" w:rsidP="004D20AD">
            <w:pPr>
              <w:jc w:val="left"/>
              <w:rPr>
                <w:rFonts w:cs="Arial"/>
              </w:rPr>
            </w:pPr>
            <m:oMathPara>
              <m:oMath>
                <m:r>
                  <m:rPr>
                    <m:sty m:val="p"/>
                  </m:rPr>
                  <w:rPr>
                    <w:rFonts w:ascii="Cambria Math" w:hAnsi="Cambria Math" w:cs="Arial"/>
                  </w:rPr>
                  <m:t>p</m:t>
                </m:r>
                <m:d>
                  <m:dPr>
                    <m:ctrlPr>
                      <w:rPr>
                        <w:rFonts w:ascii="Cambria Math" w:hAnsi="Cambria Math" w:cs="Arial"/>
                      </w:rPr>
                    </m:ctrlPr>
                  </m:dPr>
                  <m:e>
                    <m:r>
                      <w:rPr>
                        <w:rFonts w:ascii="Cambria Math" w:hAnsi="Cambria Math" w:cs="Arial"/>
                      </w:rPr>
                      <m:t>x</m:t>
                    </m:r>
                  </m:e>
                </m:d>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hint="eastAsia"/>
                      </w:rPr>
                      <m:t>σ</m:t>
                    </m:r>
                    <m:rad>
                      <m:radPr>
                        <m:degHide m:val="1"/>
                        <m:ctrlPr>
                          <w:rPr>
                            <w:rFonts w:ascii="Cambria Math" w:hAnsi="Cambria Math" w:cs="Arial"/>
                          </w:rPr>
                        </m:ctrlPr>
                      </m:radPr>
                      <m:deg/>
                      <m:e>
                        <m:r>
                          <m:rPr>
                            <m:sty m:val="p"/>
                          </m:rPr>
                          <w:rPr>
                            <w:rFonts w:ascii="Cambria Math" w:hAnsi="Cambria Math" w:cs="Arial"/>
                          </w:rPr>
                          <m:t>2</m:t>
                        </m:r>
                        <m:r>
                          <m:rPr>
                            <m:sty m:val="p"/>
                          </m:rPr>
                          <w:rPr>
                            <w:rFonts w:ascii="Cambria Math" w:hAnsi="Cambria Math" w:cs="Arial" w:hint="eastAsia"/>
                          </w:rPr>
                          <m:t>π</m:t>
                        </m:r>
                      </m:e>
                    </m:rad>
                  </m:den>
                </m:f>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 xml:space="preserve">- </m:t>
                    </m:r>
                    <m:f>
                      <m:fPr>
                        <m:ctrlPr>
                          <w:rPr>
                            <w:rFonts w:ascii="Cambria Math" w:hAnsi="Cambria Math" w:cs="Arial"/>
                          </w:rPr>
                        </m:ctrlPr>
                      </m:fPr>
                      <m:num>
                        <m:r>
                          <m:rPr>
                            <m:sty m:val="p"/>
                          </m:rPr>
                          <w:rPr>
                            <w:rFonts w:ascii="Cambria Math" w:hAnsi="Cambria Math" w:cs="Arial"/>
                          </w:rPr>
                          <m:t>1</m:t>
                        </m:r>
                      </m:num>
                      <m:den>
                        <m:r>
                          <m:rPr>
                            <m:sty m:val="p"/>
                          </m:rPr>
                          <w:rPr>
                            <w:rFonts w:ascii="Cambria Math" w:hAnsi="Cambria Math" w:cs="Arial"/>
                          </w:rPr>
                          <m:t>2</m:t>
                        </m:r>
                      </m:den>
                    </m:f>
                    <m:sSup>
                      <m:sSupPr>
                        <m:ctrlPr>
                          <w:rPr>
                            <w:rFonts w:ascii="Cambria Math" w:hAnsi="Cambria Math" w:cs="Arial"/>
                            <w:i/>
                          </w:rPr>
                        </m:ctrlPr>
                      </m:sSupPr>
                      <m:e>
                        <m:d>
                          <m:dPr>
                            <m:ctrlPr>
                              <w:rPr>
                                <w:rFonts w:ascii="Cambria Math" w:hAnsi="Cambria Math" w:cs="Arial"/>
                              </w:rPr>
                            </m:ctrlPr>
                          </m:dPr>
                          <m:e>
                            <m:f>
                              <m:fPr>
                                <m:ctrlPr>
                                  <w:rPr>
                                    <w:rFonts w:ascii="Cambria Math" w:hAnsi="Cambria Math" w:cs="Arial"/>
                                  </w:rPr>
                                </m:ctrlPr>
                              </m:fPr>
                              <m:num>
                                <m:r>
                                  <m:rPr>
                                    <m:sty m:val="p"/>
                                  </m:rPr>
                                  <w:rPr>
                                    <w:rFonts w:ascii="Cambria Math" w:hAnsi="Cambria Math" w:cs="Arial"/>
                                  </w:rPr>
                                  <m:t>x-</m:t>
                                </m:r>
                                <m:r>
                                  <m:rPr>
                                    <m:sty m:val="p"/>
                                  </m:rPr>
                                  <w:rPr>
                                    <w:rFonts w:ascii="Cambria Math" w:hAnsi="Cambria Math" w:cs="Arial" w:hint="eastAsia"/>
                                  </w:rPr>
                                  <m:t>μ</m:t>
                                </m:r>
                              </m:num>
                              <m:den>
                                <m:r>
                                  <m:rPr>
                                    <m:sty m:val="p"/>
                                  </m:rPr>
                                  <w:rPr>
                                    <w:rFonts w:ascii="Cambria Math" w:hAnsi="Cambria Math" w:cs="Arial" w:hint="eastAsia"/>
                                  </w:rPr>
                                  <m:t>σ</m:t>
                                </m:r>
                              </m:den>
                            </m:f>
                          </m:e>
                        </m:d>
                      </m:e>
                      <m:sup>
                        <m:r>
                          <w:rPr>
                            <w:rFonts w:ascii="Cambria Math" w:hAnsi="Cambria Math" w:cs="Arial"/>
                          </w:rPr>
                          <m:t>2</m:t>
                        </m:r>
                      </m:sup>
                    </m:sSup>
                  </m:sup>
                </m:sSup>
              </m:oMath>
            </m:oMathPara>
          </w:p>
        </w:tc>
        <w:tc>
          <w:tcPr>
            <w:tcW w:w="3115" w:type="dxa"/>
          </w:tcPr>
          <w:p w:rsidR="00463084" w:rsidRPr="00FF4E4E" w:rsidRDefault="00463084" w:rsidP="004D20AD">
            <w:pPr>
              <w:jc w:val="left"/>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1</m:t>
                            </m:r>
                          </m:num>
                          <m:den>
                            <m:r>
                              <w:rPr>
                                <w:rFonts w:ascii="Cambria Math" w:hAnsi="Cambria Math" w:cs="Arial"/>
                              </w:rPr>
                              <m:t>π</m:t>
                            </m:r>
                            <m:rad>
                              <m:radPr>
                                <m:degHide m:val="1"/>
                                <m:ctrlPr>
                                  <w:rPr>
                                    <w:rFonts w:ascii="Cambria Math" w:hAnsi="Cambria Math" w:cs="Arial"/>
                                    <w:i/>
                                  </w:rPr>
                                </m:ctrlPr>
                              </m:radPr>
                              <m:deg/>
                              <m:e>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rad>
                          </m:den>
                        </m:f>
                        <m:r>
                          <w:rPr>
                            <w:rFonts w:ascii="Cambria Math" w:hAnsi="Cambria Math" w:cs="Arial"/>
                          </w:rPr>
                          <m:t>,  &amp;-A≤x≤A</m:t>
                        </m:r>
                      </m:e>
                      <m:e>
                        <m:r>
                          <w:rPr>
                            <w:rFonts w:ascii="Cambria Math" w:hAnsi="Cambria Math" w:cs="Arial"/>
                          </w:rPr>
                          <m:t>0.  &amp;otherwise</m:t>
                        </m:r>
                      </m:e>
                    </m:eqArr>
                  </m:e>
                </m:d>
              </m:oMath>
            </m:oMathPara>
          </w:p>
        </w:tc>
        <w:tc>
          <w:tcPr>
            <w:tcW w:w="2340" w:type="dxa"/>
          </w:tcPr>
          <w:p w:rsidR="00463084" w:rsidRPr="00FF4E4E" w:rsidRDefault="00463084" w:rsidP="004D20AD">
            <w:pPr>
              <w:jc w:val="left"/>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1</m:t>
                            </m:r>
                          </m:num>
                          <m:den>
                            <m:r>
                              <w:rPr>
                                <w:rFonts w:ascii="Cambria Math" w:hAnsi="Cambria Math" w:cs="Arial"/>
                              </w:rPr>
                              <m:t>2A</m:t>
                            </m:r>
                          </m:den>
                        </m:f>
                        <m:r>
                          <w:rPr>
                            <w:rFonts w:ascii="Cambria Math" w:hAnsi="Cambria Math" w:cs="Arial"/>
                          </w:rPr>
                          <m:t>,  &amp;-A≤x≤A</m:t>
                        </m:r>
                      </m:e>
                      <m:e>
                        <m:r>
                          <w:rPr>
                            <w:rFonts w:ascii="Cambria Math" w:hAnsi="Cambria Math" w:cs="Arial"/>
                          </w:rPr>
                          <m:t>0.  &amp;otherwise</m:t>
                        </m:r>
                      </m:e>
                    </m:eqArr>
                  </m:e>
                </m:d>
              </m:oMath>
            </m:oMathPara>
          </w:p>
        </w:tc>
        <w:tc>
          <w:tcPr>
            <w:tcW w:w="2825" w:type="dxa"/>
          </w:tcPr>
          <w:p w:rsidR="00463084" w:rsidRPr="00FF4E4E" w:rsidRDefault="00463084" w:rsidP="004D20AD">
            <w:pPr>
              <w:jc w:val="left"/>
              <w:rPr>
                <w:rFonts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den>
                        </m:f>
                        <m:d>
                          <m:dPr>
                            <m:ctrlPr>
                              <w:rPr>
                                <w:rFonts w:ascii="Cambria Math" w:hAnsi="Cambria Math" w:cs="Arial"/>
                                <w:i/>
                              </w:rPr>
                            </m:ctrlPr>
                          </m:dPr>
                          <m:e>
                            <m:r>
                              <w:rPr>
                                <w:rFonts w:ascii="Cambria Math" w:hAnsi="Cambria Math" w:cs="Arial"/>
                              </w:rPr>
                              <m:t>A+x</m:t>
                            </m:r>
                          </m:e>
                        </m:d>
                        <m:r>
                          <w:rPr>
                            <w:rFonts w:ascii="Cambria Math" w:hAnsi="Cambria Math" w:cs="Arial"/>
                          </w:rPr>
                          <m:t>,  &amp;-A≤x≤0</m:t>
                        </m:r>
                      </m:e>
                      <m:e>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A</m:t>
                                </m:r>
                              </m:e>
                              <m:sup>
                                <m:r>
                                  <w:rPr>
                                    <w:rFonts w:ascii="Cambria Math" w:hAnsi="Cambria Math" w:cs="Arial"/>
                                  </w:rPr>
                                  <m:t>2</m:t>
                                </m:r>
                              </m:sup>
                            </m:sSup>
                          </m:den>
                        </m:f>
                        <m:d>
                          <m:dPr>
                            <m:ctrlPr>
                              <w:rPr>
                                <w:rFonts w:ascii="Cambria Math" w:hAnsi="Cambria Math" w:cs="Arial"/>
                                <w:i/>
                              </w:rPr>
                            </m:ctrlPr>
                          </m:dPr>
                          <m:e>
                            <m:r>
                              <w:rPr>
                                <w:rFonts w:ascii="Cambria Math" w:hAnsi="Cambria Math" w:cs="Arial"/>
                              </w:rPr>
                              <m:t>A-x</m:t>
                            </m:r>
                          </m:e>
                        </m:d>
                        <m:r>
                          <w:rPr>
                            <w:rFonts w:ascii="Cambria Math" w:hAnsi="Cambria Math" w:cs="Arial"/>
                          </w:rPr>
                          <m:t>,  &amp;0&lt;x≤A</m:t>
                        </m:r>
                        <m:ctrlPr>
                          <w:rPr>
                            <w:rFonts w:ascii="Cambria Math" w:eastAsia="Cambria Math" w:hAnsi="Cambria Math" w:cs="Arial"/>
                            <w:i/>
                          </w:rPr>
                        </m:ctrlPr>
                      </m:e>
                      <m:e>
                        <m:r>
                          <w:rPr>
                            <w:rFonts w:ascii="Cambria Math" w:hAnsi="Cambria Math" w:cs="Arial"/>
                          </w:rPr>
                          <m:t>0.  &amp;otherwise</m:t>
                        </m:r>
                      </m:e>
                    </m:eqArr>
                  </m:e>
                </m:d>
              </m:oMath>
            </m:oMathPara>
          </w:p>
        </w:tc>
      </w:tr>
      <w:tr w:rsidR="00463084" w:rsidRPr="00FF4E4E" w:rsidTr="004D20AD">
        <w:tc>
          <w:tcPr>
            <w:tcW w:w="2357" w:type="dxa"/>
            <w:gridSpan w:val="2"/>
          </w:tcPr>
          <w:p w:rsidR="00463084" w:rsidRPr="00FF4E4E" w:rsidRDefault="00463084" w:rsidP="004D20AD">
            <w:pPr>
              <w:jc w:val="left"/>
              <w:rPr>
                <w:rFonts w:cs="Arial"/>
              </w:rPr>
            </w:pPr>
            <w:r w:rsidRPr="00FF4E4E">
              <w:rPr>
                <w:rFonts w:cs="Arial"/>
              </w:rPr>
              <w:t>Cumulative density function</w:t>
            </w:r>
          </w:p>
        </w:tc>
        <w:tc>
          <w:tcPr>
            <w:tcW w:w="2310" w:type="dxa"/>
          </w:tcPr>
          <w:p w:rsidR="00463084" w:rsidRPr="00FF4E4E" w:rsidRDefault="00463084" w:rsidP="004D20AD">
            <w:pPr>
              <w:jc w:val="left"/>
              <w:rPr>
                <w:rFonts w:cs="Arial"/>
              </w:rPr>
            </w:pPr>
            <m:oMathPara>
              <m:oMath>
                <m:r>
                  <w:rPr>
                    <w:rFonts w:ascii="Cambria Math" w:hAnsi="Cambria Math" w:cs="Arial"/>
                  </w:rPr>
                  <m:t>h</m:t>
                </m:r>
                <m:d>
                  <m:dPr>
                    <m:ctrlPr>
                      <w:rPr>
                        <w:rFonts w:ascii="Cambria Math" w:hAnsi="Cambria Math" w:cs="Arial"/>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d>
                  <m:dPr>
                    <m:ctrlPr>
                      <w:rPr>
                        <w:rFonts w:ascii="Cambria Math" w:hAnsi="Cambria Math" w:cs="Arial"/>
                        <w:i/>
                      </w:rPr>
                    </m:ctrlPr>
                  </m:dPr>
                  <m:e>
                    <m:r>
                      <w:rPr>
                        <w:rFonts w:ascii="Cambria Math" w:hAnsi="Cambria Math" w:cs="Arial"/>
                      </w:rPr>
                      <m:t>1+</m:t>
                    </m:r>
                    <m:func>
                      <m:funcPr>
                        <m:ctrlPr>
                          <w:rPr>
                            <w:rFonts w:ascii="Cambria Math" w:hAnsi="Cambria Math" w:cs="Arial"/>
                            <w:i/>
                          </w:rPr>
                        </m:ctrlPr>
                      </m:funcPr>
                      <m:fName>
                        <m:r>
                          <m:rPr>
                            <m:sty m:val="p"/>
                          </m:rPr>
                          <w:rPr>
                            <w:rFonts w:ascii="Cambria Math" w:hAnsi="Cambria Math" w:cs="Arial"/>
                          </w:rPr>
                          <m:t>erf</m:t>
                        </m:r>
                      </m:fName>
                      <m:e>
                        <m:d>
                          <m:dPr>
                            <m:ctrlPr>
                              <w:rPr>
                                <w:rFonts w:ascii="Cambria Math" w:hAnsi="Cambria Math" w:cs="Arial"/>
                                <w:i/>
                              </w:rPr>
                            </m:ctrlPr>
                          </m:dPr>
                          <m:e>
                            <m:f>
                              <m:fPr>
                                <m:ctrlPr>
                                  <w:rPr>
                                    <w:rFonts w:ascii="Cambria Math" w:hAnsi="Cambria Math" w:cs="Arial"/>
                                    <w:i/>
                                  </w:rPr>
                                </m:ctrlPr>
                              </m:fPr>
                              <m:num>
                                <m:r>
                                  <w:rPr>
                                    <w:rFonts w:ascii="Cambria Math" w:hAnsi="Cambria Math" w:cs="Arial"/>
                                  </w:rPr>
                                  <m:t>x-μ</m:t>
                                </m:r>
                              </m:num>
                              <m:den>
                                <m:r>
                                  <w:rPr>
                                    <w:rFonts w:ascii="Cambria Math" w:hAnsi="Cambria Math" w:cs="Arial"/>
                                  </w:rPr>
                                  <m:t>σ</m:t>
                                </m:r>
                                <m:rad>
                                  <m:radPr>
                                    <m:degHide m:val="1"/>
                                    <m:ctrlPr>
                                      <w:rPr>
                                        <w:rFonts w:ascii="Cambria Math" w:hAnsi="Cambria Math" w:cs="Arial"/>
                                        <w:i/>
                                      </w:rPr>
                                    </m:ctrlPr>
                                  </m:radPr>
                                  <m:deg/>
                                  <m:e>
                                    <m:r>
                                      <w:rPr>
                                        <w:rFonts w:ascii="Cambria Math" w:hAnsi="Cambria Math" w:cs="Arial"/>
                                      </w:rPr>
                                      <m:t>2</m:t>
                                    </m:r>
                                  </m:e>
                                </m:rad>
                              </m:den>
                            </m:f>
                          </m:e>
                        </m:d>
                      </m:e>
                    </m:func>
                  </m:e>
                </m:d>
              </m:oMath>
            </m:oMathPara>
          </w:p>
        </w:tc>
        <w:tc>
          <w:tcPr>
            <w:tcW w:w="3115" w:type="dxa"/>
          </w:tcPr>
          <w:p w:rsidR="00463084" w:rsidRPr="00FF4E4E" w:rsidRDefault="00463084" w:rsidP="004D20AD">
            <w:pPr>
              <w:jc w:val="left"/>
              <w:rPr>
                <w:rFonts w:cs="Arial"/>
              </w:rPr>
            </w:pPr>
            <m:oMathPara>
              <m:oMath>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arcsin</m:t>
                            </m:r>
                            <m:d>
                              <m:dPr>
                                <m:ctrlPr>
                                  <w:rPr>
                                    <w:rFonts w:ascii="Cambria Math" w:hAnsi="Cambria Math" w:cs="Arial"/>
                                    <w:i/>
                                  </w:rPr>
                                </m:ctrlPr>
                              </m:dPr>
                              <m:e>
                                <m:r>
                                  <w:rPr>
                                    <w:rFonts w:ascii="Cambria Math" w:hAnsi="Cambria Math" w:cs="Arial"/>
                                  </w:rPr>
                                  <m:t>x</m:t>
                                </m:r>
                              </m:e>
                            </m:d>
                          </m:num>
                          <m:den>
                            <m:r>
                              <w:rPr>
                                <w:rFonts w:ascii="Cambria Math" w:hAnsi="Cambria Math" w:cs="Arial"/>
                              </w:rPr>
                              <m:t>π</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&amp;-A≤x≤A</m:t>
                        </m:r>
                      </m:e>
                      <m:e>
                        <m:r>
                          <w:rPr>
                            <w:rFonts w:ascii="Cambria Math" w:hAnsi="Cambria Math" w:cs="Arial"/>
                          </w:rPr>
                          <m:t>0.  &amp;otherwise</m:t>
                        </m:r>
                      </m:e>
                    </m:eqArr>
                  </m:e>
                </m:d>
              </m:oMath>
            </m:oMathPara>
          </w:p>
        </w:tc>
        <w:tc>
          <w:tcPr>
            <w:tcW w:w="2340" w:type="dxa"/>
          </w:tcPr>
          <w:p w:rsidR="00463084" w:rsidRPr="00FF4E4E" w:rsidRDefault="00463084" w:rsidP="004D20AD">
            <w:pPr>
              <w:jc w:val="left"/>
              <w:rPr>
                <w:rFonts w:cs="Arial"/>
              </w:rPr>
            </w:pPr>
            <m:oMathPara>
              <m:oMath>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x</m:t>
                            </m:r>
                          </m:num>
                          <m:den>
                            <m:r>
                              <w:rPr>
                                <w:rFonts w:ascii="Cambria Math" w:hAnsi="Cambria Math" w:cs="Arial"/>
                              </w:rPr>
                              <m:t>2A</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r>
                          <w:rPr>
                            <w:rFonts w:ascii="Cambria Math" w:hAnsi="Cambria Math" w:cs="Arial"/>
                          </w:rPr>
                          <m:t>,  &amp;-A≤x≤A</m:t>
                        </m:r>
                      </m:e>
                      <m:e>
                        <m:r>
                          <w:rPr>
                            <w:rFonts w:ascii="Cambria Math" w:hAnsi="Cambria Math" w:cs="Arial"/>
                          </w:rPr>
                          <m:t>0.  &amp;otherwise</m:t>
                        </m:r>
                      </m:e>
                    </m:eqArr>
                  </m:e>
                </m:d>
              </m:oMath>
            </m:oMathPara>
          </w:p>
        </w:tc>
        <w:tc>
          <w:tcPr>
            <w:tcW w:w="2825" w:type="dxa"/>
          </w:tcPr>
          <w:p w:rsidR="00463084" w:rsidRPr="00FF4E4E" w:rsidRDefault="00463084" w:rsidP="004D20AD">
            <w:pPr>
              <w:jc w:val="left"/>
              <w:rPr>
                <w:rFonts w:cs="Arial"/>
              </w:rPr>
            </w:pPr>
            <m:oMathPara>
              <m:oMath>
                <m:r>
                  <w:rPr>
                    <w:rFonts w:ascii="Cambria Math" w:hAnsi="Cambria Math" w:cs="Arial"/>
                  </w:rPr>
                  <m:t>h</m:t>
                </m:r>
                <m:d>
                  <m:dPr>
                    <m:ctrlPr>
                      <w:rPr>
                        <w:rFonts w:ascii="Cambria Math" w:hAnsi="Cambria Math" w:cs="Arial"/>
                        <w:i/>
                      </w:rPr>
                    </m:ctrlPr>
                  </m:dPr>
                  <m:e>
                    <m:r>
                      <w:rPr>
                        <w:rFonts w:ascii="Cambria Math" w:hAnsi="Cambria Math" w:cs="Arial"/>
                      </w:rPr>
                      <m:t>x</m:t>
                    </m:r>
                  </m:e>
                </m:d>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2A</m:t>
                                </m:r>
                              </m:e>
                              <m:sup>
                                <m:r>
                                  <w:rPr>
                                    <w:rFonts w:ascii="Cambria Math" w:hAnsi="Cambria Math" w:cs="Arial"/>
                                  </w:rPr>
                                  <m:t>2</m:t>
                                </m:r>
                              </m:sup>
                            </m:sSup>
                          </m:den>
                        </m:f>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A+x</m:t>
                                </m:r>
                              </m:e>
                            </m:d>
                          </m:e>
                          <m:sup>
                            <m:r>
                              <w:rPr>
                                <w:rFonts w:ascii="Cambria Math" w:hAnsi="Cambria Math" w:cs="Arial"/>
                              </w:rPr>
                              <m:t>2</m:t>
                            </m:r>
                          </m:sup>
                        </m:sSup>
                        <m:r>
                          <w:rPr>
                            <w:rFonts w:ascii="Cambria Math" w:hAnsi="Cambria Math" w:cs="Arial"/>
                          </w:rPr>
                          <m:t>,  &amp;-A≤x≤0</m:t>
                        </m:r>
                      </m:e>
                      <m:e>
                        <m:r>
                          <w:rPr>
                            <w:rFonts w:ascii="Cambria Math" w:hAnsi="Cambria Math" w:cs="Arial"/>
                          </w:rPr>
                          <m:t>1-</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2A</m:t>
                                </m:r>
                              </m:e>
                              <m:sup>
                                <m:r>
                                  <w:rPr>
                                    <w:rFonts w:ascii="Cambria Math" w:hAnsi="Cambria Math" w:cs="Arial"/>
                                  </w:rPr>
                                  <m:t>2</m:t>
                                </m:r>
                              </m:sup>
                            </m:sSup>
                          </m:den>
                        </m:f>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A-x</m:t>
                                </m:r>
                              </m:e>
                            </m:d>
                          </m:e>
                          <m:sup>
                            <m:r>
                              <w:rPr>
                                <w:rFonts w:ascii="Cambria Math" w:hAnsi="Cambria Math" w:cs="Arial"/>
                              </w:rPr>
                              <m:t>2</m:t>
                            </m:r>
                          </m:sup>
                        </m:sSup>
                        <m:r>
                          <w:rPr>
                            <w:rFonts w:ascii="Cambria Math" w:hAnsi="Cambria Math" w:cs="Arial"/>
                          </w:rPr>
                          <m:t>,  &amp;0&lt;x≤A</m:t>
                        </m:r>
                        <m:ctrlPr>
                          <w:rPr>
                            <w:rFonts w:ascii="Cambria Math" w:eastAsia="Cambria Math" w:hAnsi="Cambria Math" w:cs="Arial"/>
                            <w:i/>
                          </w:rPr>
                        </m:ctrlPr>
                      </m:e>
                      <m:e>
                        <m:r>
                          <w:rPr>
                            <w:rFonts w:ascii="Cambria Math" w:hAnsi="Cambria Math" w:cs="Arial"/>
                          </w:rPr>
                          <m:t>0.  &amp;otherwise</m:t>
                        </m:r>
                      </m:e>
                    </m:eqArr>
                  </m:e>
                </m:d>
              </m:oMath>
            </m:oMathPara>
          </w:p>
        </w:tc>
      </w:tr>
      <w:tr w:rsidR="00463084" w:rsidRPr="00FF4E4E" w:rsidTr="004D20AD">
        <w:tc>
          <w:tcPr>
            <w:tcW w:w="2357" w:type="dxa"/>
            <w:gridSpan w:val="2"/>
          </w:tcPr>
          <w:p w:rsidR="00463084" w:rsidRPr="00FF4E4E" w:rsidRDefault="00463084" w:rsidP="004D20AD">
            <w:pPr>
              <w:rPr>
                <w:rFonts w:cs="Arial"/>
              </w:rPr>
            </w:pPr>
            <w:r w:rsidRPr="00FF4E4E">
              <w:rPr>
                <w:rFonts w:cs="Arial"/>
              </w:rPr>
              <w:t>Standard deviation (</w:t>
            </w:r>
            <w:r w:rsidRPr="00FF4E4E">
              <w:rPr>
                <w:rFonts w:cs="Arial"/>
              </w:rPr>
              <w:sym w:font="Symbol" w:char="F073"/>
            </w:r>
            <w:r w:rsidRPr="00FF4E4E">
              <w:rPr>
                <w:rFonts w:cs="Arial"/>
              </w:rPr>
              <w:t>)</w:t>
            </w:r>
          </w:p>
        </w:tc>
        <w:tc>
          <w:tcPr>
            <w:tcW w:w="2310" w:type="dxa"/>
          </w:tcPr>
          <w:p w:rsidR="00463084" w:rsidRPr="00FF4E4E" w:rsidRDefault="00463084" w:rsidP="004D20AD">
            <w:pPr>
              <w:rPr>
                <w:rFonts w:cs="Arial"/>
              </w:rPr>
            </w:pPr>
            <w:r w:rsidRPr="00FF4E4E">
              <w:rPr>
                <w:rFonts w:cs="Arial"/>
              </w:rPr>
              <w:sym w:font="Symbol" w:char="F073"/>
            </w:r>
          </w:p>
        </w:tc>
        <w:tc>
          <w:tcPr>
            <w:tcW w:w="3115" w:type="dxa"/>
          </w:tcPr>
          <w:p w:rsidR="00463084" w:rsidRPr="00FF4E4E" w:rsidRDefault="00463084" w:rsidP="004D20AD">
            <w:pPr>
              <w:rPr>
                <w:rFonts w:cs="Arial"/>
              </w:rPr>
            </w:pPr>
            <m:oMathPara>
              <m:oMathParaPr>
                <m:jc m:val="left"/>
              </m:oMathParaPr>
              <m:oMath>
                <m:r>
                  <w:rPr>
                    <w:rFonts w:ascii="Cambria Math" w:hAnsi="Cambria Math" w:cs="Arial"/>
                  </w:rPr>
                  <m:t>σ=</m:t>
                </m:r>
                <m:f>
                  <m:fPr>
                    <m:type m:val="lin"/>
                    <m:ctrlPr>
                      <w:rPr>
                        <w:rFonts w:ascii="Cambria Math" w:hAnsi="Cambria Math" w:cs="Arial"/>
                        <w:i/>
                      </w:rPr>
                    </m:ctrlPr>
                  </m:fPr>
                  <m:num>
                    <m:r>
                      <w:rPr>
                        <w:rFonts w:ascii="Cambria Math" w:hAnsi="Cambria Math" w:cs="Arial"/>
                      </w:rPr>
                      <m:t>A</m:t>
                    </m:r>
                  </m:num>
                  <m:den>
                    <m:rad>
                      <m:radPr>
                        <m:degHide m:val="1"/>
                        <m:ctrlPr>
                          <w:rPr>
                            <w:rFonts w:ascii="Cambria Math" w:hAnsi="Cambria Math" w:cs="Arial"/>
                            <w:i/>
                          </w:rPr>
                        </m:ctrlPr>
                      </m:radPr>
                      <m:deg/>
                      <m:e>
                        <m:r>
                          <w:rPr>
                            <w:rFonts w:ascii="Cambria Math" w:hAnsi="Cambria Math" w:cs="Arial"/>
                          </w:rPr>
                          <m:t>2</m:t>
                        </m:r>
                      </m:e>
                    </m:rad>
                  </m:den>
                </m:f>
              </m:oMath>
            </m:oMathPara>
          </w:p>
        </w:tc>
        <w:tc>
          <w:tcPr>
            <w:tcW w:w="2340" w:type="dxa"/>
          </w:tcPr>
          <w:p w:rsidR="00463084" w:rsidRPr="00FF4E4E" w:rsidRDefault="00463084" w:rsidP="004D20AD">
            <w:pPr>
              <w:rPr>
                <w:rFonts w:cs="Arial"/>
              </w:rPr>
            </w:pPr>
            <m:oMathPara>
              <m:oMathParaPr>
                <m:jc m:val="left"/>
              </m:oMathParaPr>
              <m:oMath>
                <m:r>
                  <w:rPr>
                    <w:rFonts w:ascii="Cambria Math" w:hAnsi="Cambria Math" w:cs="Arial"/>
                  </w:rPr>
                  <m:t>σ=</m:t>
                </m:r>
                <m:f>
                  <m:fPr>
                    <m:type m:val="lin"/>
                    <m:ctrlPr>
                      <w:rPr>
                        <w:rFonts w:ascii="Cambria Math" w:hAnsi="Cambria Math" w:cs="Arial"/>
                        <w:i/>
                      </w:rPr>
                    </m:ctrlPr>
                  </m:fPr>
                  <m:num>
                    <m:r>
                      <w:rPr>
                        <w:rFonts w:ascii="Cambria Math" w:hAnsi="Cambria Math" w:cs="Arial"/>
                      </w:rPr>
                      <m:t>A</m:t>
                    </m:r>
                  </m:num>
                  <m:den>
                    <m:rad>
                      <m:radPr>
                        <m:degHide m:val="1"/>
                        <m:ctrlPr>
                          <w:rPr>
                            <w:rFonts w:ascii="Cambria Math" w:hAnsi="Cambria Math" w:cs="Arial"/>
                            <w:i/>
                          </w:rPr>
                        </m:ctrlPr>
                      </m:radPr>
                      <m:deg/>
                      <m:e>
                        <m:r>
                          <w:rPr>
                            <w:rFonts w:ascii="Cambria Math" w:hAnsi="Cambria Math" w:cs="Arial"/>
                          </w:rPr>
                          <m:t>3</m:t>
                        </m:r>
                      </m:e>
                    </m:rad>
                  </m:den>
                </m:f>
              </m:oMath>
            </m:oMathPara>
          </w:p>
        </w:tc>
        <w:tc>
          <w:tcPr>
            <w:tcW w:w="2825" w:type="dxa"/>
          </w:tcPr>
          <w:p w:rsidR="00463084" w:rsidRPr="00FF4E4E" w:rsidRDefault="00463084" w:rsidP="004D20AD">
            <w:pPr>
              <w:rPr>
                <w:rFonts w:cs="Arial"/>
              </w:rPr>
            </w:pPr>
            <m:oMathPara>
              <m:oMathParaPr>
                <m:jc m:val="left"/>
              </m:oMathParaPr>
              <m:oMath>
                <m:r>
                  <w:rPr>
                    <w:rFonts w:ascii="Cambria Math" w:hAnsi="Cambria Math" w:cs="Arial"/>
                  </w:rPr>
                  <m:t>σ=</m:t>
                </m:r>
                <m:f>
                  <m:fPr>
                    <m:type m:val="lin"/>
                    <m:ctrlPr>
                      <w:rPr>
                        <w:rFonts w:ascii="Cambria Math" w:hAnsi="Cambria Math" w:cs="Arial"/>
                        <w:i/>
                      </w:rPr>
                    </m:ctrlPr>
                  </m:fPr>
                  <m:num>
                    <m:r>
                      <w:rPr>
                        <w:rFonts w:ascii="Cambria Math" w:hAnsi="Cambria Math" w:cs="Arial"/>
                      </w:rPr>
                      <m:t>A</m:t>
                    </m:r>
                  </m:num>
                  <m:den>
                    <m:rad>
                      <m:radPr>
                        <m:degHide m:val="1"/>
                        <m:ctrlPr>
                          <w:rPr>
                            <w:rFonts w:ascii="Cambria Math" w:hAnsi="Cambria Math" w:cs="Arial"/>
                            <w:i/>
                          </w:rPr>
                        </m:ctrlPr>
                      </m:radPr>
                      <m:deg/>
                      <m:e>
                        <m:r>
                          <w:rPr>
                            <w:rFonts w:ascii="Cambria Math" w:hAnsi="Cambria Math" w:cs="Arial"/>
                          </w:rPr>
                          <m:t>6</m:t>
                        </m:r>
                      </m:e>
                    </m:rad>
                  </m:den>
                </m:f>
              </m:oMath>
            </m:oMathPara>
          </w:p>
        </w:tc>
      </w:tr>
      <w:tr w:rsidR="00463084" w:rsidRPr="00FF4E4E" w:rsidTr="004D20AD">
        <w:tc>
          <w:tcPr>
            <w:tcW w:w="1275" w:type="dxa"/>
            <w:vMerge w:val="restart"/>
          </w:tcPr>
          <w:p w:rsidR="00463084" w:rsidRDefault="00463084" w:rsidP="004D20AD">
            <w:pPr>
              <w:jc w:val="left"/>
              <w:rPr>
                <w:rFonts w:ascii="Cambria" w:hAnsi="Cambria"/>
              </w:rPr>
            </w:pPr>
            <w:r w:rsidRPr="00237CE9">
              <w:rPr>
                <w:rFonts w:cs="Arial"/>
              </w:rPr>
              <w:t>Expansion factors</w:t>
            </w:r>
            <w:r>
              <w:rPr>
                <w:rFonts w:cs="Arial"/>
              </w:rPr>
              <w:t xml:space="preserve"> to/ divisors for specified confidence level</w:t>
            </w:r>
          </w:p>
        </w:tc>
        <w:tc>
          <w:tcPr>
            <w:tcW w:w="1082" w:type="dxa"/>
          </w:tcPr>
          <w:p w:rsidR="00463084" w:rsidRPr="00FF4E4E" w:rsidRDefault="00463084" w:rsidP="004D20AD">
            <w:pPr>
              <w:jc w:val="left"/>
              <w:rPr>
                <w:rFonts w:cs="Arial"/>
              </w:rPr>
            </w:pPr>
            <w:r>
              <w:rPr>
                <w:rFonts w:cs="Arial"/>
              </w:rPr>
              <w:t>68.27 %</w:t>
            </w:r>
          </w:p>
        </w:tc>
        <w:tc>
          <w:tcPr>
            <w:tcW w:w="2310" w:type="dxa"/>
          </w:tcPr>
          <w:p w:rsidR="00463084" w:rsidRPr="00FF4E4E" w:rsidRDefault="00463084" w:rsidP="004D20AD">
            <w:pPr>
              <w:jc w:val="left"/>
              <w:rPr>
                <w:rFonts w:cs="Arial"/>
              </w:rPr>
            </w:pPr>
            <w:r w:rsidRPr="00FF4E4E">
              <w:rPr>
                <w:rFonts w:cs="Arial"/>
              </w:rPr>
              <w:t>1</w:t>
            </w:r>
          </w:p>
        </w:tc>
        <w:tc>
          <w:tcPr>
            <w:tcW w:w="3115" w:type="dxa"/>
          </w:tcPr>
          <w:p w:rsidR="00463084" w:rsidRPr="00FF4E4E" w:rsidRDefault="00463084" w:rsidP="004D20AD">
            <w:pPr>
              <w:jc w:val="left"/>
              <w:rPr>
                <w:rFonts w:cs="Arial"/>
              </w:rPr>
            </w:pPr>
            <w:r w:rsidRPr="00FF4E4E">
              <w:rPr>
                <w:rFonts w:cs="Arial"/>
              </w:rPr>
              <w:t>1.242</w:t>
            </w:r>
          </w:p>
        </w:tc>
        <w:tc>
          <w:tcPr>
            <w:tcW w:w="2340" w:type="dxa"/>
          </w:tcPr>
          <w:p w:rsidR="00463084" w:rsidRPr="00FF4E4E" w:rsidRDefault="00463084" w:rsidP="004D20AD">
            <w:pPr>
              <w:jc w:val="left"/>
              <w:rPr>
                <w:rFonts w:cs="Arial"/>
              </w:rPr>
            </w:pPr>
            <w:r w:rsidRPr="00FF4E4E">
              <w:rPr>
                <w:rFonts w:cs="Arial"/>
              </w:rPr>
              <w:t>1.182</w:t>
            </w:r>
          </w:p>
        </w:tc>
        <w:tc>
          <w:tcPr>
            <w:tcW w:w="2825" w:type="dxa"/>
          </w:tcPr>
          <w:p w:rsidR="00463084" w:rsidRPr="00FF4E4E" w:rsidRDefault="00463084" w:rsidP="004D20AD">
            <w:pPr>
              <w:jc w:val="left"/>
              <w:rPr>
                <w:rFonts w:cs="Arial"/>
              </w:rPr>
            </w:pPr>
            <w:r w:rsidRPr="00FF4E4E">
              <w:rPr>
                <w:rFonts w:cs="Arial"/>
              </w:rPr>
              <w:t>1.070</w:t>
            </w:r>
          </w:p>
        </w:tc>
      </w:tr>
      <w:tr w:rsidR="00463084" w:rsidRPr="00FF4E4E" w:rsidTr="004D20AD">
        <w:tc>
          <w:tcPr>
            <w:tcW w:w="1275" w:type="dxa"/>
            <w:vMerge/>
          </w:tcPr>
          <w:p w:rsidR="00463084" w:rsidRDefault="00463084" w:rsidP="004D20AD">
            <w:pPr>
              <w:rPr>
                <w:rFonts w:ascii="Cambria" w:hAnsi="Cambria"/>
              </w:rPr>
            </w:pPr>
          </w:p>
        </w:tc>
        <w:tc>
          <w:tcPr>
            <w:tcW w:w="1082" w:type="dxa"/>
          </w:tcPr>
          <w:p w:rsidR="00463084" w:rsidRPr="00FF4E4E" w:rsidRDefault="00463084" w:rsidP="004D20AD">
            <w:pPr>
              <w:jc w:val="left"/>
              <w:rPr>
                <w:rFonts w:cs="Arial"/>
              </w:rPr>
            </w:pPr>
            <w:r>
              <w:rPr>
                <w:rFonts w:cs="Arial"/>
              </w:rPr>
              <w:t>90.00 %</w:t>
            </w:r>
          </w:p>
        </w:tc>
        <w:tc>
          <w:tcPr>
            <w:tcW w:w="2310" w:type="dxa"/>
          </w:tcPr>
          <w:p w:rsidR="00463084" w:rsidRPr="00FF4E4E" w:rsidRDefault="00463084" w:rsidP="004D20AD">
            <w:pPr>
              <w:jc w:val="left"/>
              <w:rPr>
                <w:rFonts w:cs="Arial"/>
              </w:rPr>
            </w:pPr>
            <w:r w:rsidRPr="00FF4E4E">
              <w:rPr>
                <w:rFonts w:cs="Arial"/>
              </w:rPr>
              <w:t>1.645</w:t>
            </w:r>
          </w:p>
        </w:tc>
        <w:tc>
          <w:tcPr>
            <w:tcW w:w="3115" w:type="dxa"/>
          </w:tcPr>
          <w:p w:rsidR="00463084" w:rsidRPr="00FF4E4E" w:rsidRDefault="00463084" w:rsidP="004D20AD">
            <w:pPr>
              <w:jc w:val="left"/>
              <w:rPr>
                <w:rFonts w:cs="Arial"/>
              </w:rPr>
            </w:pPr>
            <w:r w:rsidRPr="00FF4E4E">
              <w:rPr>
                <w:rFonts w:cs="Arial"/>
              </w:rPr>
              <w:t>1.345</w:t>
            </w:r>
          </w:p>
        </w:tc>
        <w:tc>
          <w:tcPr>
            <w:tcW w:w="2340" w:type="dxa"/>
          </w:tcPr>
          <w:p w:rsidR="00463084" w:rsidRPr="00FF4E4E" w:rsidRDefault="00463084" w:rsidP="004D20AD">
            <w:pPr>
              <w:jc w:val="left"/>
              <w:rPr>
                <w:rFonts w:cs="Arial"/>
              </w:rPr>
            </w:pPr>
            <w:r w:rsidRPr="00FF4E4E">
              <w:rPr>
                <w:rFonts w:cs="Arial"/>
              </w:rPr>
              <w:t>1.559</w:t>
            </w:r>
          </w:p>
        </w:tc>
        <w:tc>
          <w:tcPr>
            <w:tcW w:w="2825" w:type="dxa"/>
          </w:tcPr>
          <w:p w:rsidR="00463084" w:rsidRPr="00FF4E4E" w:rsidRDefault="00463084" w:rsidP="004D20AD">
            <w:pPr>
              <w:jc w:val="left"/>
              <w:rPr>
                <w:rFonts w:cs="Arial"/>
              </w:rPr>
            </w:pPr>
            <w:r w:rsidRPr="00FF4E4E">
              <w:rPr>
                <w:rFonts w:cs="Arial"/>
              </w:rPr>
              <w:t>1.675</w:t>
            </w:r>
          </w:p>
        </w:tc>
      </w:tr>
      <w:tr w:rsidR="00463084" w:rsidRPr="00FF4E4E" w:rsidTr="004D20AD">
        <w:tc>
          <w:tcPr>
            <w:tcW w:w="1275" w:type="dxa"/>
            <w:vMerge/>
          </w:tcPr>
          <w:p w:rsidR="00463084" w:rsidRDefault="00463084" w:rsidP="004D20AD">
            <w:pPr>
              <w:rPr>
                <w:rFonts w:ascii="Cambria" w:hAnsi="Cambria"/>
              </w:rPr>
            </w:pPr>
          </w:p>
        </w:tc>
        <w:tc>
          <w:tcPr>
            <w:tcW w:w="1082" w:type="dxa"/>
          </w:tcPr>
          <w:p w:rsidR="00463084" w:rsidRPr="00FF4E4E" w:rsidRDefault="00463084" w:rsidP="004D20AD">
            <w:pPr>
              <w:jc w:val="left"/>
              <w:rPr>
                <w:rFonts w:cs="Arial"/>
              </w:rPr>
            </w:pPr>
            <w:r>
              <w:rPr>
                <w:rFonts w:cs="Arial"/>
              </w:rPr>
              <w:t>95.00 %</w:t>
            </w:r>
          </w:p>
        </w:tc>
        <w:tc>
          <w:tcPr>
            <w:tcW w:w="2310" w:type="dxa"/>
          </w:tcPr>
          <w:p w:rsidR="00463084" w:rsidRPr="00FF4E4E" w:rsidRDefault="00463084" w:rsidP="004D20AD">
            <w:pPr>
              <w:jc w:val="left"/>
              <w:rPr>
                <w:rFonts w:cs="Arial"/>
              </w:rPr>
            </w:pPr>
            <w:r w:rsidRPr="00FF4E4E">
              <w:rPr>
                <w:rFonts w:cs="Arial"/>
              </w:rPr>
              <w:t>1.96</w:t>
            </w:r>
          </w:p>
        </w:tc>
        <w:tc>
          <w:tcPr>
            <w:tcW w:w="3115" w:type="dxa"/>
          </w:tcPr>
          <w:p w:rsidR="00463084" w:rsidRPr="00FF4E4E" w:rsidRDefault="00463084" w:rsidP="004D20AD">
            <w:pPr>
              <w:jc w:val="left"/>
              <w:rPr>
                <w:rFonts w:cs="Arial"/>
              </w:rPr>
            </w:pPr>
            <w:r w:rsidRPr="00FF4E4E">
              <w:rPr>
                <w:rFonts w:cs="Arial"/>
              </w:rPr>
              <w:t>1.410</w:t>
            </w:r>
          </w:p>
        </w:tc>
        <w:tc>
          <w:tcPr>
            <w:tcW w:w="2340" w:type="dxa"/>
          </w:tcPr>
          <w:p w:rsidR="00463084" w:rsidRPr="00FF4E4E" w:rsidRDefault="00463084" w:rsidP="004D20AD">
            <w:pPr>
              <w:jc w:val="left"/>
              <w:rPr>
                <w:rFonts w:cs="Arial"/>
              </w:rPr>
            </w:pPr>
            <w:r w:rsidRPr="00FF4E4E">
              <w:rPr>
                <w:rFonts w:cs="Arial"/>
              </w:rPr>
              <w:t>1.645</w:t>
            </w:r>
          </w:p>
        </w:tc>
        <w:tc>
          <w:tcPr>
            <w:tcW w:w="2825" w:type="dxa"/>
          </w:tcPr>
          <w:p w:rsidR="00463084" w:rsidRPr="00FF4E4E" w:rsidRDefault="00463084" w:rsidP="004D20AD">
            <w:pPr>
              <w:jc w:val="left"/>
              <w:rPr>
                <w:rFonts w:cs="Arial"/>
              </w:rPr>
            </w:pPr>
            <w:r w:rsidRPr="00FF4E4E">
              <w:rPr>
                <w:rFonts w:cs="Arial"/>
              </w:rPr>
              <w:t>1.902</w:t>
            </w:r>
          </w:p>
        </w:tc>
      </w:tr>
      <w:tr w:rsidR="00463084" w:rsidRPr="00FF4E4E" w:rsidTr="004D20AD">
        <w:tc>
          <w:tcPr>
            <w:tcW w:w="1275" w:type="dxa"/>
            <w:vMerge/>
          </w:tcPr>
          <w:p w:rsidR="00463084" w:rsidRDefault="00463084" w:rsidP="004D20AD">
            <w:pPr>
              <w:rPr>
                <w:rFonts w:ascii="Cambria" w:hAnsi="Cambria"/>
              </w:rPr>
            </w:pPr>
          </w:p>
        </w:tc>
        <w:tc>
          <w:tcPr>
            <w:tcW w:w="1082" w:type="dxa"/>
          </w:tcPr>
          <w:p w:rsidR="00463084" w:rsidRPr="00FF4E4E" w:rsidRDefault="00463084" w:rsidP="004D20AD">
            <w:pPr>
              <w:jc w:val="left"/>
              <w:rPr>
                <w:rFonts w:cs="Arial"/>
              </w:rPr>
            </w:pPr>
            <w:r w:rsidRPr="00237CE9">
              <w:rPr>
                <w:rFonts w:cs="Arial"/>
              </w:rPr>
              <w:t>95.45 %</w:t>
            </w:r>
          </w:p>
        </w:tc>
        <w:tc>
          <w:tcPr>
            <w:tcW w:w="2310" w:type="dxa"/>
          </w:tcPr>
          <w:p w:rsidR="00463084" w:rsidRPr="00FF4E4E" w:rsidRDefault="00463084" w:rsidP="004D20AD">
            <w:pPr>
              <w:jc w:val="left"/>
              <w:rPr>
                <w:rFonts w:cs="Arial"/>
              </w:rPr>
            </w:pPr>
            <w:r w:rsidRPr="00FF4E4E">
              <w:rPr>
                <w:rFonts w:cs="Arial"/>
              </w:rPr>
              <w:t>2</w:t>
            </w:r>
          </w:p>
        </w:tc>
        <w:tc>
          <w:tcPr>
            <w:tcW w:w="3115" w:type="dxa"/>
          </w:tcPr>
          <w:p w:rsidR="00463084" w:rsidRPr="00FF4E4E" w:rsidRDefault="00463084" w:rsidP="004D20AD">
            <w:pPr>
              <w:jc w:val="left"/>
              <w:rPr>
                <w:rFonts w:cs="Arial"/>
              </w:rPr>
            </w:pPr>
            <w:r w:rsidRPr="00FF4E4E">
              <w:rPr>
                <w:rFonts w:cs="Arial"/>
              </w:rPr>
              <w:t>1.411</w:t>
            </w:r>
          </w:p>
        </w:tc>
        <w:tc>
          <w:tcPr>
            <w:tcW w:w="2340" w:type="dxa"/>
          </w:tcPr>
          <w:p w:rsidR="00463084" w:rsidRPr="00FF4E4E" w:rsidRDefault="00463084" w:rsidP="004D20AD">
            <w:pPr>
              <w:jc w:val="left"/>
              <w:rPr>
                <w:rFonts w:cs="Arial"/>
              </w:rPr>
            </w:pPr>
            <w:r w:rsidRPr="00FF4E4E">
              <w:rPr>
                <w:rFonts w:cs="Arial"/>
              </w:rPr>
              <w:t>1.653</w:t>
            </w:r>
          </w:p>
        </w:tc>
        <w:tc>
          <w:tcPr>
            <w:tcW w:w="2825" w:type="dxa"/>
          </w:tcPr>
          <w:p w:rsidR="00463084" w:rsidRPr="00FF4E4E" w:rsidRDefault="00463084" w:rsidP="004D20AD">
            <w:pPr>
              <w:jc w:val="left"/>
              <w:rPr>
                <w:rFonts w:cs="Arial"/>
              </w:rPr>
            </w:pPr>
            <w:r w:rsidRPr="00FF4E4E">
              <w:rPr>
                <w:rFonts w:cs="Arial"/>
              </w:rPr>
              <w:t>1.927</w:t>
            </w:r>
          </w:p>
        </w:tc>
      </w:tr>
      <w:tr w:rsidR="00463084" w:rsidRPr="00FF4E4E" w:rsidTr="004D20AD">
        <w:tc>
          <w:tcPr>
            <w:tcW w:w="1275" w:type="dxa"/>
            <w:vMerge/>
          </w:tcPr>
          <w:p w:rsidR="00463084" w:rsidRDefault="00463084" w:rsidP="004D20AD">
            <w:pPr>
              <w:rPr>
                <w:rFonts w:ascii="Cambria" w:hAnsi="Cambria"/>
              </w:rPr>
            </w:pPr>
          </w:p>
        </w:tc>
        <w:tc>
          <w:tcPr>
            <w:tcW w:w="1082" w:type="dxa"/>
          </w:tcPr>
          <w:p w:rsidR="00463084" w:rsidRPr="00FF4E4E" w:rsidRDefault="00463084" w:rsidP="004D20AD">
            <w:pPr>
              <w:jc w:val="left"/>
              <w:rPr>
                <w:rFonts w:cs="Arial"/>
              </w:rPr>
            </w:pPr>
            <w:r w:rsidRPr="00237CE9">
              <w:rPr>
                <w:rFonts w:cs="Arial"/>
              </w:rPr>
              <w:t>99.73 %</w:t>
            </w:r>
          </w:p>
        </w:tc>
        <w:tc>
          <w:tcPr>
            <w:tcW w:w="2310" w:type="dxa"/>
          </w:tcPr>
          <w:p w:rsidR="00463084" w:rsidRPr="00FF4E4E" w:rsidRDefault="00463084" w:rsidP="004D20AD">
            <w:pPr>
              <w:jc w:val="left"/>
              <w:rPr>
                <w:rFonts w:cs="Arial"/>
              </w:rPr>
            </w:pPr>
            <w:r w:rsidRPr="00FF4E4E">
              <w:rPr>
                <w:rFonts w:cs="Arial"/>
              </w:rPr>
              <w:t>3</w:t>
            </w:r>
          </w:p>
        </w:tc>
        <w:tc>
          <w:tcPr>
            <w:tcW w:w="3115" w:type="dxa"/>
          </w:tcPr>
          <w:p w:rsidR="00463084" w:rsidRPr="00FF4E4E" w:rsidRDefault="00463084" w:rsidP="004D20AD">
            <w:pPr>
              <w:jc w:val="left"/>
              <w:rPr>
                <w:rFonts w:cs="Arial"/>
              </w:rPr>
            </w:pPr>
            <w:r w:rsidRPr="00FF4E4E">
              <w:rPr>
                <w:rFonts w:cs="Arial"/>
              </w:rPr>
              <w:t>1.414</w:t>
            </w:r>
          </w:p>
        </w:tc>
        <w:tc>
          <w:tcPr>
            <w:tcW w:w="2340" w:type="dxa"/>
          </w:tcPr>
          <w:p w:rsidR="00463084" w:rsidRPr="00FF4E4E" w:rsidRDefault="00463084" w:rsidP="004D20AD">
            <w:pPr>
              <w:jc w:val="left"/>
              <w:rPr>
                <w:rFonts w:cs="Arial"/>
              </w:rPr>
            </w:pPr>
            <w:r w:rsidRPr="00FF4E4E">
              <w:rPr>
                <w:rFonts w:cs="Arial"/>
              </w:rPr>
              <w:t>1.732</w:t>
            </w:r>
          </w:p>
        </w:tc>
        <w:tc>
          <w:tcPr>
            <w:tcW w:w="2825" w:type="dxa"/>
          </w:tcPr>
          <w:p w:rsidR="00463084" w:rsidRPr="00FF4E4E" w:rsidRDefault="00463084" w:rsidP="004D20AD">
            <w:pPr>
              <w:jc w:val="left"/>
              <w:rPr>
                <w:rFonts w:cs="Arial"/>
              </w:rPr>
            </w:pPr>
            <w:r w:rsidRPr="00FF4E4E">
              <w:rPr>
                <w:rFonts w:cs="Arial"/>
              </w:rPr>
              <w:t>2.322</w:t>
            </w:r>
          </w:p>
        </w:tc>
      </w:tr>
      <w:tr w:rsidR="00463084" w:rsidRPr="00FF4E4E" w:rsidTr="004D20AD">
        <w:tc>
          <w:tcPr>
            <w:tcW w:w="1275" w:type="dxa"/>
            <w:vMerge/>
          </w:tcPr>
          <w:p w:rsidR="00463084" w:rsidRDefault="00463084" w:rsidP="004D20AD"/>
        </w:tc>
        <w:tc>
          <w:tcPr>
            <w:tcW w:w="1082" w:type="dxa"/>
          </w:tcPr>
          <w:p w:rsidR="00463084" w:rsidRPr="00FF4E4E" w:rsidRDefault="00463084" w:rsidP="004D20AD">
            <w:pPr>
              <w:jc w:val="left"/>
              <w:rPr>
                <w:rFonts w:cs="Arial"/>
              </w:rPr>
            </w:pPr>
            <w:r>
              <w:rPr>
                <w:rFonts w:cs="Arial"/>
              </w:rPr>
              <w:t>100.00 %</w:t>
            </w:r>
          </w:p>
        </w:tc>
        <w:tc>
          <w:tcPr>
            <w:tcW w:w="2310" w:type="dxa"/>
          </w:tcPr>
          <w:p w:rsidR="00463084" w:rsidRPr="00FF4E4E" w:rsidRDefault="00463084" w:rsidP="004D20AD">
            <w:pPr>
              <w:jc w:val="left"/>
              <w:rPr>
                <w:rFonts w:cs="Arial"/>
              </w:rPr>
            </w:pPr>
            <w:r w:rsidRPr="00FF4E4E">
              <w:rPr>
                <w:rFonts w:cs="Arial"/>
              </w:rPr>
              <w:sym w:font="Symbol" w:char="F0A5"/>
            </w:r>
          </w:p>
        </w:tc>
        <w:tc>
          <w:tcPr>
            <w:tcW w:w="3115" w:type="dxa"/>
          </w:tcPr>
          <w:p w:rsidR="00463084" w:rsidRPr="00237CE9" w:rsidRDefault="0060146D" w:rsidP="004D20AD">
            <w:pPr>
              <w:jc w:val="left"/>
              <w:rPr>
                <w:rFonts w:cs="Arial"/>
              </w:rPr>
            </w:pPr>
            <m:oMathPara>
              <m:oMathParaPr>
                <m:jc m:val="left"/>
              </m:oMathParaPr>
              <m:oMath>
                <m:rad>
                  <m:radPr>
                    <m:degHide m:val="1"/>
                    <m:ctrlPr>
                      <w:rPr>
                        <w:rFonts w:ascii="Cambria Math" w:hAnsi="Cambria Math" w:cs="Arial"/>
                        <w:i/>
                      </w:rPr>
                    </m:ctrlPr>
                  </m:radPr>
                  <m:deg/>
                  <m:e>
                    <m:r>
                      <w:rPr>
                        <w:rFonts w:ascii="Cambria Math" w:hAnsi="Cambria Math" w:cs="Arial"/>
                      </w:rPr>
                      <m:t>2</m:t>
                    </m:r>
                  </m:e>
                </m:rad>
              </m:oMath>
            </m:oMathPara>
          </w:p>
        </w:tc>
        <w:tc>
          <w:tcPr>
            <w:tcW w:w="2340" w:type="dxa"/>
          </w:tcPr>
          <w:p w:rsidR="00463084" w:rsidRPr="00237CE9" w:rsidRDefault="0060146D" w:rsidP="004D20AD">
            <w:pPr>
              <w:jc w:val="left"/>
              <w:rPr>
                <w:rFonts w:cs="Arial"/>
              </w:rPr>
            </w:pPr>
            <m:oMathPara>
              <m:oMathParaPr>
                <m:jc m:val="left"/>
              </m:oMathParaPr>
              <m:oMath>
                <m:rad>
                  <m:radPr>
                    <m:degHide m:val="1"/>
                    <m:ctrlPr>
                      <w:rPr>
                        <w:rFonts w:ascii="Cambria Math" w:hAnsi="Cambria Math" w:cs="Arial"/>
                        <w:i/>
                      </w:rPr>
                    </m:ctrlPr>
                  </m:radPr>
                  <m:deg/>
                  <m:e>
                    <m:r>
                      <w:rPr>
                        <w:rFonts w:ascii="Cambria Math" w:hAnsi="Cambria Math" w:cs="Arial"/>
                      </w:rPr>
                      <m:t>3</m:t>
                    </m:r>
                  </m:e>
                </m:rad>
              </m:oMath>
            </m:oMathPara>
          </w:p>
        </w:tc>
        <w:tc>
          <w:tcPr>
            <w:tcW w:w="2825" w:type="dxa"/>
          </w:tcPr>
          <w:p w:rsidR="00463084" w:rsidRPr="00237CE9" w:rsidRDefault="0060146D" w:rsidP="004D20AD">
            <w:pPr>
              <w:jc w:val="left"/>
              <w:rPr>
                <w:rFonts w:cs="Arial"/>
              </w:rPr>
            </w:pPr>
            <m:oMathPara>
              <m:oMathParaPr>
                <m:jc m:val="left"/>
              </m:oMathParaPr>
              <m:oMath>
                <m:rad>
                  <m:radPr>
                    <m:degHide m:val="1"/>
                    <m:ctrlPr>
                      <w:rPr>
                        <w:rFonts w:ascii="Cambria Math" w:hAnsi="Cambria Math" w:cs="Arial"/>
                        <w:i/>
                      </w:rPr>
                    </m:ctrlPr>
                  </m:radPr>
                  <m:deg/>
                  <m:e>
                    <m:r>
                      <w:rPr>
                        <w:rFonts w:ascii="Cambria Math" w:hAnsi="Cambria Math" w:cs="Arial"/>
                      </w:rPr>
                      <m:t>6</m:t>
                    </m:r>
                  </m:e>
                </m:rad>
              </m:oMath>
            </m:oMathPara>
          </w:p>
        </w:tc>
      </w:tr>
      <w:tr w:rsidR="00463084" w:rsidRPr="00FF4E4E" w:rsidTr="004D20AD">
        <w:tc>
          <w:tcPr>
            <w:tcW w:w="12947" w:type="dxa"/>
            <w:gridSpan w:val="6"/>
          </w:tcPr>
          <w:p w:rsidR="00463084" w:rsidRPr="005E1EE9" w:rsidRDefault="00463084" w:rsidP="004D20AD">
            <w:pPr>
              <w:rPr>
                <w:rFonts w:cs="Arial"/>
                <w:sz w:val="18"/>
                <w:szCs w:val="18"/>
              </w:rPr>
            </w:pPr>
            <w:r w:rsidRPr="005E1EE9">
              <w:rPr>
                <w:rFonts w:cs="Arial"/>
                <w:sz w:val="18"/>
                <w:szCs w:val="18"/>
              </w:rPr>
              <w:t xml:space="preserve">Note: </w:t>
            </w:r>
            <w:r w:rsidR="007654F2">
              <w:rPr>
                <w:rFonts w:cs="Arial"/>
                <w:sz w:val="18"/>
                <w:szCs w:val="18"/>
              </w:rPr>
              <w:t>T</w:t>
            </w:r>
            <w:r w:rsidRPr="005E1EE9">
              <w:rPr>
                <w:rFonts w:cs="Arial"/>
                <w:sz w:val="18"/>
                <w:szCs w:val="18"/>
              </w:rPr>
              <w:t>he lower part of the Table provides the value of expansion factors/divisors to be used in the case of the different probability distributions. The concept of expansion factors can be used together with normal distribution as well as with other distributions.</w:t>
            </w:r>
          </w:p>
        </w:tc>
      </w:tr>
    </w:tbl>
    <w:p w:rsidR="00463084" w:rsidRDefault="00463084" w:rsidP="00B14F07"/>
    <w:p w:rsidR="00463084" w:rsidRDefault="00463084" w:rsidP="00B14F07"/>
    <w:p w:rsidR="00463084" w:rsidRPr="00FF4E4E" w:rsidRDefault="00463084" w:rsidP="00B14F07">
      <w:pPr>
        <w:sectPr w:rsidR="00463084" w:rsidRPr="00FF4E4E" w:rsidSect="00266D20">
          <w:pgSz w:w="16840" w:h="11907" w:orient="landscape" w:code="9"/>
          <w:pgMar w:top="288" w:right="1152" w:bottom="288" w:left="1152" w:header="706" w:footer="706" w:gutter="0"/>
          <w:cols w:space="708"/>
          <w:docGrid w:linePitch="360"/>
        </w:sectPr>
      </w:pPr>
    </w:p>
    <w:p w:rsidR="00B14F07" w:rsidRPr="00F8366C" w:rsidRDefault="00B14F07" w:rsidP="000F1C9D">
      <w:pPr>
        <w:pStyle w:val="ECCAnnexheading2"/>
        <w:rPr>
          <w:lang w:val="en-GB"/>
        </w:rPr>
      </w:pPr>
      <w:bookmarkStart w:id="57" w:name="_Ref473704658"/>
      <w:bookmarkStart w:id="58" w:name="_Toc474148086"/>
      <w:r w:rsidRPr="00F8366C">
        <w:rPr>
          <w:lang w:val="en-GB"/>
        </w:rPr>
        <w:lastRenderedPageBreak/>
        <w:t>Contribution from each individual source of uncertainty to the combined standard uncertainty</w:t>
      </w:r>
      <w:bookmarkEnd w:id="57"/>
      <w:bookmarkEnd w:id="58"/>
    </w:p>
    <w:p w:rsidR="00B14F07" w:rsidRPr="00FF4E4E" w:rsidRDefault="00B14F07" w:rsidP="00B14F07">
      <w:pPr>
        <w:pStyle w:val="ECCParagraph"/>
        <w:rPr>
          <w:szCs w:val="20"/>
        </w:rPr>
      </w:pPr>
      <w:r w:rsidRPr="00FF4E4E">
        <w:rPr>
          <w:szCs w:val="20"/>
        </w:rPr>
        <w:t xml:space="preserve">The effect of a particular contribution on the combined standard uncertainty depends not only on the associated sensitivity coefficient (see </w:t>
      </w:r>
      <w:r w:rsidR="005E1EE9">
        <w:rPr>
          <w:szCs w:val="20"/>
        </w:rPr>
        <w:fldChar w:fldCharType="begin"/>
      </w:r>
      <w:r w:rsidR="005E1EE9">
        <w:rPr>
          <w:szCs w:val="20"/>
        </w:rPr>
        <w:instrText xml:space="preserve"> REF _Ref450140594 \h </w:instrText>
      </w:r>
      <w:r w:rsidR="005E1EE9">
        <w:rPr>
          <w:szCs w:val="20"/>
        </w:rPr>
      </w:r>
      <w:r w:rsidR="005E1EE9">
        <w:rPr>
          <w:szCs w:val="20"/>
        </w:rPr>
        <w:fldChar w:fldCharType="separate"/>
      </w:r>
      <w:r w:rsidR="008B4A3E" w:rsidRPr="008A1EF9">
        <w:t xml:space="preserve">Table </w:t>
      </w:r>
      <w:r w:rsidR="008B4A3E">
        <w:rPr>
          <w:noProof/>
        </w:rPr>
        <w:t>1</w:t>
      </w:r>
      <w:r w:rsidR="005E1EE9">
        <w:rPr>
          <w:szCs w:val="20"/>
        </w:rPr>
        <w:fldChar w:fldCharType="end"/>
      </w:r>
      <w:r w:rsidRPr="00FF4E4E">
        <w:rPr>
          <w:szCs w:val="20"/>
        </w:rPr>
        <w:t xml:space="preserve">: Definitions) but also on the characteristics of the corresponding probability density function. When the calculations of the combined standard uncertainty are performed in a tabular form (see </w:t>
      </w:r>
      <w:r w:rsidR="005E1EE9">
        <w:rPr>
          <w:szCs w:val="20"/>
        </w:rPr>
        <w:fldChar w:fldCharType="begin"/>
      </w:r>
      <w:r w:rsidR="005E1EE9">
        <w:rPr>
          <w:szCs w:val="20"/>
        </w:rPr>
        <w:instrText xml:space="preserve"> REF _Ref463611754 \h </w:instrText>
      </w:r>
      <w:r w:rsidR="005E1EE9">
        <w:rPr>
          <w:szCs w:val="20"/>
        </w:rPr>
      </w:r>
      <w:r w:rsidR="005E1EE9">
        <w:rPr>
          <w:szCs w:val="20"/>
        </w:rPr>
        <w:fldChar w:fldCharType="separate"/>
      </w:r>
      <w:r w:rsidR="008B4A3E" w:rsidRPr="008A1EF9">
        <w:t xml:space="preserve">Table </w:t>
      </w:r>
      <w:r w:rsidR="008B4A3E">
        <w:rPr>
          <w:noProof/>
        </w:rPr>
        <w:t>2</w:t>
      </w:r>
      <w:r w:rsidR="005E1EE9">
        <w:rPr>
          <w:szCs w:val="20"/>
        </w:rPr>
        <w:fldChar w:fldCharType="end"/>
      </w:r>
      <w:r w:rsidRPr="002B565A">
        <w:rPr>
          <w:szCs w:val="20"/>
        </w:rPr>
        <w:t xml:space="preserve"> in </w:t>
      </w:r>
      <w:r w:rsidR="008A51A5">
        <w:rPr>
          <w:szCs w:val="20"/>
        </w:rPr>
        <w:t>clause</w:t>
      </w:r>
      <w:r w:rsidRPr="002B565A">
        <w:rPr>
          <w:szCs w:val="20"/>
        </w:rPr>
        <w:t xml:space="preserve"> </w:t>
      </w:r>
      <w:r w:rsidR="005E1EE9">
        <w:rPr>
          <w:szCs w:val="20"/>
        </w:rPr>
        <w:fldChar w:fldCharType="begin"/>
      </w:r>
      <w:r w:rsidR="005E1EE9">
        <w:rPr>
          <w:szCs w:val="20"/>
        </w:rPr>
        <w:instrText xml:space="preserve"> REF _Ref473710101 \n \h </w:instrText>
      </w:r>
      <w:r w:rsidR="005E1EE9">
        <w:rPr>
          <w:szCs w:val="20"/>
        </w:rPr>
      </w:r>
      <w:r w:rsidR="005E1EE9">
        <w:rPr>
          <w:szCs w:val="20"/>
        </w:rPr>
        <w:fldChar w:fldCharType="separate"/>
      </w:r>
      <w:r w:rsidR="008B4A3E">
        <w:rPr>
          <w:szCs w:val="20"/>
        </w:rPr>
        <w:t>A1.8</w:t>
      </w:r>
      <w:r w:rsidR="005E1EE9">
        <w:rPr>
          <w:szCs w:val="20"/>
        </w:rPr>
        <w:fldChar w:fldCharType="end"/>
      </w:r>
      <w:r w:rsidRPr="002B565A">
        <w:rPr>
          <w:szCs w:val="20"/>
        </w:rPr>
        <w:t>)</w:t>
      </w:r>
      <w:r w:rsidRPr="00FF4E4E">
        <w:rPr>
          <w:szCs w:val="20"/>
        </w:rPr>
        <w:t xml:space="preserve"> “divisors” are used</w:t>
      </w:r>
      <w:r w:rsidR="00011781" w:rsidRPr="00FF4E4E">
        <w:rPr>
          <w:szCs w:val="20"/>
        </w:rPr>
        <w:t xml:space="preserve"> to calculate the standard deviation corresponding to that uncertainty for further calculation</w:t>
      </w:r>
      <w:r w:rsidRPr="00FF4E4E">
        <w:rPr>
          <w:szCs w:val="20"/>
        </w:rPr>
        <w:t>. The value</w:t>
      </w:r>
      <w:r w:rsidR="001A31C7">
        <w:rPr>
          <w:szCs w:val="20"/>
        </w:rPr>
        <w:t>s</w:t>
      </w:r>
      <w:r w:rsidRPr="00FF4E4E">
        <w:rPr>
          <w:szCs w:val="20"/>
        </w:rPr>
        <w:t xml:space="preserve"> of such divisors depend in particular </w:t>
      </w:r>
      <w:r w:rsidR="006C5627">
        <w:rPr>
          <w:szCs w:val="20"/>
        </w:rPr>
        <w:t>on</w:t>
      </w:r>
      <w:r w:rsidR="006C5627" w:rsidRPr="00FF4E4E">
        <w:rPr>
          <w:szCs w:val="20"/>
        </w:rPr>
        <w:t xml:space="preserve"> </w:t>
      </w:r>
      <w:r w:rsidRPr="00FF4E4E">
        <w:rPr>
          <w:szCs w:val="20"/>
        </w:rPr>
        <w:t xml:space="preserve">the probability density function considered. </w:t>
      </w:r>
    </w:p>
    <w:p w:rsidR="00B14F07" w:rsidRPr="00FF4E4E" w:rsidRDefault="00B14F07" w:rsidP="00B14F07">
      <w:pPr>
        <w:pStyle w:val="ECCParagraph"/>
        <w:rPr>
          <w:szCs w:val="20"/>
        </w:rPr>
      </w:pPr>
      <w:r w:rsidRPr="00FF4E4E">
        <w:rPr>
          <w:szCs w:val="20"/>
        </w:rPr>
        <w:t>In Table 1</w:t>
      </w:r>
      <w:r w:rsidR="0048193E" w:rsidRPr="00FF4E4E">
        <w:rPr>
          <w:szCs w:val="20"/>
        </w:rPr>
        <w:t>0</w:t>
      </w:r>
      <w:r w:rsidRPr="00FF4E4E">
        <w:rPr>
          <w:szCs w:val="20"/>
        </w:rPr>
        <w:t xml:space="preserve"> the divisors of several commonly used probability density functions are given subject to the considerations in </w:t>
      </w:r>
      <w:r w:rsidR="008A51A5">
        <w:rPr>
          <w:szCs w:val="20"/>
        </w:rPr>
        <w:t xml:space="preserve">clause </w:t>
      </w:r>
      <w:r w:rsidR="005E1EE9">
        <w:rPr>
          <w:szCs w:val="20"/>
        </w:rPr>
        <w:fldChar w:fldCharType="begin"/>
      </w:r>
      <w:r w:rsidR="005E1EE9">
        <w:rPr>
          <w:szCs w:val="20"/>
        </w:rPr>
        <w:instrText xml:space="preserve"> REF _Ref473710020 \n \h </w:instrText>
      </w:r>
      <w:r w:rsidR="005E1EE9">
        <w:rPr>
          <w:szCs w:val="20"/>
        </w:rPr>
      </w:r>
      <w:r w:rsidR="005E1EE9">
        <w:rPr>
          <w:szCs w:val="20"/>
        </w:rPr>
        <w:fldChar w:fldCharType="separate"/>
      </w:r>
      <w:r w:rsidR="008B4A3E">
        <w:rPr>
          <w:szCs w:val="20"/>
        </w:rPr>
        <w:t>A4.4</w:t>
      </w:r>
      <w:r w:rsidR="005E1EE9">
        <w:rPr>
          <w:szCs w:val="20"/>
        </w:rPr>
        <w:fldChar w:fldCharType="end"/>
      </w:r>
      <w:r w:rsidRPr="00FF4E4E">
        <w:rPr>
          <w:szCs w:val="20"/>
        </w:rPr>
        <w:t>.</w:t>
      </w:r>
    </w:p>
    <w:p w:rsidR="00B14F07" w:rsidRPr="00FF4E4E" w:rsidRDefault="00B14F07" w:rsidP="00B14F07">
      <w:pPr>
        <w:pStyle w:val="ECCParagraph"/>
      </w:pPr>
      <w:r w:rsidRPr="00FF4E4E">
        <w:t>For a rectangular probability density the divisor is √3. This would have been the case, for example, with a resistor having a tolerance specified as ± 5 %. In the area of radio measurements, usually, when no information is available on the density of probability (beyond some tolerances), then the density of probability is considered to be rectangular.</w:t>
      </w:r>
    </w:p>
    <w:p w:rsidR="00B14F07" w:rsidRPr="00FF4E4E" w:rsidRDefault="00B14F07" w:rsidP="00B14F07">
      <w:pPr>
        <w:pStyle w:val="ECCParagraph"/>
      </w:pPr>
      <w:r w:rsidRPr="00FF4E4E">
        <w:t>In the case of a U-shaped density of probability, the divisor would have been √2.</w:t>
      </w:r>
    </w:p>
    <w:p w:rsidR="00B14F07" w:rsidRPr="00FF4E4E" w:rsidRDefault="00B14F07" w:rsidP="00B14F07">
      <w:pPr>
        <w:pStyle w:val="ECCParagraph"/>
      </w:pPr>
      <w:r w:rsidRPr="00FF4E4E">
        <w:t>In the case of a “normal” probability density function the divisor would have been usually 1 when the corresponding confidence interval is 68%.In some cases, however, the characteristics of an uncertainty are provided with a confidence level of 95%, corresponding to an “expansion factor” of 1.96 (see Table 10). This will often happen when some calibration had been performed beforehand.</w:t>
      </w:r>
    </w:p>
    <w:p w:rsidR="00B14F07" w:rsidRPr="00FF4E4E" w:rsidRDefault="00B14F07" w:rsidP="00B14F07">
      <w:pPr>
        <w:pStyle w:val="ECCParagraph"/>
      </w:pPr>
      <w:r w:rsidRPr="00FF4E4E">
        <w:t>In this case, a division by 1.96 (i.e. by the “expansion factor” involved) has to be performed before any further processing. As a result, when the distribution is “normal” and the associated confidence level is 95%, the divisor is 1.96.</w:t>
      </w:r>
    </w:p>
    <w:p w:rsidR="00B14F07" w:rsidRPr="002B565A" w:rsidRDefault="00B14F07" w:rsidP="000F1C9D">
      <w:pPr>
        <w:pStyle w:val="ECCAnnexheading2"/>
        <w:keepNext/>
        <w:rPr>
          <w:lang w:val="en-GB"/>
        </w:rPr>
      </w:pPr>
      <w:bookmarkStart w:id="59" w:name="_Ref473710020"/>
      <w:bookmarkStart w:id="60" w:name="_Toc474148087"/>
      <w:r w:rsidRPr="002B565A">
        <w:rPr>
          <w:lang w:val="en-GB"/>
        </w:rPr>
        <w:t>Extension of the validity</w:t>
      </w:r>
      <w:bookmarkEnd w:id="59"/>
      <w:bookmarkEnd w:id="60"/>
    </w:p>
    <w:p w:rsidR="00B14F07" w:rsidRPr="002B565A" w:rsidRDefault="00B14F07" w:rsidP="000F1C9D">
      <w:pPr>
        <w:pStyle w:val="ECCAnnexheading3"/>
        <w:keepNext/>
        <w:rPr>
          <w:lang w:val="en-GB"/>
        </w:rPr>
      </w:pPr>
      <w:bookmarkStart w:id="61" w:name="_Ref450142439"/>
      <w:bookmarkStart w:id="62" w:name="_Toc474148088"/>
      <w:r w:rsidRPr="002B565A">
        <w:rPr>
          <w:lang w:val="en-GB"/>
        </w:rPr>
        <w:t>Validity in the case of linear functions and of non-linear functions</w:t>
      </w:r>
      <w:bookmarkEnd w:id="61"/>
      <w:bookmarkEnd w:id="62"/>
    </w:p>
    <w:p w:rsidR="00B14F07" w:rsidRPr="00FF4E4E" w:rsidRDefault="00B14F07" w:rsidP="00B14F07">
      <w:pPr>
        <w:pStyle w:val="ECCParagraph"/>
      </w:pPr>
      <w:r w:rsidRPr="00FF4E4E">
        <w:t xml:space="preserve">The theoretical aspects presented in </w:t>
      </w:r>
      <w:r w:rsidR="008A51A5">
        <w:t>clause</w:t>
      </w:r>
      <w:r w:rsidRPr="00FF4E4E">
        <w:t xml:space="preserve"> </w:t>
      </w:r>
      <w:r w:rsidR="005E1EE9">
        <w:fldChar w:fldCharType="begin"/>
      </w:r>
      <w:r w:rsidR="005E1EE9">
        <w:instrText xml:space="preserve"> REF _Ref473705170 \n \h </w:instrText>
      </w:r>
      <w:r w:rsidR="005E1EE9">
        <w:fldChar w:fldCharType="separate"/>
      </w:r>
      <w:r w:rsidR="008B4A3E">
        <w:t>A1.6</w:t>
      </w:r>
      <w:r w:rsidR="005E1EE9">
        <w:fldChar w:fldCharType="end"/>
      </w:r>
      <w:r w:rsidRPr="00FF4E4E">
        <w:t xml:space="preserve"> may lead to the understanding that the calculations made are valid in one point i.e. in (X</w:t>
      </w:r>
      <w:r w:rsidRPr="00FF4E4E">
        <w:rPr>
          <w:vertAlign w:val="subscript"/>
        </w:rPr>
        <w:t>1</w:t>
      </w:r>
      <w:r w:rsidRPr="00FF4E4E">
        <w:t>, X</w:t>
      </w:r>
      <w:r w:rsidRPr="00FF4E4E">
        <w:rPr>
          <w:vertAlign w:val="subscript"/>
        </w:rPr>
        <w:t>2</w:t>
      </w:r>
      <w:r w:rsidRPr="00FF4E4E">
        <w:t>,..., X</w:t>
      </w:r>
      <w:r w:rsidRPr="00FF4E4E">
        <w:rPr>
          <w:vertAlign w:val="subscript"/>
        </w:rPr>
        <w:t>n</w:t>
      </w:r>
      <w:r w:rsidRPr="00FF4E4E">
        <w:t xml:space="preserve">), the point where the partial derivatives of the </w:t>
      </w:r>
      <w:r w:rsidR="00E56568">
        <w:t>f</w:t>
      </w:r>
      <w:r w:rsidR="00E56568" w:rsidRPr="00FF4E4E">
        <w:t xml:space="preserve">unction </w:t>
      </w:r>
      <w:r w:rsidRPr="00FF4E4E">
        <w:br/>
        <w:t>F(X</w:t>
      </w:r>
      <w:r w:rsidRPr="00FF4E4E">
        <w:rPr>
          <w:vertAlign w:val="subscript"/>
        </w:rPr>
        <w:t>1</w:t>
      </w:r>
      <w:r w:rsidRPr="00FF4E4E">
        <w:t>, X</w:t>
      </w:r>
      <w:r w:rsidRPr="00FF4E4E">
        <w:rPr>
          <w:vertAlign w:val="subscript"/>
        </w:rPr>
        <w:t>2</w:t>
      </w:r>
      <w:r w:rsidRPr="00FF4E4E">
        <w:t>,..., X</w:t>
      </w:r>
      <w:r w:rsidRPr="00FF4E4E">
        <w:rPr>
          <w:vertAlign w:val="subscript"/>
        </w:rPr>
        <w:t>n</w:t>
      </w:r>
      <w:r w:rsidRPr="00FF4E4E">
        <w:t>) had been evaluated, and only in that point.</w:t>
      </w:r>
    </w:p>
    <w:p w:rsidR="00B14F07" w:rsidRPr="00FF4E4E" w:rsidRDefault="00B14F07" w:rsidP="00B14F07">
      <w:pPr>
        <w:pStyle w:val="ECCParagraph"/>
      </w:pPr>
      <w:r w:rsidRPr="00FF4E4E">
        <w:t xml:space="preserve">This will be typically the case when the </w:t>
      </w:r>
      <w:r w:rsidR="00E56568">
        <w:t>f</w:t>
      </w:r>
      <w:r w:rsidR="00E56568" w:rsidRPr="00FF4E4E">
        <w:t xml:space="preserve">unction </w:t>
      </w:r>
      <w:r w:rsidRPr="00FF4E4E">
        <w:t xml:space="preserve">F is not a linear function. This can be seen in the example </w:t>
      </w:r>
      <w:r w:rsidRPr="00904D38">
        <w:fldChar w:fldCharType="begin"/>
      </w:r>
      <w:r w:rsidRPr="00FF4E4E">
        <w:instrText xml:space="preserve"> REF _Ref450141098 \r \h </w:instrText>
      </w:r>
      <w:r w:rsidRPr="00904D38">
        <w:fldChar w:fldCharType="separate"/>
      </w:r>
      <w:r w:rsidR="008B4A3E">
        <w:t>A2.1</w:t>
      </w:r>
      <w:r w:rsidRPr="00904D38">
        <w:fldChar w:fldCharType="end"/>
      </w:r>
      <w:r w:rsidRPr="00FF4E4E">
        <w:t xml:space="preserve"> where input parameters, like “I” appear explicitly in the calculations and in the sensitivity coefficients.</w:t>
      </w:r>
    </w:p>
    <w:p w:rsidR="00B14F07" w:rsidRPr="00FF4E4E" w:rsidRDefault="00B14F07" w:rsidP="00B14F07">
      <w:pPr>
        <w:pStyle w:val="ECCParagraph"/>
      </w:pPr>
      <w:r w:rsidRPr="00FF4E4E">
        <w:t xml:space="preserve">However, in the case of a linear function when the input parameters do not </w:t>
      </w:r>
      <w:r w:rsidR="00482961" w:rsidRPr="00FF4E4E">
        <w:t>explicitly</w:t>
      </w:r>
      <w:r w:rsidRPr="00FF4E4E">
        <w:t xml:space="preserve"> appear in the sensitivity coefficients the range where the calculations and corresponding tables are valid is much larger (see </w:t>
      </w:r>
      <w:r w:rsidRPr="00904D38">
        <w:fldChar w:fldCharType="begin"/>
      </w:r>
      <w:r w:rsidRPr="00FF4E4E">
        <w:instrText xml:space="preserve"> REF _Ref450141082 \r \h </w:instrText>
      </w:r>
      <w:r w:rsidRPr="00904D38">
        <w:fldChar w:fldCharType="separate"/>
      </w:r>
      <w:r w:rsidR="008B4A3E">
        <w:t>A2.2</w:t>
      </w:r>
      <w:r w:rsidRPr="00904D38">
        <w:fldChar w:fldCharType="end"/>
      </w:r>
      <w:r w:rsidRPr="00FF4E4E">
        <w:t>).</w:t>
      </w:r>
    </w:p>
    <w:p w:rsidR="00B14F07" w:rsidRPr="00FF4E4E" w:rsidRDefault="005E1EE9" w:rsidP="00B14F07">
      <w:pPr>
        <w:pStyle w:val="ECCParagraph"/>
      </w:pPr>
      <w:r>
        <w:fldChar w:fldCharType="begin"/>
      </w:r>
      <w:r>
        <w:instrText xml:space="preserve"> REF _Ref473705387 \h </w:instrText>
      </w:r>
      <w:r>
        <w:fldChar w:fldCharType="separate"/>
      </w:r>
      <w:r w:rsidR="008B4A3E" w:rsidRPr="006B00B6">
        <w:t xml:space="preserve">Table </w:t>
      </w:r>
      <w:r w:rsidR="008B4A3E">
        <w:rPr>
          <w:noProof/>
        </w:rPr>
        <w:t>8</w:t>
      </w:r>
      <w:r>
        <w:fldChar w:fldCharType="end"/>
      </w:r>
      <w:r w:rsidR="00B14F07" w:rsidRPr="00FF4E4E">
        <w:t xml:space="preserve"> in Annex 3 shows how to combine the different contributions to the uncertainty. When reading the </w:t>
      </w:r>
      <w:r w:rsidR="008A51A5">
        <w:t>clauses</w:t>
      </w:r>
      <w:r w:rsidR="00B14F07" w:rsidRPr="00FF4E4E">
        <w:t xml:space="preserve"> corresponding to “additions” and to “linear combinations”, it becomes clear that “no limiting assumptions” had been made when performing such calculations.</w:t>
      </w:r>
    </w:p>
    <w:p w:rsidR="00B14F07" w:rsidRPr="00FF4E4E" w:rsidRDefault="00B14F07" w:rsidP="00B14F07">
      <w:pPr>
        <w:pStyle w:val="ECCParagraph"/>
      </w:pPr>
      <w:r w:rsidRPr="00FF4E4E">
        <w:t>Therefore, in linear cases (and when taking the square root of the sum of the squares) there is no limitation in the validity of the calculations made in accordance with this Recommendation, due to variations of the “input parameters”.</w:t>
      </w:r>
    </w:p>
    <w:p w:rsidR="00B14F07" w:rsidRPr="00FF4E4E" w:rsidRDefault="00B14F07" w:rsidP="00B14F07">
      <w:pPr>
        <w:pStyle w:val="ECCParagraph"/>
      </w:pPr>
      <w:r w:rsidRPr="00FF4E4E">
        <w:t xml:space="preserve">This is why the evaluation of the measurement uncertainty can be done independently of the actual values corresponding to that measurement and </w:t>
      </w:r>
      <w:r w:rsidR="00230574">
        <w:t xml:space="preserve">both </w:t>
      </w:r>
      <w:r w:rsidRPr="00FF4E4E">
        <w:t xml:space="preserve">the “input parameters” and the results do not appear in </w:t>
      </w:r>
      <w:r w:rsidR="005E1EE9">
        <w:br/>
      </w:r>
      <w:r w:rsidR="005E1EE9">
        <w:fldChar w:fldCharType="begin"/>
      </w:r>
      <w:r w:rsidR="005E1EE9">
        <w:instrText xml:space="preserve"> REF _Ref463611754 \h </w:instrText>
      </w:r>
      <w:r w:rsidR="005E1EE9">
        <w:fldChar w:fldCharType="separate"/>
      </w:r>
      <w:r w:rsidR="008B4A3E" w:rsidRPr="008A1EF9">
        <w:t xml:space="preserve">Table </w:t>
      </w:r>
      <w:r w:rsidR="008B4A3E">
        <w:rPr>
          <w:noProof/>
        </w:rPr>
        <w:t>2</w:t>
      </w:r>
      <w:r w:rsidR="005E1EE9">
        <w:fldChar w:fldCharType="end"/>
      </w:r>
      <w:r w:rsidRPr="00FF4E4E">
        <w:t>.</w:t>
      </w:r>
    </w:p>
    <w:p w:rsidR="00B14F07" w:rsidRPr="00FF4E4E" w:rsidRDefault="00B14F07" w:rsidP="00B14F07">
      <w:pPr>
        <w:pStyle w:val="ECCParagraph"/>
      </w:pPr>
      <w:r w:rsidRPr="00FF4E4E">
        <w:lastRenderedPageBreak/>
        <w:t>Annex 3 also shows non-linear cases where further calculations corresponding to the various entries in the table hav</w:t>
      </w:r>
      <w:r w:rsidR="00AF315E" w:rsidRPr="00FF4E4E">
        <w:t>e to be performed (other tha</w:t>
      </w:r>
      <w:r w:rsidRPr="00FF4E4E">
        <w:t xml:space="preserve">n simple operations on the means and standard deviations corresponding to the input parameters) for the combination of the various contributions to the uncertainty. </w:t>
      </w:r>
    </w:p>
    <w:p w:rsidR="00B14F07" w:rsidRPr="00FF4E4E" w:rsidRDefault="00B14F07" w:rsidP="00B14F07">
      <w:pPr>
        <w:pStyle w:val="ECCParagraph"/>
        <w:rPr>
          <w:color w:val="000000"/>
        </w:rPr>
      </w:pPr>
      <w:r w:rsidRPr="00FF4E4E">
        <w:t xml:space="preserve">When calculating the effect of mismatch uncertainty it is necessary to evaluate the effect of a random phase shift (i.e. within 0 and 2 </w:t>
      </w:r>
      <w:r w:rsidRPr="00FF4E4E">
        <w:rPr>
          <w:rFonts w:cs="Arial"/>
        </w:rPr>
        <w:t>π</w:t>
      </w:r>
      <w:r w:rsidRPr="00FF4E4E">
        <w:t>), so there is a large interval to be considered in a non-linear case.</w:t>
      </w:r>
    </w:p>
    <w:p w:rsidR="00B14F07" w:rsidRPr="007654F2" w:rsidRDefault="00B14F07" w:rsidP="0079201C">
      <w:pPr>
        <w:pStyle w:val="ECCParagraph"/>
        <w:ind w:left="567" w:hanging="567"/>
        <w:rPr>
          <w:color w:val="000000"/>
          <w:sz w:val="18"/>
          <w:szCs w:val="18"/>
        </w:rPr>
      </w:pPr>
      <w:r w:rsidRPr="007654F2">
        <w:rPr>
          <w:color w:val="000000"/>
          <w:sz w:val="18"/>
          <w:szCs w:val="18"/>
        </w:rPr>
        <w:t>Note: Function F may be a linear expression involving the various parameters X</w:t>
      </w:r>
      <w:r w:rsidRPr="007654F2">
        <w:rPr>
          <w:color w:val="000000"/>
          <w:sz w:val="18"/>
          <w:szCs w:val="18"/>
          <w:vertAlign w:val="subscript"/>
        </w:rPr>
        <w:t>i</w:t>
      </w:r>
      <w:r w:rsidRPr="007654F2">
        <w:rPr>
          <w:color w:val="000000"/>
          <w:sz w:val="18"/>
          <w:szCs w:val="18"/>
        </w:rPr>
        <w:t xml:space="preserve"> and such situation may be referred to, in the context of this Recommendation, as “a linear case” (i.e. in the sense of “linear Algebra”, i.e. for example F = a</w:t>
      </w:r>
      <w:r w:rsidRPr="007654F2">
        <w:rPr>
          <w:color w:val="000000"/>
          <w:sz w:val="18"/>
          <w:szCs w:val="18"/>
          <w:vertAlign w:val="subscript"/>
        </w:rPr>
        <w:t>1</w:t>
      </w:r>
      <w:r w:rsidRPr="007654F2">
        <w:rPr>
          <w:color w:val="000000"/>
          <w:sz w:val="18"/>
          <w:szCs w:val="18"/>
        </w:rPr>
        <w:t xml:space="preserve"> X</w:t>
      </w:r>
      <w:r w:rsidRPr="007654F2">
        <w:rPr>
          <w:color w:val="000000"/>
          <w:sz w:val="18"/>
          <w:szCs w:val="18"/>
          <w:vertAlign w:val="subscript"/>
        </w:rPr>
        <w:t>1</w:t>
      </w:r>
      <w:r w:rsidRPr="007654F2">
        <w:rPr>
          <w:color w:val="000000"/>
          <w:sz w:val="18"/>
          <w:szCs w:val="18"/>
        </w:rPr>
        <w:t xml:space="preserve"> + a</w:t>
      </w:r>
      <w:r w:rsidRPr="007654F2">
        <w:rPr>
          <w:color w:val="000000"/>
          <w:sz w:val="18"/>
          <w:szCs w:val="18"/>
          <w:vertAlign w:val="subscript"/>
        </w:rPr>
        <w:t>2</w:t>
      </w:r>
      <w:r w:rsidRPr="007654F2">
        <w:rPr>
          <w:color w:val="000000"/>
          <w:sz w:val="18"/>
          <w:szCs w:val="18"/>
        </w:rPr>
        <w:t xml:space="preserve"> X</w:t>
      </w:r>
      <w:r w:rsidRPr="007654F2">
        <w:rPr>
          <w:color w:val="000000"/>
          <w:sz w:val="18"/>
          <w:szCs w:val="18"/>
          <w:vertAlign w:val="subscript"/>
        </w:rPr>
        <w:t>2</w:t>
      </w:r>
      <w:r w:rsidRPr="007654F2">
        <w:rPr>
          <w:color w:val="000000"/>
          <w:sz w:val="18"/>
          <w:szCs w:val="18"/>
        </w:rPr>
        <w:t xml:space="preserve"> +… a</w:t>
      </w:r>
      <w:r w:rsidRPr="007654F2">
        <w:rPr>
          <w:color w:val="000000"/>
          <w:sz w:val="18"/>
          <w:szCs w:val="18"/>
          <w:vertAlign w:val="subscript"/>
        </w:rPr>
        <w:t>k</w:t>
      </w:r>
      <w:r w:rsidRPr="007654F2">
        <w:rPr>
          <w:color w:val="000000"/>
          <w:sz w:val="18"/>
          <w:szCs w:val="18"/>
        </w:rPr>
        <w:t xml:space="preserve"> X</w:t>
      </w:r>
      <w:r w:rsidRPr="007654F2">
        <w:rPr>
          <w:color w:val="000000"/>
          <w:sz w:val="18"/>
          <w:szCs w:val="18"/>
          <w:vertAlign w:val="subscript"/>
        </w:rPr>
        <w:t>k</w:t>
      </w:r>
      <w:r w:rsidRPr="007654F2">
        <w:rPr>
          <w:color w:val="000000"/>
          <w:sz w:val="18"/>
          <w:szCs w:val="18"/>
        </w:rPr>
        <w:t xml:space="preserve"> + …). But the word “linear” is also often used, in the context of this Recommendation, associated with the word “terms” to qualify the way in which parameters are expressed, when they are not expressed in dB (decibels).</w:t>
      </w:r>
    </w:p>
    <w:p w:rsidR="00B14F07" w:rsidRPr="002B565A" w:rsidRDefault="00B14F07" w:rsidP="000F1C9D">
      <w:pPr>
        <w:pStyle w:val="ECCAnnexheading3"/>
        <w:rPr>
          <w:lang w:val="en-GB"/>
        </w:rPr>
      </w:pPr>
      <w:bookmarkStart w:id="63" w:name="_Toc474148089"/>
      <w:r w:rsidRPr="002B565A">
        <w:rPr>
          <w:lang w:val="en-GB"/>
        </w:rPr>
        <w:t>Orders of magnitude and approximations</w:t>
      </w:r>
      <w:bookmarkEnd w:id="63"/>
    </w:p>
    <w:p w:rsidR="00B14F07" w:rsidRPr="00FF4E4E" w:rsidRDefault="00B14F07" w:rsidP="00BB6FF0">
      <w:pPr>
        <w:pStyle w:val="ECCParagraph"/>
      </w:pPr>
      <w:r w:rsidRPr="00FF4E4E">
        <w:t>Another aspect to be taken into account when considering the validity of calculations</w:t>
      </w:r>
      <w:r w:rsidR="00743076">
        <w:t>,</w:t>
      </w:r>
      <w:r w:rsidRPr="00FF4E4E">
        <w:t xml:space="preserve"> is the relation between the various “input parameters” and their corresponding uncertainties in terms of orders of magnitude. While it can be considered that it is acceptable to neglect 0.5 dB in the case of an attenuation of 10 dB it will be more questionable to neglect 0.4 dB in the case of an attenuation of 2 dB.</w:t>
      </w:r>
    </w:p>
    <w:p w:rsidR="00B14F07" w:rsidRPr="00FF4E4E" w:rsidRDefault="00B14F07" w:rsidP="00BB6FF0">
      <w:pPr>
        <w:pStyle w:val="ECCParagraph"/>
      </w:pPr>
      <w:r w:rsidRPr="00FF4E4E">
        <w:t>Such a consideration is key, in particular when considering cables, where the desired attenuation is as close to zero as possible, while there is a non-zero uncertainty on the value of the corresponding cable loss.</w:t>
      </w:r>
    </w:p>
    <w:p w:rsidR="00B14F07" w:rsidRPr="00FF4E4E" w:rsidRDefault="00B14F07" w:rsidP="00BB6FF0">
      <w:pPr>
        <w:pStyle w:val="ECCParagraph"/>
      </w:pPr>
      <w:r w:rsidRPr="00FF4E4E">
        <w:t>The result is that in cases when calculations are made using approximation it is not legitimate to make the uncertainty calculations without having in mind the actual values of the different parameters or at least the corresponding orders of magnitude.</w:t>
      </w:r>
    </w:p>
    <w:p w:rsidR="00B14F07" w:rsidRPr="002B565A" w:rsidRDefault="00B14F07" w:rsidP="000F1C9D">
      <w:pPr>
        <w:pStyle w:val="ECCAnnexheading3"/>
        <w:rPr>
          <w:lang w:val="en-GB"/>
        </w:rPr>
      </w:pPr>
      <w:bookmarkStart w:id="64" w:name="_Toc474148090"/>
      <w:r w:rsidRPr="002B565A">
        <w:rPr>
          <w:lang w:val="en-GB"/>
        </w:rPr>
        <w:t>Repetitions of measurements</w:t>
      </w:r>
      <w:bookmarkEnd w:id="64"/>
    </w:p>
    <w:p w:rsidR="00B14F07" w:rsidRPr="00FF4E4E" w:rsidRDefault="00B14F07" w:rsidP="00BB6FF0">
      <w:pPr>
        <w:pStyle w:val="ECCParagraph"/>
      </w:pPr>
      <w:r w:rsidRPr="00FF4E4E">
        <w:t>This Recommendation is based upon a probabilistic approach and, as indicated above, an underlying assumption is that all the contributions to the uncertainties are uncorrelated.</w:t>
      </w:r>
    </w:p>
    <w:p w:rsidR="00B14F07" w:rsidRPr="00FF4E4E" w:rsidRDefault="00B14F07" w:rsidP="00BB6FF0">
      <w:pPr>
        <w:pStyle w:val="ECCParagraph"/>
      </w:pPr>
      <w:r w:rsidRPr="00FF4E4E">
        <w:t>It can be tempting to make several measurements, in order to get results with a lower measurement uncertainty. However, in order to get measurements uncorrelated, it would be required to use another set-up with uncorrelated pieces of equipment. When performing several measurements with the same actual test set-up (e.g. same cables, same instruments, same attenuators, etc.), it can be expected that there will be some bias common to several measurements.</w:t>
      </w:r>
    </w:p>
    <w:p w:rsidR="00B14F07" w:rsidRPr="00FF4E4E" w:rsidRDefault="00B14F07" w:rsidP="00BB6FF0">
      <w:pPr>
        <w:pStyle w:val="ECCParagraph"/>
      </w:pPr>
      <w:r w:rsidRPr="00FF4E4E">
        <w:t>Therefore it may be very difficult to draw any conclusions when measurements are repeated.</w:t>
      </w:r>
    </w:p>
    <w:p w:rsidR="00B14F07" w:rsidRPr="00FF4E4E" w:rsidRDefault="00B14F07" w:rsidP="00B14F07">
      <w:pPr>
        <w:pStyle w:val="ECCParagraph"/>
      </w:pPr>
    </w:p>
    <w:p w:rsidR="00B14F07" w:rsidRPr="00FF4E4E" w:rsidRDefault="00B14F07" w:rsidP="00B14F07">
      <w:pPr>
        <w:pStyle w:val="ECCParagraph"/>
        <w:sectPr w:rsidR="00B14F07" w:rsidRPr="00FF4E4E" w:rsidSect="00BB6FF0">
          <w:pgSz w:w="11907" w:h="16840" w:code="9"/>
          <w:pgMar w:top="1440" w:right="1134" w:bottom="1440" w:left="1134" w:header="706" w:footer="706" w:gutter="0"/>
          <w:cols w:space="708"/>
          <w:docGrid w:linePitch="360"/>
        </w:sectPr>
      </w:pPr>
    </w:p>
    <w:p w:rsidR="00B14F07" w:rsidRPr="00FF4E4E" w:rsidRDefault="00B14F07" w:rsidP="00B14F07">
      <w:pPr>
        <w:pStyle w:val="ECCAnnex-heading1"/>
      </w:pPr>
      <w:bookmarkStart w:id="65" w:name="_Toc473701672"/>
      <w:bookmarkStart w:id="66" w:name="_Toc474148091"/>
      <w:r w:rsidRPr="00FF4E4E">
        <w:lastRenderedPageBreak/>
        <w:t>List of reference</w:t>
      </w:r>
      <w:bookmarkEnd w:id="45"/>
      <w:r w:rsidRPr="00FF4E4E">
        <w:t>S</w:t>
      </w:r>
      <w:bookmarkEnd w:id="65"/>
      <w:bookmarkEnd w:id="66"/>
    </w:p>
    <w:p w:rsidR="00B14F07" w:rsidRPr="00FF4E4E" w:rsidRDefault="00B14F07" w:rsidP="00B14F07">
      <w:pPr>
        <w:pStyle w:val="ECCParagraph"/>
        <w:rPr>
          <w:noProof/>
        </w:rPr>
      </w:pPr>
      <w:r w:rsidRPr="00FF4E4E">
        <w:rPr>
          <w:noProof/>
        </w:rPr>
        <w:t>This annex contains the list of relevant reference documents.</w:t>
      </w:r>
    </w:p>
    <w:p w:rsidR="00B14F07" w:rsidRPr="00FF4E4E" w:rsidRDefault="00B14F07" w:rsidP="00B14F07">
      <w:pPr>
        <w:pStyle w:val="reference"/>
        <w:spacing w:after="120"/>
        <w:rPr>
          <w:noProof/>
          <w:lang w:val="en-GB"/>
        </w:rPr>
      </w:pPr>
      <w:bookmarkStart w:id="67" w:name="_Ref450137848"/>
      <w:bookmarkStart w:id="68" w:name="_Ref213741794"/>
      <w:r w:rsidRPr="00FF4E4E">
        <w:rPr>
          <w:noProof/>
          <w:lang w:val="en-GB"/>
        </w:rPr>
        <w:t xml:space="preserve">ETSI TR 100 028, version  1.4.1 (Dec. 2001), </w:t>
      </w:r>
      <w:hyperlink r:id="rId32" w:history="1">
        <w:r w:rsidRPr="00FF4E4E">
          <w:rPr>
            <w:rStyle w:val="Hyperlink"/>
            <w:noProof/>
            <w:lang w:val="en-GB"/>
          </w:rPr>
          <w:t>Parts 1</w:t>
        </w:r>
      </w:hyperlink>
      <w:r w:rsidRPr="00FF4E4E">
        <w:rPr>
          <w:noProof/>
          <w:lang w:val="en-GB"/>
        </w:rPr>
        <w:t xml:space="preserve"> and </w:t>
      </w:r>
      <w:hyperlink r:id="rId33" w:history="1">
        <w:r w:rsidRPr="00FF4E4E">
          <w:rPr>
            <w:rStyle w:val="Hyperlink"/>
            <w:noProof/>
            <w:lang w:val="en-GB"/>
          </w:rPr>
          <w:t>2</w:t>
        </w:r>
      </w:hyperlink>
      <w:r w:rsidRPr="00FF4E4E">
        <w:rPr>
          <w:noProof/>
          <w:lang w:val="en-GB"/>
        </w:rPr>
        <w:t>, “Electromagnetic compatibility and Radio spectrum Matters (ERM); Uncertainties in the measurement of mobile radio equipment characteristics”, ETSI</w:t>
      </w:r>
      <w:bookmarkEnd w:id="67"/>
    </w:p>
    <w:p w:rsidR="00B14F07" w:rsidRPr="00FF4E4E" w:rsidRDefault="00B14F07" w:rsidP="00B14F07">
      <w:pPr>
        <w:pStyle w:val="reference"/>
        <w:spacing w:after="120"/>
        <w:rPr>
          <w:noProof/>
          <w:lang w:val="en-GB"/>
        </w:rPr>
      </w:pPr>
      <w:bookmarkStart w:id="69" w:name="_Ref450137873"/>
      <w:r w:rsidRPr="00FF4E4E">
        <w:rPr>
          <w:noProof/>
          <w:lang w:val="en-GB"/>
        </w:rPr>
        <w:t>EA-4/02,” Expression of the Uncertainty of Measurement in Calibration” European co-operation for accreditation</w:t>
      </w:r>
      <w:bookmarkEnd w:id="68"/>
      <w:r w:rsidRPr="00FF4E4E">
        <w:rPr>
          <w:noProof/>
          <w:lang w:val="en-GB"/>
        </w:rPr>
        <w:t>, EAL Task Force for revision of WECC Doc. 19-1990 on behalf of the EAL Committee 2 (Calibration and Testing Activities).</w:t>
      </w:r>
      <w:bookmarkEnd w:id="69"/>
      <w:r w:rsidRPr="00FF4E4E">
        <w:rPr>
          <w:noProof/>
          <w:lang w:val="en-GB"/>
        </w:rPr>
        <w:t xml:space="preserve">  </w:t>
      </w:r>
    </w:p>
    <w:p w:rsidR="00B14F07" w:rsidRPr="00FF4E4E" w:rsidRDefault="00B14F07" w:rsidP="00B14F07">
      <w:pPr>
        <w:pStyle w:val="reference"/>
        <w:spacing w:after="120"/>
        <w:rPr>
          <w:noProof/>
          <w:lang w:val="en-GB"/>
        </w:rPr>
      </w:pPr>
      <w:bookmarkStart w:id="70" w:name="_Ref450137882"/>
      <w:r w:rsidRPr="00FF4E4E">
        <w:rPr>
          <w:noProof/>
          <w:lang w:val="en-GB"/>
        </w:rPr>
        <w:t>M3003 "The Expression of Uncertainty and Confidence in Measurement", United Kingdom Accreditation Service.</w:t>
      </w:r>
      <w:bookmarkEnd w:id="70"/>
    </w:p>
    <w:p w:rsidR="00B14F07" w:rsidRPr="00FF4E4E" w:rsidRDefault="00B14F07" w:rsidP="00B14F07">
      <w:pPr>
        <w:pStyle w:val="reference"/>
        <w:spacing w:after="120"/>
        <w:rPr>
          <w:noProof/>
          <w:lang w:val="en-GB"/>
        </w:rPr>
      </w:pPr>
      <w:bookmarkStart w:id="71" w:name="_Ref450140741"/>
      <w:r w:rsidRPr="00FF4E4E">
        <w:rPr>
          <w:noProof/>
          <w:lang w:val="en-GB"/>
        </w:rPr>
        <w:t>JCGM 100:2008 “Evaluation of measurement data – Guide to the expression of uncertainty in measurement</w:t>
      </w:r>
      <w:bookmarkEnd w:id="71"/>
    </w:p>
    <w:p w:rsidR="00B14F07" w:rsidRPr="00FF4E4E" w:rsidRDefault="00B14F07" w:rsidP="00B14F07">
      <w:pPr>
        <w:pStyle w:val="reference"/>
        <w:spacing w:after="120"/>
        <w:rPr>
          <w:noProof/>
          <w:lang w:val="en-GB"/>
        </w:rPr>
      </w:pPr>
      <w:bookmarkStart w:id="72" w:name="_Ref450140715"/>
      <w:r w:rsidRPr="00FF4E4E">
        <w:rPr>
          <w:noProof/>
          <w:lang w:val="en-GB"/>
        </w:rPr>
        <w:t>JCGM 101:2008 “Evaluation of measurement data – Supplement 1 to the “Guide to the expression of uncertainty in measurement” – Propagation of distribution using Monte carlo method</w:t>
      </w:r>
      <w:bookmarkEnd w:id="72"/>
    </w:p>
    <w:p w:rsidR="00B14F07" w:rsidRPr="002B565A" w:rsidRDefault="00B14F07" w:rsidP="002744E4">
      <w:pPr>
        <w:pStyle w:val="reference"/>
        <w:spacing w:after="120"/>
        <w:rPr>
          <w:noProof/>
          <w:lang w:val="en-GB"/>
        </w:rPr>
      </w:pPr>
      <w:bookmarkStart w:id="73" w:name="_Ref450141495"/>
      <w:r w:rsidRPr="002B565A">
        <w:rPr>
          <w:lang w:val="en-GB"/>
        </w:rPr>
        <w:t xml:space="preserve">The .zip files associated with TR 100 028 [1] contain .xls files corresponding to the examples provided both in </w:t>
      </w:r>
      <w:hyperlink r:id="rId34" w:history="1">
        <w:r w:rsidRPr="002B565A">
          <w:rPr>
            <w:rStyle w:val="Hyperlink"/>
            <w:lang w:val="en-GB"/>
          </w:rPr>
          <w:t>Part 1</w:t>
        </w:r>
      </w:hyperlink>
      <w:r w:rsidRPr="002B565A">
        <w:rPr>
          <w:lang w:val="en-GB"/>
        </w:rPr>
        <w:t xml:space="preserve"> and </w:t>
      </w:r>
      <w:hyperlink r:id="rId35" w:history="1">
        <w:r w:rsidRPr="002B565A">
          <w:rPr>
            <w:rStyle w:val="Hyperlink"/>
            <w:lang w:val="en-GB"/>
          </w:rPr>
          <w:t>Part 2</w:t>
        </w:r>
      </w:hyperlink>
      <w:r w:rsidRPr="002B565A">
        <w:rPr>
          <w:lang w:val="en-GB"/>
        </w:rPr>
        <w:t xml:space="preserve"> of </w:t>
      </w:r>
      <w:r w:rsidRPr="002B565A">
        <w:rPr>
          <w:noProof/>
          <w:lang w:val="en-GB"/>
        </w:rPr>
        <w:t>the TR</w:t>
      </w:r>
      <w:bookmarkEnd w:id="73"/>
      <w:r w:rsidRPr="002B565A">
        <w:rPr>
          <w:noProof/>
          <w:lang w:val="en-GB"/>
        </w:rPr>
        <w:t xml:space="preserve"> </w:t>
      </w:r>
      <w:r w:rsidR="004E57D0" w:rsidRPr="002B565A">
        <w:rPr>
          <w:noProof/>
          <w:lang w:val="en-GB"/>
        </w:rPr>
        <w:t xml:space="preserve"> </w:t>
      </w:r>
      <w:r w:rsidR="00266D20" w:rsidRPr="002B565A">
        <w:rPr>
          <w:noProof/>
          <w:lang w:val="en-GB"/>
        </w:rPr>
        <w:t xml:space="preserve"> </w:t>
      </w:r>
    </w:p>
    <w:p w:rsidR="000A0D91" w:rsidRPr="002744E4" w:rsidRDefault="00DD414D" w:rsidP="002744E4">
      <w:pPr>
        <w:pStyle w:val="reference"/>
        <w:spacing w:after="120"/>
        <w:rPr>
          <w:noProof/>
          <w:lang w:val="en-GB"/>
        </w:rPr>
      </w:pPr>
      <w:bookmarkStart w:id="74" w:name="_Ref464912087"/>
      <w:r>
        <w:rPr>
          <w:noProof/>
          <w:lang w:val="en-GB"/>
        </w:rPr>
        <w:t>ECC Recommendation (12)03:</w:t>
      </w:r>
      <w:r w:rsidR="00743076">
        <w:rPr>
          <w:noProof/>
          <w:lang w:val="en-GB"/>
        </w:rPr>
        <w:t xml:space="preserve"> </w:t>
      </w:r>
      <w:r w:rsidR="00743076" w:rsidRPr="002744E4">
        <w:rPr>
          <w:noProof/>
          <w:lang w:val="en-GB"/>
        </w:rPr>
        <w:t>Determination of the radiated power through field strength measurements in the frequency range from 400 MHz to 6000 MHz</w:t>
      </w:r>
      <w:bookmarkEnd w:id="74"/>
    </w:p>
    <w:sectPr w:rsidR="000A0D91" w:rsidRPr="002744E4" w:rsidSect="00BB6FF0">
      <w:pgSz w:w="11907" w:h="16840" w:code="9"/>
      <w:pgMar w:top="1440" w:right="1134" w:bottom="1440"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6D" w:rsidRDefault="0060146D">
      <w:r>
        <w:separator/>
      </w:r>
    </w:p>
  </w:endnote>
  <w:endnote w:type="continuationSeparator" w:id="0">
    <w:p w:rsidR="0060146D" w:rsidRDefault="0060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Default="00FA1E0F">
    <w:pPr>
      <w:pStyle w:val="Footer"/>
    </w:pPr>
    <w:r w:rsidRPr="00822AE0">
      <w:rPr>
        <w:sz w:val="18"/>
        <w:szCs w:val="18"/>
        <w:lang w:val="da-DK"/>
      </w:rPr>
      <w:t>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Default="00FA1E0F">
    <w:pPr>
      <w:pStyle w:val="Footer"/>
    </w:pPr>
    <w:r w:rsidRPr="00822AE0">
      <w:rPr>
        <w:sz w:val="18"/>
        <w:szCs w:val="18"/>
        <w:lang w:val="da-DK"/>
      </w:rPr>
      <w:t>Edition</w:t>
    </w:r>
    <w:r>
      <w:rPr>
        <w:sz w:val="18"/>
        <w:szCs w:val="18"/>
        <w:lang w:val="da-DK"/>
      </w:rPr>
      <w:t xml:space="preserve"> 03.02.2017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Pr="00822AE0" w:rsidRDefault="00FA1E0F">
    <w:pPr>
      <w:pStyle w:val="Footer"/>
      <w:rPr>
        <w:sz w:val="18"/>
        <w:szCs w:val="18"/>
        <w:lang w:val="da-DK"/>
      </w:rPr>
    </w:pPr>
    <w:r w:rsidRPr="00822AE0">
      <w:rPr>
        <w:sz w:val="18"/>
        <w:szCs w:val="18"/>
        <w:lang w:val="da-DK"/>
      </w:rPr>
      <w:t>Edition</w:t>
    </w:r>
    <w:r>
      <w:rPr>
        <w:sz w:val="18"/>
        <w:szCs w:val="18"/>
        <w:lang w:val="da-DK"/>
      </w:rPr>
      <w:t xml:space="preserve"> 03.02.2017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Default="00FA1E0F">
    <w:pPr>
      <w:pStyle w:val="Footer"/>
    </w:pPr>
    <w:r w:rsidRPr="00822AE0">
      <w:rPr>
        <w:sz w:val="18"/>
        <w:szCs w:val="18"/>
        <w:lang w:val="da-DK"/>
      </w:rPr>
      <w:t>Edition</w:t>
    </w:r>
    <w:r>
      <w:rPr>
        <w:sz w:val="18"/>
        <w:szCs w:val="18"/>
        <w:lang w:val="da-DK"/>
      </w:rPr>
      <w:t xml:space="preserve"> 03.02.2017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6D" w:rsidRDefault="0060146D">
      <w:r>
        <w:separator/>
      </w:r>
    </w:p>
  </w:footnote>
  <w:footnote w:type="continuationSeparator" w:id="0">
    <w:p w:rsidR="0060146D" w:rsidRDefault="0060146D">
      <w:r>
        <w:continuationSeparator/>
      </w:r>
    </w:p>
  </w:footnote>
  <w:footnote w:id="1">
    <w:p w:rsidR="00FA1E0F" w:rsidRDefault="00FA1E0F" w:rsidP="008A51A5">
      <w:pPr>
        <w:pStyle w:val="ECCFootnote"/>
        <w:ind w:left="142" w:hanging="142"/>
      </w:pPr>
      <w:r w:rsidRPr="00B05CB9">
        <w:rPr>
          <w:rStyle w:val="FootnoteReference"/>
          <w:color w:val="auto"/>
        </w:rPr>
        <w:footnoteRef/>
      </w:r>
      <w:r>
        <w:t xml:space="preserve"> </w:t>
      </w:r>
      <w:r w:rsidRPr="001B1C2F">
        <w:t xml:space="preserve">Increasing the attenuation of </w:t>
      </w:r>
      <w:r>
        <w:t xml:space="preserve">a </w:t>
      </w:r>
      <w:r w:rsidRPr="001B1C2F">
        <w:t>well-matched</w:t>
      </w:r>
      <w:r>
        <w:t xml:space="preserve"> two-port network prec</w:t>
      </w:r>
      <w:r w:rsidRPr="001B1C2F">
        <w:t>eding</w:t>
      </w:r>
      <w:r>
        <w:t xml:space="preserve"> the receiver can reduce the effect of mismatch. Cable attenuation is included in the mismatch uncertainty calculation.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Pr="007C5F95" w:rsidRDefault="00FA1E0F">
    <w:pPr>
      <w:pStyle w:val="Header"/>
      <w:rPr>
        <w:b w:val="0"/>
        <w:lang w:val="da-DK"/>
      </w:rPr>
    </w:pPr>
    <w:r w:rsidRPr="007C5F95">
      <w:rPr>
        <w:b w:val="0"/>
        <w:lang w:val="da-DK"/>
      </w:rPr>
      <w:t>Draft ECC REPORT XXX</w:t>
    </w:r>
  </w:p>
  <w:p w:rsidR="00FA1E0F" w:rsidRPr="007C5F95" w:rsidRDefault="00FA1E0F">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sidRPr="00F4059C">
      <w:rPr>
        <w:noProof/>
        <w:szCs w:val="16"/>
        <w:lang w:val="da-DK"/>
      </w:rPr>
      <w:t>36</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Pr="007C5F95" w:rsidRDefault="00FA1E0F" w:rsidP="00266D20">
    <w:pPr>
      <w:pStyle w:val="Header"/>
      <w:jc w:val="right"/>
      <w:rPr>
        <w:b w:val="0"/>
        <w:lang w:val="da-DK"/>
      </w:rPr>
    </w:pPr>
    <w:r w:rsidRPr="007C5F95">
      <w:rPr>
        <w:b w:val="0"/>
        <w:lang w:val="da-DK"/>
      </w:rPr>
      <w:t>Draft ECC REPORT XXX</w:t>
    </w:r>
  </w:p>
  <w:p w:rsidR="00FA1E0F" w:rsidRPr="007C5F95" w:rsidRDefault="00FA1E0F" w:rsidP="00266D20">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sidRPr="00F4059C">
      <w:rPr>
        <w:noProof/>
        <w:szCs w:val="16"/>
        <w:lang w:val="da-DK"/>
      </w:rPr>
      <w:t>36</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Default="00FA1E0F">
    <w:pPr>
      <w:pStyle w:val="Header"/>
    </w:pPr>
    <w:r>
      <w:rPr>
        <w:noProof/>
        <w:lang w:val="da-DK" w:eastAsia="da-DK"/>
      </w:rPr>
      <w:drawing>
        <wp:anchor distT="0" distB="0" distL="114300" distR="114300" simplePos="0" relativeHeight="251657728" behindDoc="0" locked="0" layoutInCell="1" allowOverlap="1" wp14:anchorId="7B1214C4" wp14:editId="7FB3A101">
          <wp:simplePos x="0" y="0"/>
          <wp:positionH relativeFrom="page">
            <wp:posOffset>5717540</wp:posOffset>
          </wp:positionH>
          <wp:positionV relativeFrom="page">
            <wp:posOffset>648335</wp:posOffset>
          </wp:positionV>
          <wp:extent cx="1461770" cy="546100"/>
          <wp:effectExtent l="0" t="0" r="5080" b="6350"/>
          <wp:wrapNone/>
          <wp:docPr id="46"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56704" behindDoc="0" locked="0" layoutInCell="1" allowOverlap="1" wp14:anchorId="2934A2AB" wp14:editId="635144F9">
          <wp:simplePos x="0" y="0"/>
          <wp:positionH relativeFrom="page">
            <wp:posOffset>572770</wp:posOffset>
          </wp:positionH>
          <wp:positionV relativeFrom="page">
            <wp:posOffset>457200</wp:posOffset>
          </wp:positionV>
          <wp:extent cx="889000" cy="889000"/>
          <wp:effectExtent l="0" t="0" r="6350" b="6350"/>
          <wp:wrapNone/>
          <wp:docPr id="47"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Pr="001D3E5C" w:rsidRDefault="00FA1E0F">
    <w:pPr>
      <w:pStyle w:val="Header"/>
      <w:rPr>
        <w:szCs w:val="16"/>
        <w:lang w:val="en-GB"/>
      </w:rPr>
    </w:pPr>
    <w:r w:rsidRPr="001D3E5C">
      <w:rPr>
        <w:lang w:val="en-GB"/>
      </w:rPr>
      <w:t>ECC/REC/(YY)XX</w:t>
    </w:r>
    <w:r w:rsidRPr="001D3E5C">
      <w:rPr>
        <w:szCs w:val="16"/>
        <w:lang w:val="en-GB"/>
      </w:rPr>
      <w:t xml:space="preserve"> Page </w:t>
    </w:r>
    <w:r>
      <w:fldChar w:fldCharType="begin"/>
    </w:r>
    <w:r>
      <w:instrText xml:space="preserve"> PAGE  \* Arabic  \* MERGEFORMAT </w:instrText>
    </w:r>
    <w:r>
      <w:fldChar w:fldCharType="separate"/>
    </w:r>
    <w:r>
      <w:rPr>
        <w:noProof/>
      </w:rPr>
      <w:t>36</w:t>
    </w:r>
    <w:r>
      <w:rPr>
        <w:noProof/>
        <w:szCs w:val="16"/>
        <w:lang w:val="da-DK"/>
      </w:rPr>
      <w:fldChar w:fldCharType="end"/>
    </w:r>
  </w:p>
  <w:p w:rsidR="00FA1E0F" w:rsidRDefault="00FA1E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Pr="001D3E5C" w:rsidRDefault="00FA1E0F" w:rsidP="00266D20">
    <w:pPr>
      <w:pStyle w:val="Header"/>
      <w:jc w:val="right"/>
      <w:rPr>
        <w:szCs w:val="16"/>
        <w:lang w:val="en-GB"/>
      </w:rPr>
    </w:pPr>
    <w:r>
      <w:rPr>
        <w:lang w:val="en-GB"/>
      </w:rPr>
      <w:t>ECC/REC/(17</w:t>
    </w:r>
    <w:r w:rsidRPr="001D3E5C">
      <w:rPr>
        <w:lang w:val="en-GB"/>
      </w:rPr>
      <w:t>)</w:t>
    </w:r>
    <w:r>
      <w:rPr>
        <w:lang w:val="en-GB"/>
      </w:rPr>
      <w:t>01</w:t>
    </w:r>
    <w:r w:rsidRPr="001D3E5C">
      <w:rPr>
        <w:lang w:val="en-GB"/>
      </w:rPr>
      <w:t xml:space="preserve"> </w:t>
    </w:r>
    <w:r w:rsidRPr="001D3E5C">
      <w:rPr>
        <w:szCs w:val="16"/>
        <w:lang w:val="en-GB"/>
      </w:rPr>
      <w:t xml:space="preserve">Page </w:t>
    </w:r>
    <w:r>
      <w:fldChar w:fldCharType="begin"/>
    </w:r>
    <w:r>
      <w:instrText xml:space="preserve"> PAGE  \* Arabic  \* MERGEFORMAT </w:instrText>
    </w:r>
    <w:r>
      <w:fldChar w:fldCharType="separate"/>
    </w:r>
    <w:r w:rsidR="00564D22">
      <w:rPr>
        <w:noProof/>
      </w:rPr>
      <w:t>2</w:t>
    </w:r>
    <w:r>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E0F" w:rsidRPr="001223D0" w:rsidRDefault="00FA1E0F" w:rsidP="00266D20">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78AAB8"/>
    <w:lvl w:ilvl="0">
      <w:start w:val="1"/>
      <w:numFmt w:val="decimal"/>
      <w:lvlText w:val="%1."/>
      <w:lvlJc w:val="left"/>
      <w:pPr>
        <w:tabs>
          <w:tab w:val="num" w:pos="1492"/>
        </w:tabs>
        <w:ind w:left="1492" w:hanging="360"/>
      </w:pPr>
    </w:lvl>
  </w:abstractNum>
  <w:abstractNum w:abstractNumId="1">
    <w:nsid w:val="FFFFFF7D"/>
    <w:multiLevelType w:val="singleLevel"/>
    <w:tmpl w:val="A8401BCA"/>
    <w:lvl w:ilvl="0">
      <w:start w:val="1"/>
      <w:numFmt w:val="decimal"/>
      <w:lvlText w:val="%1."/>
      <w:lvlJc w:val="left"/>
      <w:pPr>
        <w:tabs>
          <w:tab w:val="num" w:pos="1209"/>
        </w:tabs>
        <w:ind w:left="1209" w:hanging="360"/>
      </w:pPr>
    </w:lvl>
  </w:abstractNum>
  <w:abstractNum w:abstractNumId="2">
    <w:nsid w:val="FFFFFF7E"/>
    <w:multiLevelType w:val="singleLevel"/>
    <w:tmpl w:val="69D0F110"/>
    <w:lvl w:ilvl="0">
      <w:start w:val="1"/>
      <w:numFmt w:val="decimal"/>
      <w:lvlText w:val="%1."/>
      <w:lvlJc w:val="left"/>
      <w:pPr>
        <w:tabs>
          <w:tab w:val="num" w:pos="926"/>
        </w:tabs>
        <w:ind w:left="926" w:hanging="360"/>
      </w:pPr>
    </w:lvl>
  </w:abstractNum>
  <w:abstractNum w:abstractNumId="3">
    <w:nsid w:val="FFFFFF7F"/>
    <w:multiLevelType w:val="singleLevel"/>
    <w:tmpl w:val="77649F00"/>
    <w:lvl w:ilvl="0">
      <w:start w:val="1"/>
      <w:numFmt w:val="decimal"/>
      <w:lvlText w:val="%1."/>
      <w:lvlJc w:val="left"/>
      <w:pPr>
        <w:tabs>
          <w:tab w:val="num" w:pos="643"/>
        </w:tabs>
        <w:ind w:left="643" w:hanging="360"/>
      </w:pPr>
    </w:lvl>
  </w:abstractNum>
  <w:abstractNum w:abstractNumId="4">
    <w:nsid w:val="FFFFFF80"/>
    <w:multiLevelType w:val="singleLevel"/>
    <w:tmpl w:val="DC0C55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2685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2BC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2495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98F744"/>
    <w:lvl w:ilvl="0">
      <w:start w:val="1"/>
      <w:numFmt w:val="decimal"/>
      <w:lvlText w:val="%1."/>
      <w:lvlJc w:val="left"/>
      <w:pPr>
        <w:tabs>
          <w:tab w:val="num" w:pos="360"/>
        </w:tabs>
        <w:ind w:left="360" w:hanging="360"/>
      </w:pPr>
    </w:lvl>
  </w:abstractNum>
  <w:abstractNum w:abstractNumId="9">
    <w:nsid w:val="FFFFFF89"/>
    <w:multiLevelType w:val="singleLevel"/>
    <w:tmpl w:val="4E7C6C32"/>
    <w:lvl w:ilvl="0">
      <w:start w:val="1"/>
      <w:numFmt w:val="bullet"/>
      <w:lvlText w:val=""/>
      <w:lvlJc w:val="left"/>
      <w:pPr>
        <w:tabs>
          <w:tab w:val="num" w:pos="360"/>
        </w:tabs>
        <w:ind w:left="360" w:hanging="360"/>
      </w:pPr>
      <w:rPr>
        <w:rFonts w:ascii="Symbol" w:hAnsi="Symbol" w:hint="default"/>
      </w:rPr>
    </w:lvl>
  </w:abstractNum>
  <w:abstractNum w:abstractNumId="10">
    <w:nsid w:val="05B07256"/>
    <w:multiLevelType w:val="hybridMultilevel"/>
    <w:tmpl w:val="15C2F6CE"/>
    <w:lvl w:ilvl="0" w:tplc="10F265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C4D2723"/>
    <w:multiLevelType w:val="hybridMultilevel"/>
    <w:tmpl w:val="26724F74"/>
    <w:lvl w:ilvl="0" w:tplc="194017F2">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2F4188"/>
    <w:multiLevelType w:val="multilevel"/>
    <w:tmpl w:val="B8E26E36"/>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18B7B62"/>
    <w:multiLevelType w:val="multilevel"/>
    <w:tmpl w:val="82B853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2C675A"/>
    <w:multiLevelType w:val="hybridMultilevel"/>
    <w:tmpl w:val="3DC64818"/>
    <w:lvl w:ilvl="0" w:tplc="856AA18E">
      <w:start w:val="1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CF15B23"/>
    <w:multiLevelType w:val="multilevel"/>
    <w:tmpl w:val="7B168E66"/>
    <w:lvl w:ilvl="0">
      <w:start w:val="1"/>
      <w:numFmt w:val="decimal"/>
      <w:pStyle w:val="Heading1"/>
      <w:lvlText w:val="%1."/>
      <w:lvlJc w:val="left"/>
      <w:pPr>
        <w:tabs>
          <w:tab w:val="num" w:pos="0"/>
        </w:tabs>
        <w:ind w:left="-720" w:hanging="360"/>
      </w:pPr>
      <w:rPr>
        <w:rFonts w:hint="default"/>
      </w:rPr>
    </w:lvl>
    <w:lvl w:ilvl="1">
      <w:start w:val="1"/>
      <w:numFmt w:val="decimal"/>
      <w:pStyle w:val="Heading2"/>
      <w:lvlText w:val="%1.%2."/>
      <w:lvlJc w:val="left"/>
      <w:pPr>
        <w:tabs>
          <w:tab w:val="num" w:pos="1080"/>
        </w:tabs>
        <w:ind w:left="-288" w:hanging="432"/>
      </w:pPr>
      <w:rPr>
        <w:rFonts w:hint="default"/>
      </w:rPr>
    </w:lvl>
    <w:lvl w:ilvl="2">
      <w:start w:val="1"/>
      <w:numFmt w:val="decimal"/>
      <w:pStyle w:val="Heading3"/>
      <w:lvlText w:val="%1.%2.%3."/>
      <w:lvlJc w:val="left"/>
      <w:pPr>
        <w:tabs>
          <w:tab w:val="num" w:pos="2160"/>
        </w:tabs>
        <w:ind w:left="144" w:hanging="504"/>
      </w:pPr>
      <w:rPr>
        <w:rFonts w:hint="default"/>
      </w:rPr>
    </w:lvl>
    <w:lvl w:ilvl="3">
      <w:start w:val="1"/>
      <w:numFmt w:val="decimal"/>
      <w:pStyle w:val="Heading4"/>
      <w:lvlText w:val="%1.%2.%3.%4."/>
      <w:lvlJc w:val="left"/>
      <w:pPr>
        <w:tabs>
          <w:tab w:val="num" w:pos="3240"/>
        </w:tabs>
        <w:ind w:left="648" w:hanging="648"/>
      </w:pPr>
      <w:rPr>
        <w:rFonts w:hint="default"/>
      </w:rPr>
    </w:lvl>
    <w:lvl w:ilvl="4">
      <w:start w:val="1"/>
      <w:numFmt w:val="decimal"/>
      <w:pStyle w:val="Heading5"/>
      <w:lvlText w:val="%1.%2.%3.%4.%5."/>
      <w:lvlJc w:val="left"/>
      <w:pPr>
        <w:tabs>
          <w:tab w:val="num" w:pos="4320"/>
        </w:tabs>
        <w:ind w:left="1152" w:hanging="792"/>
      </w:pPr>
      <w:rPr>
        <w:rFonts w:hint="default"/>
      </w:rPr>
    </w:lvl>
    <w:lvl w:ilvl="5">
      <w:start w:val="1"/>
      <w:numFmt w:val="decimal"/>
      <w:pStyle w:val="Heading6"/>
      <w:lvlText w:val="%1.%2.%3.%4.%5.%6."/>
      <w:lvlJc w:val="left"/>
      <w:pPr>
        <w:tabs>
          <w:tab w:val="num" w:pos="5400"/>
        </w:tabs>
        <w:ind w:left="1656" w:hanging="936"/>
      </w:pPr>
      <w:rPr>
        <w:rFonts w:hint="default"/>
      </w:rPr>
    </w:lvl>
    <w:lvl w:ilvl="6">
      <w:start w:val="1"/>
      <w:numFmt w:val="decimal"/>
      <w:pStyle w:val="Heading7"/>
      <w:lvlText w:val="%1.%2.%3.%4.%5.%6.%7."/>
      <w:lvlJc w:val="left"/>
      <w:pPr>
        <w:tabs>
          <w:tab w:val="num" w:pos="6480"/>
        </w:tabs>
        <w:ind w:left="2160" w:hanging="1080"/>
      </w:pPr>
      <w:rPr>
        <w:rFonts w:hint="default"/>
      </w:rPr>
    </w:lvl>
    <w:lvl w:ilvl="7">
      <w:start w:val="1"/>
      <w:numFmt w:val="decimal"/>
      <w:pStyle w:val="Heading8"/>
      <w:lvlText w:val="%1.%2.%3.%4.%5.%6.%7.%8."/>
      <w:lvlJc w:val="left"/>
      <w:pPr>
        <w:tabs>
          <w:tab w:val="num" w:pos="7560"/>
        </w:tabs>
        <w:ind w:left="2664" w:hanging="1224"/>
      </w:pPr>
      <w:rPr>
        <w:rFonts w:hint="default"/>
      </w:rPr>
    </w:lvl>
    <w:lvl w:ilvl="8">
      <w:start w:val="1"/>
      <w:numFmt w:val="decimal"/>
      <w:pStyle w:val="Heading9"/>
      <w:lvlText w:val="%1.%2.%3.%4.%5.%6.%7.%8.%9."/>
      <w:lvlJc w:val="left"/>
      <w:pPr>
        <w:tabs>
          <w:tab w:val="num" w:pos="8640"/>
        </w:tabs>
        <w:ind w:left="3240" w:hanging="1440"/>
      </w:pPr>
      <w:rPr>
        <w:rFonts w:hint="default"/>
      </w:rPr>
    </w:lvl>
  </w:abstractNum>
  <w:abstractNum w:abstractNumId="19">
    <w:nsid w:val="33E51ADD"/>
    <w:multiLevelType w:val="hybridMultilevel"/>
    <w:tmpl w:val="734EF62C"/>
    <w:lvl w:ilvl="0" w:tplc="1854BFE2">
      <w:start w:val="1"/>
      <w:numFmt w:val="decimal"/>
      <w:lvlText w:val="%1."/>
      <w:lvlJc w:val="left"/>
      <w:pPr>
        <w:ind w:left="720" w:hanging="360"/>
      </w:pPr>
      <w:rPr>
        <w:rFonts w:hint="default"/>
        <w:b w:val="0"/>
        <w:bCs w:val="0"/>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E77568"/>
    <w:multiLevelType w:val="hybridMultilevel"/>
    <w:tmpl w:val="C30C544C"/>
    <w:lvl w:ilvl="0" w:tplc="1854BFE2">
      <w:start w:val="1"/>
      <w:numFmt w:val="decimal"/>
      <w:lvlText w:val="%1."/>
      <w:lvlJc w:val="left"/>
      <w:pPr>
        <w:ind w:left="720" w:hanging="360"/>
      </w:pPr>
      <w:rPr>
        <w:rFonts w:hint="default"/>
        <w:b w:val="0"/>
        <w:bCs w:val="0"/>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DD7AAF"/>
    <w:multiLevelType w:val="hybridMultilevel"/>
    <w:tmpl w:val="B7D887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B866EC8"/>
    <w:multiLevelType w:val="hybridMultilevel"/>
    <w:tmpl w:val="DAD49698"/>
    <w:lvl w:ilvl="0" w:tplc="D4CAD106">
      <w:start w:val="1"/>
      <w:numFmt w:val="decimal"/>
      <w:lvlText w:val="%1."/>
      <w:lvlJc w:val="left"/>
      <w:pPr>
        <w:ind w:left="360" w:hanging="360"/>
      </w:pPr>
      <w:rPr>
        <w:color w:val="C0000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88A35D6"/>
    <w:multiLevelType w:val="multilevel"/>
    <w:tmpl w:val="BDD8AD68"/>
    <w:styleLink w:val="ECCNumberedList"/>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8">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0FA03D1"/>
    <w:multiLevelType w:val="hybridMultilevel"/>
    <w:tmpl w:val="2738D66A"/>
    <w:lvl w:ilvl="0" w:tplc="1854BFE2">
      <w:start w:val="1"/>
      <w:numFmt w:val="decimal"/>
      <w:lvlText w:val="%1."/>
      <w:lvlJc w:val="left"/>
      <w:pPr>
        <w:ind w:left="720" w:hanging="360"/>
      </w:pPr>
      <w:rPr>
        <w:rFonts w:hint="default"/>
        <w:b w:val="0"/>
        <w:bCs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EF0498"/>
    <w:multiLevelType w:val="hybridMultilevel"/>
    <w:tmpl w:val="A2284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9173615"/>
    <w:multiLevelType w:val="hybridMultilevel"/>
    <w:tmpl w:val="E4BC7C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nsid w:val="7B3212E4"/>
    <w:multiLevelType w:val="multilevel"/>
    <w:tmpl w:val="59A6B0BA"/>
    <w:lvl w:ilvl="0">
      <w:start w:val="1"/>
      <w:numFmt w:val="decimal"/>
      <w:pStyle w:val="ECCTabletitle"/>
      <w:suff w:val="space"/>
      <w:lvlText w:val="Table %1:"/>
      <w:lvlJc w:val="left"/>
      <w:pPr>
        <w:ind w:left="360" w:hanging="360"/>
      </w:pPr>
      <w:rPr>
        <w:rFonts w:ascii="Arial" w:hAnsi="Arial" w:hint="default"/>
        <w:b/>
        <w:i w:val="0"/>
        <w:color w:val="D2232A"/>
        <w:sz w:val="20"/>
        <w:lang w:val="en-U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D881674"/>
    <w:multiLevelType w:val="hybridMultilevel"/>
    <w:tmpl w:val="1DDE4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7"/>
  </w:num>
  <w:num w:numId="4">
    <w:abstractNumId w:val="10"/>
  </w:num>
  <w:num w:numId="5">
    <w:abstractNumId w:val="15"/>
  </w:num>
  <w:num w:numId="6">
    <w:abstractNumId w:val="25"/>
  </w:num>
  <w:num w:numId="7">
    <w:abstractNumId w:val="14"/>
  </w:num>
  <w:num w:numId="8">
    <w:abstractNumId w:val="32"/>
  </w:num>
  <w:num w:numId="9">
    <w:abstractNumId w:val="13"/>
  </w:num>
  <w:num w:numId="10">
    <w:abstractNumId w:val="22"/>
  </w:num>
  <w:num w:numId="11">
    <w:abstractNumId w:val="24"/>
  </w:num>
  <w:num w:numId="12">
    <w:abstractNumId w:val="23"/>
  </w:num>
  <w:num w:numId="13">
    <w:abstractNumId w:val="12"/>
  </w:num>
  <w:num w:numId="14">
    <w:abstractNumId w:val="28"/>
  </w:num>
  <w:num w:numId="15">
    <w:abstractNumId w:val="27"/>
  </w:num>
  <w:num w:numId="16">
    <w:abstractNumId w:val="3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21"/>
  </w:num>
  <w:num w:numId="21">
    <w:abstractNumId w:val="29"/>
  </w:num>
  <w:num w:numId="22">
    <w:abstractNumId w:val="19"/>
  </w:num>
  <w:num w:numId="23">
    <w:abstractNumId w:val="20"/>
  </w:num>
  <w:num w:numId="24">
    <w:abstractNumId w:val="30"/>
  </w:num>
  <w:num w:numId="25">
    <w:abstractNumId w:val="16"/>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5"/>
  </w:num>
  <w:num w:numId="35">
    <w:abstractNumId w:val="31"/>
  </w:num>
  <w:num w:numId="36">
    <w:abstractNumId w:val="24"/>
  </w:num>
  <w:num w:numId="37">
    <w:abstractNumId w:val="24"/>
  </w:num>
  <w:num w:numId="38">
    <w:abstractNumId w:val="3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12"/>
    <w:rsid w:val="00001253"/>
    <w:rsid w:val="000031D7"/>
    <w:rsid w:val="00011263"/>
    <w:rsid w:val="00011781"/>
    <w:rsid w:val="000153B7"/>
    <w:rsid w:val="00027108"/>
    <w:rsid w:val="00036CCE"/>
    <w:rsid w:val="00043FD8"/>
    <w:rsid w:val="00045B9C"/>
    <w:rsid w:val="00047313"/>
    <w:rsid w:val="0004757A"/>
    <w:rsid w:val="00051E38"/>
    <w:rsid w:val="0006257B"/>
    <w:rsid w:val="00064ACB"/>
    <w:rsid w:val="00070304"/>
    <w:rsid w:val="00073336"/>
    <w:rsid w:val="00073D2F"/>
    <w:rsid w:val="00074623"/>
    <w:rsid w:val="000839FE"/>
    <w:rsid w:val="00087C75"/>
    <w:rsid w:val="00090715"/>
    <w:rsid w:val="000A0D91"/>
    <w:rsid w:val="000B39AD"/>
    <w:rsid w:val="000B71A7"/>
    <w:rsid w:val="000C034C"/>
    <w:rsid w:val="000C5229"/>
    <w:rsid w:val="000C5A5B"/>
    <w:rsid w:val="000C7AB3"/>
    <w:rsid w:val="000D0731"/>
    <w:rsid w:val="000E0508"/>
    <w:rsid w:val="000F16D3"/>
    <w:rsid w:val="000F1C9D"/>
    <w:rsid w:val="000F66E2"/>
    <w:rsid w:val="001054BC"/>
    <w:rsid w:val="00106202"/>
    <w:rsid w:val="00111552"/>
    <w:rsid w:val="001210C1"/>
    <w:rsid w:val="001212CB"/>
    <w:rsid w:val="0012158C"/>
    <w:rsid w:val="001221CF"/>
    <w:rsid w:val="00122274"/>
    <w:rsid w:val="0013306D"/>
    <w:rsid w:val="00140104"/>
    <w:rsid w:val="00141812"/>
    <w:rsid w:val="001442FC"/>
    <w:rsid w:val="001470B1"/>
    <w:rsid w:val="001500FC"/>
    <w:rsid w:val="001508D1"/>
    <w:rsid w:val="00156819"/>
    <w:rsid w:val="001572BA"/>
    <w:rsid w:val="00162EA6"/>
    <w:rsid w:val="00165198"/>
    <w:rsid w:val="001720BF"/>
    <w:rsid w:val="00172570"/>
    <w:rsid w:val="00174C65"/>
    <w:rsid w:val="0018706A"/>
    <w:rsid w:val="00192DFE"/>
    <w:rsid w:val="001A31C7"/>
    <w:rsid w:val="001B567D"/>
    <w:rsid w:val="001C7DB3"/>
    <w:rsid w:val="001D3496"/>
    <w:rsid w:val="001E25CD"/>
    <w:rsid w:val="001E312C"/>
    <w:rsid w:val="001F0550"/>
    <w:rsid w:val="001F660D"/>
    <w:rsid w:val="00205A3E"/>
    <w:rsid w:val="00212CE6"/>
    <w:rsid w:val="002133EA"/>
    <w:rsid w:val="00223B18"/>
    <w:rsid w:val="00227C56"/>
    <w:rsid w:val="00230574"/>
    <w:rsid w:val="00230D67"/>
    <w:rsid w:val="00230F7E"/>
    <w:rsid w:val="0024255A"/>
    <w:rsid w:val="00242725"/>
    <w:rsid w:val="00243CE0"/>
    <w:rsid w:val="00265F37"/>
    <w:rsid w:val="00266D20"/>
    <w:rsid w:val="00272C03"/>
    <w:rsid w:val="002744E4"/>
    <w:rsid w:val="002764A7"/>
    <w:rsid w:val="002764FE"/>
    <w:rsid w:val="00280B79"/>
    <w:rsid w:val="00283145"/>
    <w:rsid w:val="00295925"/>
    <w:rsid w:val="002A21D5"/>
    <w:rsid w:val="002A38EA"/>
    <w:rsid w:val="002A3C0C"/>
    <w:rsid w:val="002A7148"/>
    <w:rsid w:val="002B565A"/>
    <w:rsid w:val="002B5905"/>
    <w:rsid w:val="002C0446"/>
    <w:rsid w:val="002C11D3"/>
    <w:rsid w:val="002E0153"/>
    <w:rsid w:val="002E5CF1"/>
    <w:rsid w:val="002F45AF"/>
    <w:rsid w:val="002F79EA"/>
    <w:rsid w:val="00300C95"/>
    <w:rsid w:val="00310340"/>
    <w:rsid w:val="00324874"/>
    <w:rsid w:val="00330D46"/>
    <w:rsid w:val="00342B4A"/>
    <w:rsid w:val="00344B8C"/>
    <w:rsid w:val="00346F25"/>
    <w:rsid w:val="00356E38"/>
    <w:rsid w:val="003622CA"/>
    <w:rsid w:val="003669FC"/>
    <w:rsid w:val="00373F79"/>
    <w:rsid w:val="003748B1"/>
    <w:rsid w:val="00377846"/>
    <w:rsid w:val="00377DC8"/>
    <w:rsid w:val="00380D81"/>
    <w:rsid w:val="00383764"/>
    <w:rsid w:val="00383D7B"/>
    <w:rsid w:val="003857D0"/>
    <w:rsid w:val="00395D42"/>
    <w:rsid w:val="003979E9"/>
    <w:rsid w:val="003A679E"/>
    <w:rsid w:val="003B1858"/>
    <w:rsid w:val="003B69A7"/>
    <w:rsid w:val="003C0A9F"/>
    <w:rsid w:val="003C2333"/>
    <w:rsid w:val="003C67F1"/>
    <w:rsid w:val="003D3437"/>
    <w:rsid w:val="003D5E1C"/>
    <w:rsid w:val="003D6596"/>
    <w:rsid w:val="003D723E"/>
    <w:rsid w:val="003E4379"/>
    <w:rsid w:val="003E74D1"/>
    <w:rsid w:val="003F5F46"/>
    <w:rsid w:val="003F752A"/>
    <w:rsid w:val="004001D4"/>
    <w:rsid w:val="00401E2E"/>
    <w:rsid w:val="004121A3"/>
    <w:rsid w:val="00423A84"/>
    <w:rsid w:val="00435227"/>
    <w:rsid w:val="0043710B"/>
    <w:rsid w:val="00440B7A"/>
    <w:rsid w:val="004416CF"/>
    <w:rsid w:val="00442615"/>
    <w:rsid w:val="004440EA"/>
    <w:rsid w:val="00445813"/>
    <w:rsid w:val="0046007C"/>
    <w:rsid w:val="00463084"/>
    <w:rsid w:val="00463F48"/>
    <w:rsid w:val="00465560"/>
    <w:rsid w:val="0046709B"/>
    <w:rsid w:val="0047633F"/>
    <w:rsid w:val="0048193E"/>
    <w:rsid w:val="00482961"/>
    <w:rsid w:val="00484311"/>
    <w:rsid w:val="004A000B"/>
    <w:rsid w:val="004B1397"/>
    <w:rsid w:val="004B13B9"/>
    <w:rsid w:val="004B4C82"/>
    <w:rsid w:val="004B6689"/>
    <w:rsid w:val="004C1938"/>
    <w:rsid w:val="004C1A75"/>
    <w:rsid w:val="004D20AD"/>
    <w:rsid w:val="004D73E7"/>
    <w:rsid w:val="004E57D0"/>
    <w:rsid w:val="004F1108"/>
    <w:rsid w:val="004F3750"/>
    <w:rsid w:val="004F62D6"/>
    <w:rsid w:val="005004FD"/>
    <w:rsid w:val="00507577"/>
    <w:rsid w:val="005227A1"/>
    <w:rsid w:val="00524C58"/>
    <w:rsid w:val="00524CE6"/>
    <w:rsid w:val="005302D8"/>
    <w:rsid w:val="005371FD"/>
    <w:rsid w:val="00537C6E"/>
    <w:rsid w:val="00540CD1"/>
    <w:rsid w:val="00547965"/>
    <w:rsid w:val="005525EE"/>
    <w:rsid w:val="0055719F"/>
    <w:rsid w:val="00564D22"/>
    <w:rsid w:val="0056687E"/>
    <w:rsid w:val="00572830"/>
    <w:rsid w:val="0058025F"/>
    <w:rsid w:val="005900D4"/>
    <w:rsid w:val="00594D52"/>
    <w:rsid w:val="00597BD4"/>
    <w:rsid w:val="005B4D3B"/>
    <w:rsid w:val="005D1895"/>
    <w:rsid w:val="005D19D6"/>
    <w:rsid w:val="005D1AE2"/>
    <w:rsid w:val="005D1B4A"/>
    <w:rsid w:val="005D745B"/>
    <w:rsid w:val="005E0ADC"/>
    <w:rsid w:val="005E1401"/>
    <w:rsid w:val="005E1EE9"/>
    <w:rsid w:val="005E5CF6"/>
    <w:rsid w:val="005F438B"/>
    <w:rsid w:val="005F5851"/>
    <w:rsid w:val="0060146D"/>
    <w:rsid w:val="00601E02"/>
    <w:rsid w:val="0060622F"/>
    <w:rsid w:val="00607078"/>
    <w:rsid w:val="00616E68"/>
    <w:rsid w:val="00617E16"/>
    <w:rsid w:val="00634C42"/>
    <w:rsid w:val="0063607B"/>
    <w:rsid w:val="006400E4"/>
    <w:rsid w:val="006456C2"/>
    <w:rsid w:val="0064797F"/>
    <w:rsid w:val="00647A92"/>
    <w:rsid w:val="0065034C"/>
    <w:rsid w:val="00653A7D"/>
    <w:rsid w:val="0066072A"/>
    <w:rsid w:val="00665B12"/>
    <w:rsid w:val="0067464B"/>
    <w:rsid w:val="0067516B"/>
    <w:rsid w:val="006752B1"/>
    <w:rsid w:val="00675B72"/>
    <w:rsid w:val="00681D90"/>
    <w:rsid w:val="00687AA7"/>
    <w:rsid w:val="0069746F"/>
    <w:rsid w:val="00697E1F"/>
    <w:rsid w:val="006B00B6"/>
    <w:rsid w:val="006B0C9A"/>
    <w:rsid w:val="006B193D"/>
    <w:rsid w:val="006B6453"/>
    <w:rsid w:val="006C1BD9"/>
    <w:rsid w:val="006C5627"/>
    <w:rsid w:val="006C68F3"/>
    <w:rsid w:val="006D11C2"/>
    <w:rsid w:val="006D4144"/>
    <w:rsid w:val="006E000E"/>
    <w:rsid w:val="006E2781"/>
    <w:rsid w:val="006E6F70"/>
    <w:rsid w:val="006E7944"/>
    <w:rsid w:val="006F1F16"/>
    <w:rsid w:val="006F2BD5"/>
    <w:rsid w:val="00701B49"/>
    <w:rsid w:val="00705724"/>
    <w:rsid w:val="00706D51"/>
    <w:rsid w:val="0071140E"/>
    <w:rsid w:val="007238B6"/>
    <w:rsid w:val="00723D4C"/>
    <w:rsid w:val="0072608F"/>
    <w:rsid w:val="00726DF8"/>
    <w:rsid w:val="00743076"/>
    <w:rsid w:val="00746EF8"/>
    <w:rsid w:val="007539A0"/>
    <w:rsid w:val="007611B1"/>
    <w:rsid w:val="007654F2"/>
    <w:rsid w:val="0076660A"/>
    <w:rsid w:val="0076693A"/>
    <w:rsid w:val="00777236"/>
    <w:rsid w:val="00780E72"/>
    <w:rsid w:val="007826A6"/>
    <w:rsid w:val="0078383C"/>
    <w:rsid w:val="007858B3"/>
    <w:rsid w:val="00790FCD"/>
    <w:rsid w:val="0079201C"/>
    <w:rsid w:val="007A0070"/>
    <w:rsid w:val="007A04F0"/>
    <w:rsid w:val="007A33AD"/>
    <w:rsid w:val="007A4FE5"/>
    <w:rsid w:val="007B3CC7"/>
    <w:rsid w:val="007B5317"/>
    <w:rsid w:val="007C2F81"/>
    <w:rsid w:val="007C7068"/>
    <w:rsid w:val="007D08F3"/>
    <w:rsid w:val="007D1E31"/>
    <w:rsid w:val="007D2BE1"/>
    <w:rsid w:val="007E1064"/>
    <w:rsid w:val="007E6A4D"/>
    <w:rsid w:val="007E6E07"/>
    <w:rsid w:val="007F0959"/>
    <w:rsid w:val="007F26C2"/>
    <w:rsid w:val="007F7027"/>
    <w:rsid w:val="0080592E"/>
    <w:rsid w:val="008068C9"/>
    <w:rsid w:val="008115F1"/>
    <w:rsid w:val="0081290F"/>
    <w:rsid w:val="00821513"/>
    <w:rsid w:val="00835DBC"/>
    <w:rsid w:val="00842863"/>
    <w:rsid w:val="00842D18"/>
    <w:rsid w:val="00843664"/>
    <w:rsid w:val="00846746"/>
    <w:rsid w:val="00846CB2"/>
    <w:rsid w:val="0085647C"/>
    <w:rsid w:val="008576B9"/>
    <w:rsid w:val="00864EB9"/>
    <w:rsid w:val="008766AC"/>
    <w:rsid w:val="00876E03"/>
    <w:rsid w:val="00884A67"/>
    <w:rsid w:val="00887B16"/>
    <w:rsid w:val="008A1EF9"/>
    <w:rsid w:val="008A51A5"/>
    <w:rsid w:val="008A6430"/>
    <w:rsid w:val="008B2405"/>
    <w:rsid w:val="008B4A3E"/>
    <w:rsid w:val="008B6A5F"/>
    <w:rsid w:val="008C3FF7"/>
    <w:rsid w:val="008D3BA2"/>
    <w:rsid w:val="008E65F2"/>
    <w:rsid w:val="00904D38"/>
    <w:rsid w:val="009058D4"/>
    <w:rsid w:val="00912071"/>
    <w:rsid w:val="00921AAF"/>
    <w:rsid w:val="0092430A"/>
    <w:rsid w:val="009249DF"/>
    <w:rsid w:val="00926E62"/>
    <w:rsid w:val="00947414"/>
    <w:rsid w:val="00955859"/>
    <w:rsid w:val="00960232"/>
    <w:rsid w:val="009626DF"/>
    <w:rsid w:val="00964071"/>
    <w:rsid w:val="00967C33"/>
    <w:rsid w:val="00982C9A"/>
    <w:rsid w:val="009926E9"/>
    <w:rsid w:val="009A16B9"/>
    <w:rsid w:val="009B3327"/>
    <w:rsid w:val="009B6182"/>
    <w:rsid w:val="009C178E"/>
    <w:rsid w:val="009E59D6"/>
    <w:rsid w:val="009E5B5C"/>
    <w:rsid w:val="009E7640"/>
    <w:rsid w:val="009F1FF1"/>
    <w:rsid w:val="009F6516"/>
    <w:rsid w:val="00A106E7"/>
    <w:rsid w:val="00A124B1"/>
    <w:rsid w:val="00A14E3C"/>
    <w:rsid w:val="00A169CA"/>
    <w:rsid w:val="00A17B36"/>
    <w:rsid w:val="00A22A17"/>
    <w:rsid w:val="00A42553"/>
    <w:rsid w:val="00A52329"/>
    <w:rsid w:val="00A52810"/>
    <w:rsid w:val="00A66499"/>
    <w:rsid w:val="00A706B1"/>
    <w:rsid w:val="00A8183E"/>
    <w:rsid w:val="00A8679F"/>
    <w:rsid w:val="00A976A3"/>
    <w:rsid w:val="00A97E83"/>
    <w:rsid w:val="00AA2904"/>
    <w:rsid w:val="00AB6EDF"/>
    <w:rsid w:val="00AC4BC7"/>
    <w:rsid w:val="00AD2009"/>
    <w:rsid w:val="00AF315E"/>
    <w:rsid w:val="00AF3B61"/>
    <w:rsid w:val="00B00EFC"/>
    <w:rsid w:val="00B01148"/>
    <w:rsid w:val="00B05CB9"/>
    <w:rsid w:val="00B12B83"/>
    <w:rsid w:val="00B14F07"/>
    <w:rsid w:val="00B24F29"/>
    <w:rsid w:val="00B3634B"/>
    <w:rsid w:val="00B36F0F"/>
    <w:rsid w:val="00B419FF"/>
    <w:rsid w:val="00B43840"/>
    <w:rsid w:val="00B44138"/>
    <w:rsid w:val="00B6397B"/>
    <w:rsid w:val="00B7345A"/>
    <w:rsid w:val="00B74A72"/>
    <w:rsid w:val="00B84B18"/>
    <w:rsid w:val="00B87FD2"/>
    <w:rsid w:val="00B92EE0"/>
    <w:rsid w:val="00BA265E"/>
    <w:rsid w:val="00BA35FF"/>
    <w:rsid w:val="00BA3B0B"/>
    <w:rsid w:val="00BB6FF0"/>
    <w:rsid w:val="00BE0C37"/>
    <w:rsid w:val="00BE2BE0"/>
    <w:rsid w:val="00C02679"/>
    <w:rsid w:val="00C103D7"/>
    <w:rsid w:val="00C1172A"/>
    <w:rsid w:val="00C227A8"/>
    <w:rsid w:val="00C5048A"/>
    <w:rsid w:val="00C55C1D"/>
    <w:rsid w:val="00C56383"/>
    <w:rsid w:val="00C639AF"/>
    <w:rsid w:val="00C648E6"/>
    <w:rsid w:val="00C72C28"/>
    <w:rsid w:val="00C76251"/>
    <w:rsid w:val="00C771B6"/>
    <w:rsid w:val="00CA3EE8"/>
    <w:rsid w:val="00CB2241"/>
    <w:rsid w:val="00CC0890"/>
    <w:rsid w:val="00CC387C"/>
    <w:rsid w:val="00CE1DC7"/>
    <w:rsid w:val="00CE3D93"/>
    <w:rsid w:val="00CE57EC"/>
    <w:rsid w:val="00CE5A2A"/>
    <w:rsid w:val="00CE710D"/>
    <w:rsid w:val="00CF592F"/>
    <w:rsid w:val="00CF5CC9"/>
    <w:rsid w:val="00CF5F83"/>
    <w:rsid w:val="00CF6FC6"/>
    <w:rsid w:val="00D033AC"/>
    <w:rsid w:val="00D05298"/>
    <w:rsid w:val="00D06DEB"/>
    <w:rsid w:val="00D10E79"/>
    <w:rsid w:val="00D114D1"/>
    <w:rsid w:val="00D132FB"/>
    <w:rsid w:val="00D1702B"/>
    <w:rsid w:val="00D20FA3"/>
    <w:rsid w:val="00D22DB0"/>
    <w:rsid w:val="00D330D0"/>
    <w:rsid w:val="00D40A33"/>
    <w:rsid w:val="00D41EEE"/>
    <w:rsid w:val="00D4208E"/>
    <w:rsid w:val="00D43577"/>
    <w:rsid w:val="00D47CAA"/>
    <w:rsid w:val="00D53077"/>
    <w:rsid w:val="00D57FDC"/>
    <w:rsid w:val="00D61A61"/>
    <w:rsid w:val="00D62220"/>
    <w:rsid w:val="00D668F6"/>
    <w:rsid w:val="00D66E5B"/>
    <w:rsid w:val="00D71532"/>
    <w:rsid w:val="00D739B2"/>
    <w:rsid w:val="00D74A44"/>
    <w:rsid w:val="00D8141C"/>
    <w:rsid w:val="00D8570F"/>
    <w:rsid w:val="00D94663"/>
    <w:rsid w:val="00D97BB2"/>
    <w:rsid w:val="00DA2E96"/>
    <w:rsid w:val="00DA3F6E"/>
    <w:rsid w:val="00DA610C"/>
    <w:rsid w:val="00DB01DD"/>
    <w:rsid w:val="00DC0427"/>
    <w:rsid w:val="00DC169B"/>
    <w:rsid w:val="00DC5D78"/>
    <w:rsid w:val="00DC7F3A"/>
    <w:rsid w:val="00DD14A7"/>
    <w:rsid w:val="00DD414D"/>
    <w:rsid w:val="00DD43C8"/>
    <w:rsid w:val="00DE4E5B"/>
    <w:rsid w:val="00DE5482"/>
    <w:rsid w:val="00DE6FD7"/>
    <w:rsid w:val="00DE7EBF"/>
    <w:rsid w:val="00DF38D8"/>
    <w:rsid w:val="00E0470C"/>
    <w:rsid w:val="00E13C13"/>
    <w:rsid w:val="00E14CCA"/>
    <w:rsid w:val="00E1678B"/>
    <w:rsid w:val="00E21172"/>
    <w:rsid w:val="00E21548"/>
    <w:rsid w:val="00E26454"/>
    <w:rsid w:val="00E26D37"/>
    <w:rsid w:val="00E44466"/>
    <w:rsid w:val="00E507E4"/>
    <w:rsid w:val="00E51B86"/>
    <w:rsid w:val="00E553C3"/>
    <w:rsid w:val="00E564AE"/>
    <w:rsid w:val="00E56568"/>
    <w:rsid w:val="00E66D75"/>
    <w:rsid w:val="00E703FB"/>
    <w:rsid w:val="00E7798A"/>
    <w:rsid w:val="00E77CFB"/>
    <w:rsid w:val="00EA33D6"/>
    <w:rsid w:val="00EB5861"/>
    <w:rsid w:val="00EB6CEC"/>
    <w:rsid w:val="00EB7893"/>
    <w:rsid w:val="00EC18B7"/>
    <w:rsid w:val="00EE0D0B"/>
    <w:rsid w:val="00EE1979"/>
    <w:rsid w:val="00EE1B00"/>
    <w:rsid w:val="00EE4015"/>
    <w:rsid w:val="00EF1E81"/>
    <w:rsid w:val="00F014ED"/>
    <w:rsid w:val="00F01E6B"/>
    <w:rsid w:val="00F10091"/>
    <w:rsid w:val="00F109EB"/>
    <w:rsid w:val="00F1192E"/>
    <w:rsid w:val="00F12024"/>
    <w:rsid w:val="00F143E1"/>
    <w:rsid w:val="00F220A9"/>
    <w:rsid w:val="00F23280"/>
    <w:rsid w:val="00F2409C"/>
    <w:rsid w:val="00F4059C"/>
    <w:rsid w:val="00F40944"/>
    <w:rsid w:val="00F50C45"/>
    <w:rsid w:val="00F523F7"/>
    <w:rsid w:val="00F5450F"/>
    <w:rsid w:val="00F567D3"/>
    <w:rsid w:val="00F6133E"/>
    <w:rsid w:val="00F6263C"/>
    <w:rsid w:val="00F64475"/>
    <w:rsid w:val="00F64522"/>
    <w:rsid w:val="00F65E1E"/>
    <w:rsid w:val="00F665E5"/>
    <w:rsid w:val="00F75DE9"/>
    <w:rsid w:val="00F80D63"/>
    <w:rsid w:val="00F82E5F"/>
    <w:rsid w:val="00F8366C"/>
    <w:rsid w:val="00F85773"/>
    <w:rsid w:val="00F90488"/>
    <w:rsid w:val="00F93E80"/>
    <w:rsid w:val="00FA1E0F"/>
    <w:rsid w:val="00FF4E4E"/>
    <w:rsid w:val="00FF72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79F"/>
    <w:rPr>
      <w:rFonts w:ascii="Arial" w:hAnsi="Arial"/>
      <w:lang w:val="en-GB"/>
    </w:rPr>
  </w:style>
  <w:style w:type="paragraph" w:styleId="Heading1">
    <w:name w:val="heading 1"/>
    <w:aliases w:val="ECC Heading 1"/>
    <w:basedOn w:val="Normal"/>
    <w:next w:val="Normal"/>
    <w:link w:val="Heading1Char"/>
    <w:qFormat/>
    <w:rsid w:val="00D739B2"/>
    <w:pPr>
      <w:keepNext/>
      <w:numPr>
        <w:numId w:val="1"/>
      </w:numPr>
      <w:spacing w:before="240" w:after="60"/>
      <w:ind w:left="0" w:firstLine="0"/>
      <w:outlineLvl w:val="0"/>
    </w:pPr>
    <w:rPr>
      <w:rFonts w:cs="Arial"/>
      <w:b/>
      <w:bCs/>
      <w:color w:val="FF0000"/>
      <w:kern w:val="32"/>
      <w:sz w:val="28"/>
      <w:szCs w:val="32"/>
    </w:rPr>
  </w:style>
  <w:style w:type="paragraph" w:styleId="Heading2">
    <w:name w:val="heading 2"/>
    <w:aliases w:val="ECC Heading 2"/>
    <w:basedOn w:val="Normal"/>
    <w:next w:val="Normal"/>
    <w:link w:val="Heading2Char"/>
    <w:qFormat/>
    <w:rsid w:val="0004757A"/>
    <w:pPr>
      <w:keepNext/>
      <w:numPr>
        <w:ilvl w:val="1"/>
        <w:numId w:val="1"/>
      </w:numPr>
      <w:spacing w:before="240" w:after="60"/>
      <w:ind w:left="0" w:firstLine="0"/>
      <w:outlineLvl w:val="1"/>
    </w:pPr>
    <w:rPr>
      <w:rFonts w:cs="Arial"/>
      <w:b/>
      <w:bCs/>
      <w:i/>
      <w:iCs/>
      <w:sz w:val="24"/>
      <w:szCs w:val="28"/>
    </w:rPr>
  </w:style>
  <w:style w:type="paragraph" w:styleId="Heading3">
    <w:name w:val="heading 3"/>
    <w:aliases w:val="ECC Heading 3"/>
    <w:basedOn w:val="Normal"/>
    <w:next w:val="Normal"/>
    <w:link w:val="Heading3Char"/>
    <w:qFormat/>
    <w:rsid w:val="0004757A"/>
    <w:pPr>
      <w:keepNext/>
      <w:numPr>
        <w:ilvl w:val="2"/>
        <w:numId w:val="1"/>
      </w:numPr>
      <w:spacing w:before="240" w:after="60"/>
      <w:ind w:left="0" w:firstLine="0"/>
      <w:outlineLvl w:val="2"/>
    </w:pPr>
    <w:rPr>
      <w:rFonts w:cs="Arial"/>
      <w:b/>
      <w:bCs/>
      <w:szCs w:val="26"/>
    </w:rPr>
  </w:style>
  <w:style w:type="paragraph" w:styleId="Heading4">
    <w:name w:val="heading 4"/>
    <w:aliases w:val="ECC Heading 4"/>
    <w:basedOn w:val="Normal"/>
    <w:next w:val="Normal"/>
    <w:link w:val="Heading4Char"/>
    <w:qFormat/>
    <w:rsid w:val="0004757A"/>
    <w:pPr>
      <w:keepNext/>
      <w:numPr>
        <w:ilvl w:val="3"/>
        <w:numId w:val="1"/>
      </w:numPr>
      <w:outlineLvl w:val="3"/>
    </w:pPr>
    <w:rPr>
      <w:i/>
      <w:sz w:val="24"/>
      <w:u w:val="single"/>
    </w:rPr>
  </w:style>
  <w:style w:type="paragraph" w:styleId="Heading5">
    <w:name w:val="heading 5"/>
    <w:basedOn w:val="Normal"/>
    <w:next w:val="Normal"/>
    <w:link w:val="Heading5Char"/>
    <w:qFormat/>
    <w:rsid w:val="0004757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4757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4757A"/>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4757A"/>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04757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5B12"/>
    <w:pPr>
      <w:tabs>
        <w:tab w:val="center" w:pos="4153"/>
        <w:tab w:val="right" w:pos="8306"/>
      </w:tabs>
    </w:pPr>
  </w:style>
  <w:style w:type="paragraph" w:customStyle="1" w:styleId="StandardSpaced">
    <w:name w:val="Standard Spaced"/>
    <w:basedOn w:val="Normal"/>
    <w:rsid w:val="00665B12"/>
    <w:pPr>
      <w:spacing w:after="120"/>
    </w:pPr>
  </w:style>
  <w:style w:type="paragraph" w:styleId="BalloonText">
    <w:name w:val="Balloon Text"/>
    <w:basedOn w:val="Normal"/>
    <w:link w:val="BalloonTextChar"/>
    <w:uiPriority w:val="99"/>
    <w:rsid w:val="001720BF"/>
    <w:rPr>
      <w:rFonts w:ascii="Tahoma" w:hAnsi="Tahoma" w:cs="Tahoma"/>
      <w:sz w:val="16"/>
      <w:szCs w:val="16"/>
    </w:rPr>
  </w:style>
  <w:style w:type="character" w:customStyle="1" w:styleId="BalloonTextChar">
    <w:name w:val="Balloon Text Char"/>
    <w:basedOn w:val="DefaultParagraphFont"/>
    <w:link w:val="BalloonText"/>
    <w:uiPriority w:val="99"/>
    <w:rsid w:val="001720BF"/>
    <w:rPr>
      <w:rFonts w:ascii="Tahoma" w:hAnsi="Tahoma" w:cs="Tahoma"/>
      <w:sz w:val="16"/>
      <w:szCs w:val="16"/>
      <w:lang w:val="en-GB"/>
    </w:rPr>
  </w:style>
  <w:style w:type="paragraph" w:customStyle="1" w:styleId="ECCParagraph">
    <w:name w:val="ECC Paragraph"/>
    <w:basedOn w:val="Normal"/>
    <w:rsid w:val="00B14F07"/>
    <w:pPr>
      <w:spacing w:after="240"/>
      <w:jc w:val="both"/>
    </w:pPr>
    <w:rPr>
      <w:szCs w:val="24"/>
      <w:lang w:eastAsia="en-US"/>
    </w:rPr>
  </w:style>
  <w:style w:type="paragraph" w:customStyle="1" w:styleId="ECCParBulleted">
    <w:name w:val="ECC Par Bulleted"/>
    <w:basedOn w:val="ECCParagraph"/>
    <w:rsid w:val="00B14F07"/>
    <w:pPr>
      <w:numPr>
        <w:numId w:val="7"/>
      </w:numPr>
      <w:spacing w:after="0"/>
    </w:pPr>
  </w:style>
  <w:style w:type="paragraph" w:styleId="Header">
    <w:name w:val="header"/>
    <w:basedOn w:val="Normal"/>
    <w:link w:val="HeaderChar"/>
    <w:uiPriority w:val="99"/>
    <w:rsid w:val="00B14F07"/>
    <w:pPr>
      <w:tabs>
        <w:tab w:val="center" w:pos="4320"/>
        <w:tab w:val="right" w:pos="8640"/>
      </w:tabs>
    </w:pPr>
    <w:rPr>
      <w:b/>
      <w:sz w:val="16"/>
      <w:szCs w:val="24"/>
      <w:lang w:val="en-US" w:eastAsia="en-US"/>
    </w:rPr>
  </w:style>
  <w:style w:type="character" w:customStyle="1" w:styleId="HeaderChar">
    <w:name w:val="Header Char"/>
    <w:basedOn w:val="DefaultParagraphFont"/>
    <w:link w:val="Header"/>
    <w:uiPriority w:val="99"/>
    <w:rsid w:val="00B14F07"/>
    <w:rPr>
      <w:rFonts w:ascii="Arial" w:hAnsi="Arial"/>
      <w:b/>
      <w:sz w:val="16"/>
      <w:szCs w:val="24"/>
      <w:lang w:val="en-US" w:eastAsia="en-US"/>
    </w:rPr>
  </w:style>
  <w:style w:type="paragraph" w:styleId="TOC1">
    <w:name w:val="toc 1"/>
    <w:basedOn w:val="Normal"/>
    <w:next w:val="Normal"/>
    <w:autoRedefine/>
    <w:uiPriority w:val="39"/>
    <w:rsid w:val="003B69A7"/>
    <w:pPr>
      <w:spacing w:before="360"/>
    </w:pPr>
    <w:rPr>
      <w:b/>
      <w:bCs/>
      <w:caps/>
      <w:szCs w:val="24"/>
    </w:rPr>
  </w:style>
  <w:style w:type="character" w:styleId="Hyperlink">
    <w:name w:val="Hyperlink"/>
    <w:basedOn w:val="DefaultParagraphFont"/>
    <w:uiPriority w:val="99"/>
    <w:rsid w:val="00B14F07"/>
    <w:rPr>
      <w:color w:val="0000FF"/>
      <w:u w:val="single"/>
    </w:rPr>
  </w:style>
  <w:style w:type="paragraph" w:styleId="TOC2">
    <w:name w:val="toc 2"/>
    <w:basedOn w:val="Normal"/>
    <w:next w:val="Normal"/>
    <w:autoRedefine/>
    <w:uiPriority w:val="39"/>
    <w:qFormat/>
    <w:rsid w:val="00B14F07"/>
    <w:pPr>
      <w:spacing w:before="240"/>
    </w:pPr>
    <w:rPr>
      <w:rFonts w:asciiTheme="minorHAnsi" w:hAnsiTheme="minorHAnsi"/>
      <w:b/>
      <w:bCs/>
    </w:rPr>
  </w:style>
  <w:style w:type="paragraph" w:styleId="TOC3">
    <w:name w:val="toc 3"/>
    <w:basedOn w:val="Normal"/>
    <w:next w:val="Normal"/>
    <w:autoRedefine/>
    <w:uiPriority w:val="39"/>
    <w:qFormat/>
    <w:rsid w:val="00B14F07"/>
    <w:pPr>
      <w:ind w:left="220"/>
    </w:pPr>
    <w:rPr>
      <w:rFonts w:asciiTheme="minorHAnsi" w:hAnsiTheme="minorHAnsi"/>
    </w:rPr>
  </w:style>
  <w:style w:type="paragraph" w:styleId="TOC4">
    <w:name w:val="toc 4"/>
    <w:basedOn w:val="Normal"/>
    <w:next w:val="Normal"/>
    <w:autoRedefine/>
    <w:rsid w:val="00B14F07"/>
    <w:pPr>
      <w:ind w:left="440"/>
    </w:pPr>
    <w:rPr>
      <w:rFonts w:asciiTheme="minorHAnsi" w:hAnsiTheme="minorHAnsi"/>
    </w:rPr>
  </w:style>
  <w:style w:type="table" w:styleId="TableGrid">
    <w:name w:val="Table Grid"/>
    <w:basedOn w:val="TableNormal"/>
    <w:uiPriority w:val="59"/>
    <w:rsid w:val="00B14F07"/>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B14F07"/>
    <w:pPr>
      <w:numPr>
        <w:numId w:val="6"/>
      </w:numPr>
      <w:spacing w:before="240" w:after="480"/>
      <w:jc w:val="center"/>
    </w:pPr>
    <w:rPr>
      <w:b/>
      <w:color w:val="D2232A"/>
    </w:rPr>
  </w:style>
  <w:style w:type="paragraph" w:customStyle="1" w:styleId="ECCTabletitle">
    <w:name w:val="ECC Table title"/>
    <w:basedOn w:val="ECCFiguretitle"/>
    <w:next w:val="ECCParagraph"/>
    <w:autoRedefine/>
    <w:rsid w:val="00B14F07"/>
    <w:pPr>
      <w:numPr>
        <w:numId w:val="8"/>
      </w:numPr>
      <w:spacing w:before="360" w:after="240"/>
    </w:pPr>
  </w:style>
  <w:style w:type="paragraph" w:customStyle="1" w:styleId="ECCFootnote">
    <w:name w:val="ECC Footnote"/>
    <w:basedOn w:val="Normal"/>
    <w:autoRedefine/>
    <w:rsid w:val="00B14F07"/>
    <w:pPr>
      <w:ind w:left="454" w:hanging="454"/>
    </w:pPr>
    <w:rPr>
      <w:sz w:val="16"/>
      <w:szCs w:val="24"/>
      <w:lang w:val="en-US" w:eastAsia="en-US"/>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rsid w:val="00B14F07"/>
    <w:rPr>
      <w:lang w:val="en-US" w:eastAsia="en-US"/>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rsid w:val="00B14F07"/>
    <w:rPr>
      <w:rFonts w:ascii="Arial" w:hAnsi="Arial"/>
      <w:lang w:val="en-US" w:eastAsia="en-US"/>
    </w:rPr>
  </w:style>
  <w:style w:type="character" w:styleId="FootnoteReference">
    <w:name w:val="footnote reference"/>
    <w:aliases w:val="Appel note de bas de p,Footnote Reference/"/>
    <w:basedOn w:val="DefaultParagraphFont"/>
    <w:uiPriority w:val="99"/>
    <w:rsid w:val="00B14F07"/>
    <w:rPr>
      <w:rFonts w:ascii="Arial" w:hAnsi="Arial"/>
      <w:color w:val="D2232A"/>
      <w:vertAlign w:val="superscript"/>
    </w:rPr>
  </w:style>
  <w:style w:type="paragraph" w:customStyle="1" w:styleId="Text">
    <w:name w:val="Text"/>
    <w:basedOn w:val="Normal"/>
    <w:rsid w:val="00B14F07"/>
    <w:pPr>
      <w:widowControl w:val="0"/>
      <w:autoSpaceDE w:val="0"/>
      <w:autoSpaceDN w:val="0"/>
      <w:spacing w:line="252" w:lineRule="auto"/>
      <w:ind w:firstLine="202"/>
      <w:jc w:val="both"/>
    </w:pPr>
    <w:rPr>
      <w:lang w:val="en-US" w:eastAsia="en-US"/>
    </w:rPr>
  </w:style>
  <w:style w:type="paragraph" w:customStyle="1" w:styleId="ECCTablenote">
    <w:name w:val="ECC Table note"/>
    <w:basedOn w:val="ECCParagraph"/>
    <w:next w:val="ECCParagraph"/>
    <w:autoRedefine/>
    <w:rsid w:val="005E1EE9"/>
    <w:pPr>
      <w:spacing w:after="0"/>
      <w:ind w:left="284" w:hanging="284"/>
      <w:jc w:val="left"/>
    </w:pPr>
    <w:rPr>
      <w:sz w:val="16"/>
      <w:szCs w:val="16"/>
    </w:rPr>
  </w:style>
  <w:style w:type="paragraph" w:customStyle="1" w:styleId="reference">
    <w:name w:val="reference"/>
    <w:basedOn w:val="Normal"/>
    <w:rsid w:val="00B14F07"/>
    <w:pPr>
      <w:numPr>
        <w:numId w:val="11"/>
      </w:numPr>
    </w:pPr>
    <w:rPr>
      <w:szCs w:val="24"/>
      <w:lang w:val="en-US" w:eastAsia="ja-JP"/>
    </w:rPr>
  </w:style>
  <w:style w:type="paragraph" w:customStyle="1" w:styleId="ECCAnnexheading2">
    <w:name w:val="ECC Annex heading2"/>
    <w:basedOn w:val="Normal"/>
    <w:next w:val="ECCParagraph"/>
    <w:rsid w:val="00B14F07"/>
    <w:pPr>
      <w:numPr>
        <w:ilvl w:val="1"/>
        <w:numId w:val="5"/>
      </w:numPr>
      <w:overflowPunct w:val="0"/>
      <w:autoSpaceDE w:val="0"/>
      <w:autoSpaceDN w:val="0"/>
      <w:adjustRightInd w:val="0"/>
      <w:spacing w:before="480" w:after="240"/>
      <w:textAlignment w:val="baseline"/>
    </w:pPr>
    <w:rPr>
      <w:b/>
      <w:caps/>
      <w:szCs w:val="24"/>
      <w:lang w:val="en-US" w:eastAsia="en-US"/>
    </w:rPr>
  </w:style>
  <w:style w:type="paragraph" w:customStyle="1" w:styleId="ECCAnnexheading3">
    <w:name w:val="ECC Annex heading3"/>
    <w:basedOn w:val="Normal"/>
    <w:next w:val="ECCParagraph"/>
    <w:rsid w:val="00B14F07"/>
    <w:pPr>
      <w:numPr>
        <w:ilvl w:val="2"/>
        <w:numId w:val="5"/>
      </w:numPr>
      <w:overflowPunct w:val="0"/>
      <w:autoSpaceDE w:val="0"/>
      <w:autoSpaceDN w:val="0"/>
      <w:adjustRightInd w:val="0"/>
      <w:spacing w:before="360" w:after="120"/>
      <w:textAlignment w:val="baseline"/>
    </w:pPr>
    <w:rPr>
      <w:b/>
      <w:szCs w:val="24"/>
      <w:lang w:val="en-US" w:eastAsia="en-US"/>
    </w:rPr>
  </w:style>
  <w:style w:type="paragraph" w:customStyle="1" w:styleId="ECCAnnexheading4">
    <w:name w:val="ECC Annex heading4"/>
    <w:basedOn w:val="Normal"/>
    <w:next w:val="ECCParagraph"/>
    <w:rsid w:val="00B14F07"/>
    <w:pPr>
      <w:numPr>
        <w:ilvl w:val="3"/>
        <w:numId w:val="5"/>
      </w:numPr>
      <w:overflowPunct w:val="0"/>
      <w:autoSpaceDE w:val="0"/>
      <w:autoSpaceDN w:val="0"/>
      <w:adjustRightInd w:val="0"/>
      <w:spacing w:before="360" w:after="120"/>
      <w:textAlignment w:val="baseline"/>
    </w:pPr>
    <w:rPr>
      <w:i/>
      <w:color w:val="D2232A"/>
      <w:szCs w:val="24"/>
      <w:lang w:val="en-US" w:eastAsia="en-US"/>
    </w:rPr>
  </w:style>
  <w:style w:type="paragraph" w:customStyle="1" w:styleId="Lastupdated">
    <w:name w:val="Last updated"/>
    <w:basedOn w:val="Normal"/>
    <w:rsid w:val="00B14F07"/>
    <w:pPr>
      <w:spacing w:before="120" w:after="120"/>
      <w:ind w:left="3402"/>
    </w:pPr>
    <w:rPr>
      <w:bCs/>
      <w:sz w:val="18"/>
      <w:szCs w:val="24"/>
      <w:lang w:val="en-US" w:eastAsia="en-US"/>
    </w:rPr>
  </w:style>
  <w:style w:type="paragraph" w:customStyle="1" w:styleId="Reporttitledescription">
    <w:name w:val="Report title/description"/>
    <w:basedOn w:val="Normal"/>
    <w:rsid w:val="00B14F07"/>
    <w:pPr>
      <w:spacing w:before="600" w:line="288" w:lineRule="auto"/>
      <w:ind w:left="3402"/>
    </w:pPr>
    <w:rPr>
      <w:sz w:val="24"/>
      <w:szCs w:val="24"/>
      <w:lang w:val="en-US" w:eastAsia="en-US"/>
    </w:rPr>
  </w:style>
  <w:style w:type="paragraph" w:customStyle="1" w:styleId="LetteredList">
    <w:name w:val="Lettered List"/>
    <w:basedOn w:val="Normal"/>
    <w:rsid w:val="00B14F07"/>
    <w:pPr>
      <w:numPr>
        <w:numId w:val="9"/>
      </w:numPr>
      <w:spacing w:after="120"/>
      <w:jc w:val="both"/>
    </w:pPr>
    <w:rPr>
      <w:szCs w:val="24"/>
      <w:lang w:val="en-US" w:eastAsia="en-US"/>
    </w:rPr>
  </w:style>
  <w:style w:type="paragraph" w:customStyle="1" w:styleId="NumberedList">
    <w:name w:val="Numbered List"/>
    <w:basedOn w:val="ECCParagraph"/>
    <w:rsid w:val="00B14F07"/>
    <w:pPr>
      <w:numPr>
        <w:numId w:val="10"/>
      </w:numPr>
    </w:pPr>
  </w:style>
  <w:style w:type="paragraph" w:styleId="Caption">
    <w:name w:val="caption"/>
    <w:basedOn w:val="Normal"/>
    <w:next w:val="Normal"/>
    <w:uiPriority w:val="35"/>
    <w:unhideWhenUsed/>
    <w:qFormat/>
    <w:rsid w:val="00B14F07"/>
    <w:pPr>
      <w:spacing w:before="240" w:after="240"/>
      <w:jc w:val="center"/>
    </w:pPr>
    <w:rPr>
      <w:b/>
      <w:bCs/>
      <w:color w:val="D2232A"/>
      <w:lang w:val="en-US" w:eastAsia="en-US"/>
    </w:rPr>
  </w:style>
  <w:style w:type="character" w:styleId="PlaceholderText">
    <w:name w:val="Placeholder Text"/>
    <w:uiPriority w:val="99"/>
    <w:semiHidden/>
    <w:rsid w:val="00B14F07"/>
    <w:rPr>
      <w:color w:val="808080"/>
    </w:rPr>
  </w:style>
  <w:style w:type="character" w:styleId="CommentReference">
    <w:name w:val="annotation reference"/>
    <w:uiPriority w:val="99"/>
    <w:unhideWhenUsed/>
    <w:rsid w:val="00B14F07"/>
    <w:rPr>
      <w:sz w:val="16"/>
      <w:szCs w:val="16"/>
    </w:rPr>
  </w:style>
  <w:style w:type="paragraph" w:styleId="CommentText">
    <w:name w:val="annotation text"/>
    <w:basedOn w:val="Normal"/>
    <w:link w:val="CommentTextChar"/>
    <w:uiPriority w:val="99"/>
    <w:unhideWhenUsed/>
    <w:rsid w:val="00B14F07"/>
    <w:rPr>
      <w:lang w:val="en-US" w:eastAsia="en-US"/>
    </w:rPr>
  </w:style>
  <w:style w:type="character" w:customStyle="1" w:styleId="CommentTextChar">
    <w:name w:val="Comment Text Char"/>
    <w:basedOn w:val="DefaultParagraphFont"/>
    <w:link w:val="CommentText"/>
    <w:uiPriority w:val="99"/>
    <w:rsid w:val="00B14F07"/>
    <w:rPr>
      <w:rFonts w:ascii="Arial" w:hAnsi="Arial"/>
      <w:lang w:val="en-US" w:eastAsia="en-US"/>
    </w:rPr>
  </w:style>
  <w:style w:type="paragraph" w:styleId="CommentSubject">
    <w:name w:val="annotation subject"/>
    <w:basedOn w:val="CommentText"/>
    <w:next w:val="CommentText"/>
    <w:link w:val="CommentSubjectChar"/>
    <w:uiPriority w:val="99"/>
    <w:unhideWhenUsed/>
    <w:rsid w:val="00B14F07"/>
    <w:rPr>
      <w:b/>
      <w:bCs/>
    </w:rPr>
  </w:style>
  <w:style w:type="character" w:customStyle="1" w:styleId="CommentSubjectChar">
    <w:name w:val="Comment Subject Char"/>
    <w:basedOn w:val="CommentTextChar"/>
    <w:link w:val="CommentSubject"/>
    <w:uiPriority w:val="99"/>
    <w:rsid w:val="00B14F07"/>
    <w:rPr>
      <w:rFonts w:ascii="Arial" w:hAnsi="Arial"/>
      <w:b/>
      <w:bCs/>
      <w:lang w:val="en-US" w:eastAsia="en-US"/>
    </w:rPr>
  </w:style>
  <w:style w:type="paragraph" w:customStyle="1" w:styleId="letteredlist0">
    <w:name w:val="letteredlist"/>
    <w:basedOn w:val="Normal"/>
    <w:rsid w:val="00B14F07"/>
    <w:pPr>
      <w:spacing w:before="100" w:beforeAutospacing="1" w:after="100" w:afterAutospacing="1"/>
    </w:pPr>
    <w:rPr>
      <w:rFonts w:ascii="Times New Roman" w:hAnsi="Times New Roman"/>
      <w:sz w:val="24"/>
      <w:szCs w:val="24"/>
      <w:lang w:val="en-US" w:eastAsia="en-US"/>
    </w:rPr>
  </w:style>
  <w:style w:type="paragraph" w:styleId="Revision">
    <w:name w:val="Revision"/>
    <w:hidden/>
    <w:uiPriority w:val="99"/>
    <w:semiHidden/>
    <w:rsid w:val="00B14F07"/>
    <w:rPr>
      <w:rFonts w:ascii="Arial" w:hAnsi="Arial"/>
      <w:szCs w:val="24"/>
      <w:lang w:val="en-US" w:eastAsia="en-US"/>
    </w:rPr>
  </w:style>
  <w:style w:type="paragraph" w:customStyle="1" w:styleId="TAH">
    <w:name w:val="TAH"/>
    <w:basedOn w:val="Normal"/>
    <w:rsid w:val="00B14F07"/>
    <w:pPr>
      <w:keepNext/>
      <w:keepLines/>
      <w:overflowPunct w:val="0"/>
      <w:autoSpaceDE w:val="0"/>
      <w:autoSpaceDN w:val="0"/>
      <w:adjustRightInd w:val="0"/>
      <w:jc w:val="center"/>
      <w:textAlignment w:val="baseline"/>
    </w:pPr>
    <w:rPr>
      <w:b/>
      <w:sz w:val="18"/>
      <w:lang w:eastAsia="en-US"/>
    </w:rPr>
  </w:style>
  <w:style w:type="character" w:customStyle="1" w:styleId="FooterChar">
    <w:name w:val="Footer Char"/>
    <w:link w:val="Footer"/>
    <w:uiPriority w:val="99"/>
    <w:rsid w:val="00B14F07"/>
    <w:rPr>
      <w:rFonts w:ascii="Arial" w:hAnsi="Arial"/>
      <w:sz w:val="22"/>
      <w:lang w:val="en-GB"/>
    </w:rPr>
  </w:style>
  <w:style w:type="paragraph" w:styleId="ListParagraph">
    <w:name w:val="List Paragraph"/>
    <w:basedOn w:val="Normal"/>
    <w:uiPriority w:val="34"/>
    <w:qFormat/>
    <w:rsid w:val="00B14F07"/>
    <w:pPr>
      <w:ind w:left="720"/>
      <w:contextualSpacing/>
    </w:pPr>
    <w:rPr>
      <w:szCs w:val="24"/>
      <w:lang w:val="en-US" w:eastAsia="en-US"/>
    </w:rPr>
  </w:style>
  <w:style w:type="paragraph" w:customStyle="1" w:styleId="ECCBulletsLv1">
    <w:name w:val="ECC Bullets Lv1"/>
    <w:basedOn w:val="Normal"/>
    <w:qFormat/>
    <w:rsid w:val="00B14F07"/>
    <w:pPr>
      <w:numPr>
        <w:numId w:val="13"/>
      </w:numPr>
      <w:tabs>
        <w:tab w:val="left" w:pos="340"/>
      </w:tabs>
      <w:spacing w:before="60"/>
      <w:jc w:val="both"/>
    </w:pPr>
    <w:rPr>
      <w:rFonts w:eastAsia="Calibri"/>
      <w:szCs w:val="22"/>
      <w:lang w:eastAsia="en-US"/>
    </w:rPr>
  </w:style>
  <w:style w:type="paragraph" w:customStyle="1" w:styleId="ECCBulletsLv2">
    <w:name w:val="ECC Bullets Lv2"/>
    <w:basedOn w:val="ECCBulletsLv1"/>
    <w:rsid w:val="00B14F07"/>
    <w:pPr>
      <w:numPr>
        <w:numId w:val="0"/>
      </w:numPr>
      <w:tabs>
        <w:tab w:val="clear" w:pos="340"/>
        <w:tab w:val="left" w:pos="680"/>
      </w:tabs>
    </w:pPr>
  </w:style>
  <w:style w:type="paragraph" w:customStyle="1" w:styleId="ECCBulletsLv3">
    <w:name w:val="ECC Bullets Lv3"/>
    <w:basedOn w:val="ECCBulletsLv1"/>
    <w:rsid w:val="00B14F07"/>
    <w:pPr>
      <w:numPr>
        <w:numId w:val="0"/>
      </w:numPr>
      <w:tabs>
        <w:tab w:val="clear" w:pos="340"/>
        <w:tab w:val="left" w:pos="1021"/>
      </w:tabs>
    </w:pPr>
  </w:style>
  <w:style w:type="numbering" w:customStyle="1" w:styleId="ECCNumberedList">
    <w:name w:val="ECC Numbered List"/>
    <w:uiPriority w:val="99"/>
    <w:rsid w:val="00B14F07"/>
    <w:pPr>
      <w:numPr>
        <w:numId w:val="15"/>
      </w:numPr>
    </w:pPr>
  </w:style>
  <w:style w:type="table" w:styleId="LightList-Accent2">
    <w:name w:val="Light List Accent 2"/>
    <w:basedOn w:val="TableNormal"/>
    <w:uiPriority w:val="61"/>
    <w:rsid w:val="00B14F07"/>
    <w:rPr>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aliases w:val="ECC Heading 1 Char"/>
    <w:basedOn w:val="DefaultParagraphFont"/>
    <w:link w:val="Heading1"/>
    <w:rsid w:val="00D739B2"/>
    <w:rPr>
      <w:rFonts w:ascii="Arial" w:hAnsi="Arial" w:cs="Arial"/>
      <w:b/>
      <w:bCs/>
      <w:color w:val="FF0000"/>
      <w:kern w:val="32"/>
      <w:sz w:val="28"/>
      <w:szCs w:val="32"/>
      <w:lang w:val="en-GB"/>
    </w:rPr>
  </w:style>
  <w:style w:type="paragraph" w:styleId="NormalWeb">
    <w:name w:val="Normal (Web)"/>
    <w:basedOn w:val="Normal"/>
    <w:uiPriority w:val="99"/>
    <w:unhideWhenUsed/>
    <w:rsid w:val="00B14F07"/>
    <w:pPr>
      <w:spacing w:before="100" w:beforeAutospacing="1" w:after="100" w:afterAutospacing="1"/>
    </w:pPr>
    <w:rPr>
      <w:rFonts w:ascii="Times New Roman" w:eastAsiaTheme="minorEastAsia" w:hAnsi="Times New Roman"/>
      <w:sz w:val="24"/>
      <w:szCs w:val="24"/>
      <w:lang w:val="lv-LV" w:eastAsia="lv-LV"/>
    </w:rPr>
  </w:style>
  <w:style w:type="character" w:customStyle="1" w:styleId="Heading2Char">
    <w:name w:val="Heading 2 Char"/>
    <w:aliases w:val="ECC Heading 2 Char"/>
    <w:basedOn w:val="DefaultParagraphFont"/>
    <w:link w:val="Heading2"/>
    <w:rsid w:val="00B14F07"/>
    <w:rPr>
      <w:rFonts w:ascii="Arial" w:hAnsi="Arial" w:cs="Arial"/>
      <w:b/>
      <w:bCs/>
      <w:i/>
      <w:iCs/>
      <w:sz w:val="24"/>
      <w:szCs w:val="28"/>
      <w:lang w:val="en-GB"/>
    </w:rPr>
  </w:style>
  <w:style w:type="character" w:customStyle="1" w:styleId="Heading3Char">
    <w:name w:val="Heading 3 Char"/>
    <w:aliases w:val="ECC Heading 3 Char"/>
    <w:basedOn w:val="DefaultParagraphFont"/>
    <w:link w:val="Heading3"/>
    <w:rsid w:val="00B14F07"/>
    <w:rPr>
      <w:rFonts w:ascii="Arial" w:hAnsi="Arial" w:cs="Arial"/>
      <w:b/>
      <w:bCs/>
      <w:sz w:val="22"/>
      <w:szCs w:val="26"/>
      <w:lang w:val="en-GB"/>
    </w:rPr>
  </w:style>
  <w:style w:type="character" w:customStyle="1" w:styleId="Heading4Char">
    <w:name w:val="Heading 4 Char"/>
    <w:aliases w:val="ECC Heading 4 Char"/>
    <w:basedOn w:val="DefaultParagraphFont"/>
    <w:link w:val="Heading4"/>
    <w:rsid w:val="00B14F07"/>
    <w:rPr>
      <w:rFonts w:ascii="Arial" w:hAnsi="Arial"/>
      <w:i/>
      <w:sz w:val="24"/>
      <w:u w:val="single"/>
      <w:lang w:val="en-GB"/>
    </w:rPr>
  </w:style>
  <w:style w:type="character" w:customStyle="1" w:styleId="Heading5Char">
    <w:name w:val="Heading 5 Char"/>
    <w:basedOn w:val="DefaultParagraphFont"/>
    <w:link w:val="Heading5"/>
    <w:rsid w:val="00B14F07"/>
    <w:rPr>
      <w:rFonts w:ascii="Arial" w:hAnsi="Arial"/>
      <w:b/>
      <w:bCs/>
      <w:i/>
      <w:iCs/>
      <w:sz w:val="26"/>
      <w:szCs w:val="26"/>
      <w:lang w:val="en-GB"/>
    </w:rPr>
  </w:style>
  <w:style w:type="character" w:customStyle="1" w:styleId="Heading6Char">
    <w:name w:val="Heading 6 Char"/>
    <w:basedOn w:val="DefaultParagraphFont"/>
    <w:link w:val="Heading6"/>
    <w:rsid w:val="00B14F07"/>
    <w:rPr>
      <w:b/>
      <w:bCs/>
      <w:sz w:val="22"/>
      <w:szCs w:val="22"/>
      <w:lang w:val="en-GB"/>
    </w:rPr>
  </w:style>
  <w:style w:type="character" w:customStyle="1" w:styleId="Heading7Char">
    <w:name w:val="Heading 7 Char"/>
    <w:basedOn w:val="DefaultParagraphFont"/>
    <w:link w:val="Heading7"/>
    <w:rsid w:val="00B14F07"/>
    <w:rPr>
      <w:sz w:val="24"/>
      <w:szCs w:val="24"/>
      <w:lang w:val="en-GB"/>
    </w:rPr>
  </w:style>
  <w:style w:type="character" w:customStyle="1" w:styleId="Heading8Char">
    <w:name w:val="Heading 8 Char"/>
    <w:basedOn w:val="DefaultParagraphFont"/>
    <w:link w:val="Heading8"/>
    <w:rsid w:val="00B14F07"/>
    <w:rPr>
      <w:i/>
      <w:iCs/>
      <w:sz w:val="24"/>
      <w:szCs w:val="24"/>
      <w:lang w:val="en-GB"/>
    </w:rPr>
  </w:style>
  <w:style w:type="character" w:customStyle="1" w:styleId="Heading9Char">
    <w:name w:val="Heading 9 Char"/>
    <w:basedOn w:val="DefaultParagraphFont"/>
    <w:link w:val="Heading9"/>
    <w:rsid w:val="00B14F07"/>
    <w:rPr>
      <w:rFonts w:ascii="Arial" w:hAnsi="Arial" w:cs="Arial"/>
      <w:sz w:val="22"/>
      <w:szCs w:val="22"/>
      <w:lang w:val="en-GB"/>
    </w:rPr>
  </w:style>
  <w:style w:type="paragraph" w:customStyle="1" w:styleId="ECCAnnex-heading1">
    <w:name w:val="ECC Annex - heading1"/>
    <w:basedOn w:val="Heading1"/>
    <w:next w:val="ECCParagraph"/>
    <w:rsid w:val="00B14F07"/>
    <w:pPr>
      <w:pageBreakBefore/>
      <w:numPr>
        <w:numId w:val="5"/>
      </w:numPr>
      <w:spacing w:before="400" w:after="240"/>
    </w:pPr>
    <w:rPr>
      <w:caps/>
      <w:color w:val="D2232A"/>
      <w:sz w:val="20"/>
      <w:lang w:eastAsia="en-US"/>
    </w:rPr>
  </w:style>
  <w:style w:type="paragraph" w:styleId="TOCHeading">
    <w:name w:val="TOC Heading"/>
    <w:basedOn w:val="Heading1"/>
    <w:next w:val="Normal"/>
    <w:uiPriority w:val="39"/>
    <w:unhideWhenUsed/>
    <w:qFormat/>
    <w:rsid w:val="00B14F0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nl-NL" w:eastAsia="nl-NL"/>
    </w:rPr>
  </w:style>
  <w:style w:type="paragraph" w:customStyle="1" w:styleId="ECCTableHeaderwhitefont">
    <w:name w:val="ECC Table Header white font"/>
    <w:qFormat/>
    <w:rsid w:val="00B14F07"/>
    <w:pPr>
      <w:spacing w:before="240" w:after="60"/>
      <w:jc w:val="center"/>
    </w:pPr>
    <w:rPr>
      <w:rFonts w:ascii="Arial" w:eastAsia="Calibri" w:hAnsi="Arial"/>
      <w:bCs/>
      <w:color w:val="FFFFFF" w:themeColor="background1"/>
      <w:lang w:val="en-GB"/>
    </w:rPr>
  </w:style>
  <w:style w:type="paragraph" w:customStyle="1" w:styleId="ECCTabletext">
    <w:name w:val="ECC Table text"/>
    <w:basedOn w:val="Normal"/>
    <w:qFormat/>
    <w:rsid w:val="00B14F07"/>
    <w:pPr>
      <w:spacing w:after="60"/>
      <w:jc w:val="both"/>
    </w:pPr>
    <w:rPr>
      <w:rFonts w:eastAsia="Calibri"/>
      <w:szCs w:val="22"/>
      <w:lang w:eastAsia="en-US"/>
    </w:rPr>
  </w:style>
  <w:style w:type="table" w:customStyle="1" w:styleId="ECCTable-redheader">
    <w:name w:val="ECC Table - red header"/>
    <w:basedOn w:val="TableNormal"/>
    <w:uiPriority w:val="99"/>
    <w:rsid w:val="00B14F07"/>
    <w:pPr>
      <w:spacing w:before="60" w:after="60"/>
      <w:jc w:val="both"/>
    </w:pPr>
    <w:rPr>
      <w:rFonts w:ascii="Arial" w:eastAsia="Calibri" w:hAnsi="Arial"/>
      <w:lang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overpageTableofContent">
    <w:name w:val="cover page 'Table of Content'"/>
    <w:semiHidden/>
    <w:rsid w:val="00B14F07"/>
    <w:pPr>
      <w:spacing w:before="240" w:after="240"/>
      <w:jc w:val="both"/>
    </w:pPr>
    <w:rPr>
      <w:rFonts w:ascii="Arial" w:hAnsi="Arial"/>
      <w:b/>
      <w:noProof/>
      <w:color w:val="FFFFFF" w:themeColor="background1"/>
    </w:rPr>
  </w:style>
  <w:style w:type="paragraph" w:customStyle="1" w:styleId="Tablet">
    <w:name w:val="Table t"/>
    <w:basedOn w:val="Normal"/>
    <w:rsid w:val="00377846"/>
    <w:pPr>
      <w:keepLines/>
      <w:spacing w:before="60" w:after="60"/>
      <w:jc w:val="center"/>
    </w:pPr>
    <w:rPr>
      <w:rFonts w:eastAsia="Calibri"/>
      <w:lang w:bidi="he-IL"/>
    </w:rPr>
  </w:style>
  <w:style w:type="paragraph" w:customStyle="1" w:styleId="StyleAfter12pt">
    <w:name w:val="Style After:  12 pt"/>
    <w:basedOn w:val="Normal"/>
    <w:rsid w:val="004001D4"/>
    <w:pPr>
      <w:spacing w:after="240"/>
    </w:pPr>
  </w:style>
  <w:style w:type="paragraph" w:customStyle="1" w:styleId="StyleBoldAfter12pt">
    <w:name w:val="Style Bold After:  12 pt"/>
    <w:basedOn w:val="Normal"/>
    <w:rsid w:val="00B05CB9"/>
    <w:pPr>
      <w:spacing w:after="240"/>
    </w:pPr>
    <w:rPr>
      <w:b/>
      <w:bCs/>
    </w:rPr>
  </w:style>
  <w:style w:type="paragraph" w:styleId="TOC5">
    <w:name w:val="toc 5"/>
    <w:basedOn w:val="Normal"/>
    <w:next w:val="Normal"/>
    <w:autoRedefine/>
    <w:rsid w:val="00165198"/>
    <w:pPr>
      <w:ind w:left="660"/>
    </w:pPr>
    <w:rPr>
      <w:rFonts w:asciiTheme="minorHAnsi" w:hAnsiTheme="minorHAnsi"/>
    </w:rPr>
  </w:style>
  <w:style w:type="paragraph" w:styleId="TOC6">
    <w:name w:val="toc 6"/>
    <w:basedOn w:val="Normal"/>
    <w:next w:val="Normal"/>
    <w:autoRedefine/>
    <w:rsid w:val="00165198"/>
    <w:pPr>
      <w:ind w:left="880"/>
    </w:pPr>
    <w:rPr>
      <w:rFonts w:asciiTheme="minorHAnsi" w:hAnsiTheme="minorHAnsi"/>
    </w:rPr>
  </w:style>
  <w:style w:type="paragraph" w:styleId="TOC7">
    <w:name w:val="toc 7"/>
    <w:basedOn w:val="Normal"/>
    <w:next w:val="Normal"/>
    <w:autoRedefine/>
    <w:rsid w:val="00165198"/>
    <w:pPr>
      <w:ind w:left="1100"/>
    </w:pPr>
    <w:rPr>
      <w:rFonts w:asciiTheme="minorHAnsi" w:hAnsiTheme="minorHAnsi"/>
    </w:rPr>
  </w:style>
  <w:style w:type="paragraph" w:styleId="TOC8">
    <w:name w:val="toc 8"/>
    <w:basedOn w:val="Normal"/>
    <w:next w:val="Normal"/>
    <w:autoRedefine/>
    <w:rsid w:val="00165198"/>
    <w:pPr>
      <w:ind w:left="1320"/>
    </w:pPr>
    <w:rPr>
      <w:rFonts w:asciiTheme="minorHAnsi" w:hAnsiTheme="minorHAnsi"/>
    </w:rPr>
  </w:style>
  <w:style w:type="paragraph" w:styleId="TOC9">
    <w:name w:val="toc 9"/>
    <w:basedOn w:val="Normal"/>
    <w:next w:val="Normal"/>
    <w:autoRedefine/>
    <w:rsid w:val="00165198"/>
    <w:pPr>
      <w:ind w:left="1540"/>
    </w:pPr>
    <w:rPr>
      <w:rFonts w:asciiTheme="minorHAnsi" w:hAnsiTheme="minorHAnsi"/>
    </w:rPr>
  </w:style>
  <w:style w:type="paragraph" w:customStyle="1" w:styleId="StyleTOC1Arial11ptNotBoldNotAllcaps">
    <w:name w:val="Style TOC 1 + Arial 11 pt Not Bold Not All caps"/>
    <w:basedOn w:val="TOC1"/>
    <w:rsid w:val="003B69A7"/>
    <w:rPr>
      <w:b w:val="0"/>
      <w:bCs w:val="0"/>
      <w:caps w:val="0"/>
    </w:rPr>
  </w:style>
  <w:style w:type="character" w:customStyle="1" w:styleId="Style10ptBoldWhite">
    <w:name w:val="Style 10 pt Bold White"/>
    <w:basedOn w:val="DefaultParagraphFont"/>
    <w:rsid w:val="003B69A7"/>
    <w:rPr>
      <w:rFonts w:ascii="Arial" w:hAnsi="Arial"/>
      <w:b/>
      <w:bCs/>
      <w:color w:val="FFFFFF"/>
      <w:sz w:val="20"/>
    </w:rPr>
  </w:style>
  <w:style w:type="character" w:styleId="FollowedHyperlink">
    <w:name w:val="FollowedHyperlink"/>
    <w:basedOn w:val="DefaultParagraphFont"/>
    <w:rsid w:val="00E66D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679F"/>
    <w:rPr>
      <w:rFonts w:ascii="Arial" w:hAnsi="Arial"/>
      <w:lang w:val="en-GB"/>
    </w:rPr>
  </w:style>
  <w:style w:type="paragraph" w:styleId="Heading1">
    <w:name w:val="heading 1"/>
    <w:aliases w:val="ECC Heading 1"/>
    <w:basedOn w:val="Normal"/>
    <w:next w:val="Normal"/>
    <w:link w:val="Heading1Char"/>
    <w:qFormat/>
    <w:rsid w:val="00D739B2"/>
    <w:pPr>
      <w:keepNext/>
      <w:numPr>
        <w:numId w:val="1"/>
      </w:numPr>
      <w:spacing w:before="240" w:after="60"/>
      <w:ind w:left="0" w:firstLine="0"/>
      <w:outlineLvl w:val="0"/>
    </w:pPr>
    <w:rPr>
      <w:rFonts w:cs="Arial"/>
      <w:b/>
      <w:bCs/>
      <w:color w:val="FF0000"/>
      <w:kern w:val="32"/>
      <w:sz w:val="28"/>
      <w:szCs w:val="32"/>
    </w:rPr>
  </w:style>
  <w:style w:type="paragraph" w:styleId="Heading2">
    <w:name w:val="heading 2"/>
    <w:aliases w:val="ECC Heading 2"/>
    <w:basedOn w:val="Normal"/>
    <w:next w:val="Normal"/>
    <w:link w:val="Heading2Char"/>
    <w:qFormat/>
    <w:rsid w:val="0004757A"/>
    <w:pPr>
      <w:keepNext/>
      <w:numPr>
        <w:ilvl w:val="1"/>
        <w:numId w:val="1"/>
      </w:numPr>
      <w:spacing w:before="240" w:after="60"/>
      <w:ind w:left="0" w:firstLine="0"/>
      <w:outlineLvl w:val="1"/>
    </w:pPr>
    <w:rPr>
      <w:rFonts w:cs="Arial"/>
      <w:b/>
      <w:bCs/>
      <w:i/>
      <w:iCs/>
      <w:sz w:val="24"/>
      <w:szCs w:val="28"/>
    </w:rPr>
  </w:style>
  <w:style w:type="paragraph" w:styleId="Heading3">
    <w:name w:val="heading 3"/>
    <w:aliases w:val="ECC Heading 3"/>
    <w:basedOn w:val="Normal"/>
    <w:next w:val="Normal"/>
    <w:link w:val="Heading3Char"/>
    <w:qFormat/>
    <w:rsid w:val="0004757A"/>
    <w:pPr>
      <w:keepNext/>
      <w:numPr>
        <w:ilvl w:val="2"/>
        <w:numId w:val="1"/>
      </w:numPr>
      <w:spacing w:before="240" w:after="60"/>
      <w:ind w:left="0" w:firstLine="0"/>
      <w:outlineLvl w:val="2"/>
    </w:pPr>
    <w:rPr>
      <w:rFonts w:cs="Arial"/>
      <w:b/>
      <w:bCs/>
      <w:szCs w:val="26"/>
    </w:rPr>
  </w:style>
  <w:style w:type="paragraph" w:styleId="Heading4">
    <w:name w:val="heading 4"/>
    <w:aliases w:val="ECC Heading 4"/>
    <w:basedOn w:val="Normal"/>
    <w:next w:val="Normal"/>
    <w:link w:val="Heading4Char"/>
    <w:qFormat/>
    <w:rsid w:val="0004757A"/>
    <w:pPr>
      <w:keepNext/>
      <w:numPr>
        <w:ilvl w:val="3"/>
        <w:numId w:val="1"/>
      </w:numPr>
      <w:outlineLvl w:val="3"/>
    </w:pPr>
    <w:rPr>
      <w:i/>
      <w:sz w:val="24"/>
      <w:u w:val="single"/>
    </w:rPr>
  </w:style>
  <w:style w:type="paragraph" w:styleId="Heading5">
    <w:name w:val="heading 5"/>
    <w:basedOn w:val="Normal"/>
    <w:next w:val="Normal"/>
    <w:link w:val="Heading5Char"/>
    <w:qFormat/>
    <w:rsid w:val="0004757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4757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4757A"/>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04757A"/>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04757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5B12"/>
    <w:pPr>
      <w:tabs>
        <w:tab w:val="center" w:pos="4153"/>
        <w:tab w:val="right" w:pos="8306"/>
      </w:tabs>
    </w:pPr>
  </w:style>
  <w:style w:type="paragraph" w:customStyle="1" w:styleId="StandardSpaced">
    <w:name w:val="Standard Spaced"/>
    <w:basedOn w:val="Normal"/>
    <w:rsid w:val="00665B12"/>
    <w:pPr>
      <w:spacing w:after="120"/>
    </w:pPr>
  </w:style>
  <w:style w:type="paragraph" w:styleId="BalloonText">
    <w:name w:val="Balloon Text"/>
    <w:basedOn w:val="Normal"/>
    <w:link w:val="BalloonTextChar"/>
    <w:uiPriority w:val="99"/>
    <w:rsid w:val="001720BF"/>
    <w:rPr>
      <w:rFonts w:ascii="Tahoma" w:hAnsi="Tahoma" w:cs="Tahoma"/>
      <w:sz w:val="16"/>
      <w:szCs w:val="16"/>
    </w:rPr>
  </w:style>
  <w:style w:type="character" w:customStyle="1" w:styleId="BalloonTextChar">
    <w:name w:val="Balloon Text Char"/>
    <w:basedOn w:val="DefaultParagraphFont"/>
    <w:link w:val="BalloonText"/>
    <w:uiPriority w:val="99"/>
    <w:rsid w:val="001720BF"/>
    <w:rPr>
      <w:rFonts w:ascii="Tahoma" w:hAnsi="Tahoma" w:cs="Tahoma"/>
      <w:sz w:val="16"/>
      <w:szCs w:val="16"/>
      <w:lang w:val="en-GB"/>
    </w:rPr>
  </w:style>
  <w:style w:type="paragraph" w:customStyle="1" w:styleId="ECCParagraph">
    <w:name w:val="ECC Paragraph"/>
    <w:basedOn w:val="Normal"/>
    <w:rsid w:val="00B14F07"/>
    <w:pPr>
      <w:spacing w:after="240"/>
      <w:jc w:val="both"/>
    </w:pPr>
    <w:rPr>
      <w:szCs w:val="24"/>
      <w:lang w:eastAsia="en-US"/>
    </w:rPr>
  </w:style>
  <w:style w:type="paragraph" w:customStyle="1" w:styleId="ECCParBulleted">
    <w:name w:val="ECC Par Bulleted"/>
    <w:basedOn w:val="ECCParagraph"/>
    <w:rsid w:val="00B14F07"/>
    <w:pPr>
      <w:numPr>
        <w:numId w:val="7"/>
      </w:numPr>
      <w:spacing w:after="0"/>
    </w:pPr>
  </w:style>
  <w:style w:type="paragraph" w:styleId="Header">
    <w:name w:val="header"/>
    <w:basedOn w:val="Normal"/>
    <w:link w:val="HeaderChar"/>
    <w:uiPriority w:val="99"/>
    <w:rsid w:val="00B14F07"/>
    <w:pPr>
      <w:tabs>
        <w:tab w:val="center" w:pos="4320"/>
        <w:tab w:val="right" w:pos="8640"/>
      </w:tabs>
    </w:pPr>
    <w:rPr>
      <w:b/>
      <w:sz w:val="16"/>
      <w:szCs w:val="24"/>
      <w:lang w:val="en-US" w:eastAsia="en-US"/>
    </w:rPr>
  </w:style>
  <w:style w:type="character" w:customStyle="1" w:styleId="HeaderChar">
    <w:name w:val="Header Char"/>
    <w:basedOn w:val="DefaultParagraphFont"/>
    <w:link w:val="Header"/>
    <w:uiPriority w:val="99"/>
    <w:rsid w:val="00B14F07"/>
    <w:rPr>
      <w:rFonts w:ascii="Arial" w:hAnsi="Arial"/>
      <w:b/>
      <w:sz w:val="16"/>
      <w:szCs w:val="24"/>
      <w:lang w:val="en-US" w:eastAsia="en-US"/>
    </w:rPr>
  </w:style>
  <w:style w:type="paragraph" w:styleId="TOC1">
    <w:name w:val="toc 1"/>
    <w:basedOn w:val="Normal"/>
    <w:next w:val="Normal"/>
    <w:autoRedefine/>
    <w:uiPriority w:val="39"/>
    <w:rsid w:val="003B69A7"/>
    <w:pPr>
      <w:spacing w:before="360"/>
    </w:pPr>
    <w:rPr>
      <w:b/>
      <w:bCs/>
      <w:caps/>
      <w:szCs w:val="24"/>
    </w:rPr>
  </w:style>
  <w:style w:type="character" w:styleId="Hyperlink">
    <w:name w:val="Hyperlink"/>
    <w:basedOn w:val="DefaultParagraphFont"/>
    <w:uiPriority w:val="99"/>
    <w:rsid w:val="00B14F07"/>
    <w:rPr>
      <w:color w:val="0000FF"/>
      <w:u w:val="single"/>
    </w:rPr>
  </w:style>
  <w:style w:type="paragraph" w:styleId="TOC2">
    <w:name w:val="toc 2"/>
    <w:basedOn w:val="Normal"/>
    <w:next w:val="Normal"/>
    <w:autoRedefine/>
    <w:uiPriority w:val="39"/>
    <w:qFormat/>
    <w:rsid w:val="00B14F07"/>
    <w:pPr>
      <w:spacing w:before="240"/>
    </w:pPr>
    <w:rPr>
      <w:rFonts w:asciiTheme="minorHAnsi" w:hAnsiTheme="minorHAnsi"/>
      <w:b/>
      <w:bCs/>
    </w:rPr>
  </w:style>
  <w:style w:type="paragraph" w:styleId="TOC3">
    <w:name w:val="toc 3"/>
    <w:basedOn w:val="Normal"/>
    <w:next w:val="Normal"/>
    <w:autoRedefine/>
    <w:uiPriority w:val="39"/>
    <w:qFormat/>
    <w:rsid w:val="00B14F07"/>
    <w:pPr>
      <w:ind w:left="220"/>
    </w:pPr>
    <w:rPr>
      <w:rFonts w:asciiTheme="minorHAnsi" w:hAnsiTheme="minorHAnsi"/>
    </w:rPr>
  </w:style>
  <w:style w:type="paragraph" w:styleId="TOC4">
    <w:name w:val="toc 4"/>
    <w:basedOn w:val="Normal"/>
    <w:next w:val="Normal"/>
    <w:autoRedefine/>
    <w:rsid w:val="00B14F07"/>
    <w:pPr>
      <w:ind w:left="440"/>
    </w:pPr>
    <w:rPr>
      <w:rFonts w:asciiTheme="minorHAnsi" w:hAnsiTheme="minorHAnsi"/>
    </w:rPr>
  </w:style>
  <w:style w:type="table" w:styleId="TableGrid">
    <w:name w:val="Table Grid"/>
    <w:basedOn w:val="TableNormal"/>
    <w:uiPriority w:val="59"/>
    <w:rsid w:val="00B14F07"/>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B14F07"/>
    <w:pPr>
      <w:numPr>
        <w:numId w:val="6"/>
      </w:numPr>
      <w:spacing w:before="240" w:after="480"/>
      <w:jc w:val="center"/>
    </w:pPr>
    <w:rPr>
      <w:b/>
      <w:color w:val="D2232A"/>
    </w:rPr>
  </w:style>
  <w:style w:type="paragraph" w:customStyle="1" w:styleId="ECCTabletitle">
    <w:name w:val="ECC Table title"/>
    <w:basedOn w:val="ECCFiguretitle"/>
    <w:next w:val="ECCParagraph"/>
    <w:autoRedefine/>
    <w:rsid w:val="00B14F07"/>
    <w:pPr>
      <w:numPr>
        <w:numId w:val="8"/>
      </w:numPr>
      <w:spacing w:before="360" w:after="240"/>
    </w:pPr>
  </w:style>
  <w:style w:type="paragraph" w:customStyle="1" w:styleId="ECCFootnote">
    <w:name w:val="ECC Footnote"/>
    <w:basedOn w:val="Normal"/>
    <w:autoRedefine/>
    <w:rsid w:val="00B14F07"/>
    <w:pPr>
      <w:ind w:left="454" w:hanging="454"/>
    </w:pPr>
    <w:rPr>
      <w:sz w:val="16"/>
      <w:szCs w:val="24"/>
      <w:lang w:val="en-US" w:eastAsia="en-US"/>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uiPriority w:val="99"/>
    <w:rsid w:val="00B14F07"/>
    <w:rPr>
      <w:lang w:val="en-US" w:eastAsia="en-US"/>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uiPriority w:val="99"/>
    <w:rsid w:val="00B14F07"/>
    <w:rPr>
      <w:rFonts w:ascii="Arial" w:hAnsi="Arial"/>
      <w:lang w:val="en-US" w:eastAsia="en-US"/>
    </w:rPr>
  </w:style>
  <w:style w:type="character" w:styleId="FootnoteReference">
    <w:name w:val="footnote reference"/>
    <w:aliases w:val="Appel note de bas de p,Footnote Reference/"/>
    <w:basedOn w:val="DefaultParagraphFont"/>
    <w:uiPriority w:val="99"/>
    <w:rsid w:val="00B14F07"/>
    <w:rPr>
      <w:rFonts w:ascii="Arial" w:hAnsi="Arial"/>
      <w:color w:val="D2232A"/>
      <w:vertAlign w:val="superscript"/>
    </w:rPr>
  </w:style>
  <w:style w:type="paragraph" w:customStyle="1" w:styleId="Text">
    <w:name w:val="Text"/>
    <w:basedOn w:val="Normal"/>
    <w:rsid w:val="00B14F07"/>
    <w:pPr>
      <w:widowControl w:val="0"/>
      <w:autoSpaceDE w:val="0"/>
      <w:autoSpaceDN w:val="0"/>
      <w:spacing w:line="252" w:lineRule="auto"/>
      <w:ind w:firstLine="202"/>
      <w:jc w:val="both"/>
    </w:pPr>
    <w:rPr>
      <w:lang w:val="en-US" w:eastAsia="en-US"/>
    </w:rPr>
  </w:style>
  <w:style w:type="paragraph" w:customStyle="1" w:styleId="ECCTablenote">
    <w:name w:val="ECC Table note"/>
    <w:basedOn w:val="ECCParagraph"/>
    <w:next w:val="ECCParagraph"/>
    <w:autoRedefine/>
    <w:rsid w:val="005E1EE9"/>
    <w:pPr>
      <w:spacing w:after="0"/>
      <w:ind w:left="284" w:hanging="284"/>
      <w:jc w:val="left"/>
    </w:pPr>
    <w:rPr>
      <w:sz w:val="16"/>
      <w:szCs w:val="16"/>
    </w:rPr>
  </w:style>
  <w:style w:type="paragraph" w:customStyle="1" w:styleId="reference">
    <w:name w:val="reference"/>
    <w:basedOn w:val="Normal"/>
    <w:rsid w:val="00B14F07"/>
    <w:pPr>
      <w:numPr>
        <w:numId w:val="11"/>
      </w:numPr>
    </w:pPr>
    <w:rPr>
      <w:szCs w:val="24"/>
      <w:lang w:val="en-US" w:eastAsia="ja-JP"/>
    </w:rPr>
  </w:style>
  <w:style w:type="paragraph" w:customStyle="1" w:styleId="ECCAnnexheading2">
    <w:name w:val="ECC Annex heading2"/>
    <w:basedOn w:val="Normal"/>
    <w:next w:val="ECCParagraph"/>
    <w:rsid w:val="00B14F07"/>
    <w:pPr>
      <w:numPr>
        <w:ilvl w:val="1"/>
        <w:numId w:val="5"/>
      </w:numPr>
      <w:overflowPunct w:val="0"/>
      <w:autoSpaceDE w:val="0"/>
      <w:autoSpaceDN w:val="0"/>
      <w:adjustRightInd w:val="0"/>
      <w:spacing w:before="480" w:after="240"/>
      <w:textAlignment w:val="baseline"/>
    </w:pPr>
    <w:rPr>
      <w:b/>
      <w:caps/>
      <w:szCs w:val="24"/>
      <w:lang w:val="en-US" w:eastAsia="en-US"/>
    </w:rPr>
  </w:style>
  <w:style w:type="paragraph" w:customStyle="1" w:styleId="ECCAnnexheading3">
    <w:name w:val="ECC Annex heading3"/>
    <w:basedOn w:val="Normal"/>
    <w:next w:val="ECCParagraph"/>
    <w:rsid w:val="00B14F07"/>
    <w:pPr>
      <w:numPr>
        <w:ilvl w:val="2"/>
        <w:numId w:val="5"/>
      </w:numPr>
      <w:overflowPunct w:val="0"/>
      <w:autoSpaceDE w:val="0"/>
      <w:autoSpaceDN w:val="0"/>
      <w:adjustRightInd w:val="0"/>
      <w:spacing w:before="360" w:after="120"/>
      <w:textAlignment w:val="baseline"/>
    </w:pPr>
    <w:rPr>
      <w:b/>
      <w:szCs w:val="24"/>
      <w:lang w:val="en-US" w:eastAsia="en-US"/>
    </w:rPr>
  </w:style>
  <w:style w:type="paragraph" w:customStyle="1" w:styleId="ECCAnnexheading4">
    <w:name w:val="ECC Annex heading4"/>
    <w:basedOn w:val="Normal"/>
    <w:next w:val="ECCParagraph"/>
    <w:rsid w:val="00B14F07"/>
    <w:pPr>
      <w:numPr>
        <w:ilvl w:val="3"/>
        <w:numId w:val="5"/>
      </w:numPr>
      <w:overflowPunct w:val="0"/>
      <w:autoSpaceDE w:val="0"/>
      <w:autoSpaceDN w:val="0"/>
      <w:adjustRightInd w:val="0"/>
      <w:spacing w:before="360" w:after="120"/>
      <w:textAlignment w:val="baseline"/>
    </w:pPr>
    <w:rPr>
      <w:i/>
      <w:color w:val="D2232A"/>
      <w:szCs w:val="24"/>
      <w:lang w:val="en-US" w:eastAsia="en-US"/>
    </w:rPr>
  </w:style>
  <w:style w:type="paragraph" w:customStyle="1" w:styleId="Lastupdated">
    <w:name w:val="Last updated"/>
    <w:basedOn w:val="Normal"/>
    <w:rsid w:val="00B14F07"/>
    <w:pPr>
      <w:spacing w:before="120" w:after="120"/>
      <w:ind w:left="3402"/>
    </w:pPr>
    <w:rPr>
      <w:bCs/>
      <w:sz w:val="18"/>
      <w:szCs w:val="24"/>
      <w:lang w:val="en-US" w:eastAsia="en-US"/>
    </w:rPr>
  </w:style>
  <w:style w:type="paragraph" w:customStyle="1" w:styleId="Reporttitledescription">
    <w:name w:val="Report title/description"/>
    <w:basedOn w:val="Normal"/>
    <w:rsid w:val="00B14F07"/>
    <w:pPr>
      <w:spacing w:before="600" w:line="288" w:lineRule="auto"/>
      <w:ind w:left="3402"/>
    </w:pPr>
    <w:rPr>
      <w:sz w:val="24"/>
      <w:szCs w:val="24"/>
      <w:lang w:val="en-US" w:eastAsia="en-US"/>
    </w:rPr>
  </w:style>
  <w:style w:type="paragraph" w:customStyle="1" w:styleId="LetteredList">
    <w:name w:val="Lettered List"/>
    <w:basedOn w:val="Normal"/>
    <w:rsid w:val="00B14F07"/>
    <w:pPr>
      <w:numPr>
        <w:numId w:val="9"/>
      </w:numPr>
      <w:spacing w:after="120"/>
      <w:jc w:val="both"/>
    </w:pPr>
    <w:rPr>
      <w:szCs w:val="24"/>
      <w:lang w:val="en-US" w:eastAsia="en-US"/>
    </w:rPr>
  </w:style>
  <w:style w:type="paragraph" w:customStyle="1" w:styleId="NumberedList">
    <w:name w:val="Numbered List"/>
    <w:basedOn w:val="ECCParagraph"/>
    <w:rsid w:val="00B14F07"/>
    <w:pPr>
      <w:numPr>
        <w:numId w:val="10"/>
      </w:numPr>
    </w:pPr>
  </w:style>
  <w:style w:type="paragraph" w:styleId="Caption">
    <w:name w:val="caption"/>
    <w:basedOn w:val="Normal"/>
    <w:next w:val="Normal"/>
    <w:uiPriority w:val="35"/>
    <w:unhideWhenUsed/>
    <w:qFormat/>
    <w:rsid w:val="00B14F07"/>
    <w:pPr>
      <w:spacing w:before="240" w:after="240"/>
      <w:jc w:val="center"/>
    </w:pPr>
    <w:rPr>
      <w:b/>
      <w:bCs/>
      <w:color w:val="D2232A"/>
      <w:lang w:val="en-US" w:eastAsia="en-US"/>
    </w:rPr>
  </w:style>
  <w:style w:type="character" w:styleId="PlaceholderText">
    <w:name w:val="Placeholder Text"/>
    <w:uiPriority w:val="99"/>
    <w:semiHidden/>
    <w:rsid w:val="00B14F07"/>
    <w:rPr>
      <w:color w:val="808080"/>
    </w:rPr>
  </w:style>
  <w:style w:type="character" w:styleId="CommentReference">
    <w:name w:val="annotation reference"/>
    <w:uiPriority w:val="99"/>
    <w:unhideWhenUsed/>
    <w:rsid w:val="00B14F07"/>
    <w:rPr>
      <w:sz w:val="16"/>
      <w:szCs w:val="16"/>
    </w:rPr>
  </w:style>
  <w:style w:type="paragraph" w:styleId="CommentText">
    <w:name w:val="annotation text"/>
    <w:basedOn w:val="Normal"/>
    <w:link w:val="CommentTextChar"/>
    <w:uiPriority w:val="99"/>
    <w:unhideWhenUsed/>
    <w:rsid w:val="00B14F07"/>
    <w:rPr>
      <w:lang w:val="en-US" w:eastAsia="en-US"/>
    </w:rPr>
  </w:style>
  <w:style w:type="character" w:customStyle="1" w:styleId="CommentTextChar">
    <w:name w:val="Comment Text Char"/>
    <w:basedOn w:val="DefaultParagraphFont"/>
    <w:link w:val="CommentText"/>
    <w:uiPriority w:val="99"/>
    <w:rsid w:val="00B14F07"/>
    <w:rPr>
      <w:rFonts w:ascii="Arial" w:hAnsi="Arial"/>
      <w:lang w:val="en-US" w:eastAsia="en-US"/>
    </w:rPr>
  </w:style>
  <w:style w:type="paragraph" w:styleId="CommentSubject">
    <w:name w:val="annotation subject"/>
    <w:basedOn w:val="CommentText"/>
    <w:next w:val="CommentText"/>
    <w:link w:val="CommentSubjectChar"/>
    <w:uiPriority w:val="99"/>
    <w:unhideWhenUsed/>
    <w:rsid w:val="00B14F07"/>
    <w:rPr>
      <w:b/>
      <w:bCs/>
    </w:rPr>
  </w:style>
  <w:style w:type="character" w:customStyle="1" w:styleId="CommentSubjectChar">
    <w:name w:val="Comment Subject Char"/>
    <w:basedOn w:val="CommentTextChar"/>
    <w:link w:val="CommentSubject"/>
    <w:uiPriority w:val="99"/>
    <w:rsid w:val="00B14F07"/>
    <w:rPr>
      <w:rFonts w:ascii="Arial" w:hAnsi="Arial"/>
      <w:b/>
      <w:bCs/>
      <w:lang w:val="en-US" w:eastAsia="en-US"/>
    </w:rPr>
  </w:style>
  <w:style w:type="paragraph" w:customStyle="1" w:styleId="letteredlist0">
    <w:name w:val="letteredlist"/>
    <w:basedOn w:val="Normal"/>
    <w:rsid w:val="00B14F07"/>
    <w:pPr>
      <w:spacing w:before="100" w:beforeAutospacing="1" w:after="100" w:afterAutospacing="1"/>
    </w:pPr>
    <w:rPr>
      <w:rFonts w:ascii="Times New Roman" w:hAnsi="Times New Roman"/>
      <w:sz w:val="24"/>
      <w:szCs w:val="24"/>
      <w:lang w:val="en-US" w:eastAsia="en-US"/>
    </w:rPr>
  </w:style>
  <w:style w:type="paragraph" w:styleId="Revision">
    <w:name w:val="Revision"/>
    <w:hidden/>
    <w:uiPriority w:val="99"/>
    <w:semiHidden/>
    <w:rsid w:val="00B14F07"/>
    <w:rPr>
      <w:rFonts w:ascii="Arial" w:hAnsi="Arial"/>
      <w:szCs w:val="24"/>
      <w:lang w:val="en-US" w:eastAsia="en-US"/>
    </w:rPr>
  </w:style>
  <w:style w:type="paragraph" w:customStyle="1" w:styleId="TAH">
    <w:name w:val="TAH"/>
    <w:basedOn w:val="Normal"/>
    <w:rsid w:val="00B14F07"/>
    <w:pPr>
      <w:keepNext/>
      <w:keepLines/>
      <w:overflowPunct w:val="0"/>
      <w:autoSpaceDE w:val="0"/>
      <w:autoSpaceDN w:val="0"/>
      <w:adjustRightInd w:val="0"/>
      <w:jc w:val="center"/>
      <w:textAlignment w:val="baseline"/>
    </w:pPr>
    <w:rPr>
      <w:b/>
      <w:sz w:val="18"/>
      <w:lang w:eastAsia="en-US"/>
    </w:rPr>
  </w:style>
  <w:style w:type="character" w:customStyle="1" w:styleId="FooterChar">
    <w:name w:val="Footer Char"/>
    <w:link w:val="Footer"/>
    <w:uiPriority w:val="99"/>
    <w:rsid w:val="00B14F07"/>
    <w:rPr>
      <w:rFonts w:ascii="Arial" w:hAnsi="Arial"/>
      <w:sz w:val="22"/>
      <w:lang w:val="en-GB"/>
    </w:rPr>
  </w:style>
  <w:style w:type="paragraph" w:styleId="ListParagraph">
    <w:name w:val="List Paragraph"/>
    <w:basedOn w:val="Normal"/>
    <w:uiPriority w:val="34"/>
    <w:qFormat/>
    <w:rsid w:val="00B14F07"/>
    <w:pPr>
      <w:ind w:left="720"/>
      <w:contextualSpacing/>
    </w:pPr>
    <w:rPr>
      <w:szCs w:val="24"/>
      <w:lang w:val="en-US" w:eastAsia="en-US"/>
    </w:rPr>
  </w:style>
  <w:style w:type="paragraph" w:customStyle="1" w:styleId="ECCBulletsLv1">
    <w:name w:val="ECC Bullets Lv1"/>
    <w:basedOn w:val="Normal"/>
    <w:qFormat/>
    <w:rsid w:val="00B14F07"/>
    <w:pPr>
      <w:numPr>
        <w:numId w:val="13"/>
      </w:numPr>
      <w:tabs>
        <w:tab w:val="left" w:pos="340"/>
      </w:tabs>
      <w:spacing w:before="60"/>
      <w:jc w:val="both"/>
    </w:pPr>
    <w:rPr>
      <w:rFonts w:eastAsia="Calibri"/>
      <w:szCs w:val="22"/>
      <w:lang w:eastAsia="en-US"/>
    </w:rPr>
  </w:style>
  <w:style w:type="paragraph" w:customStyle="1" w:styleId="ECCBulletsLv2">
    <w:name w:val="ECC Bullets Lv2"/>
    <w:basedOn w:val="ECCBulletsLv1"/>
    <w:rsid w:val="00B14F07"/>
    <w:pPr>
      <w:numPr>
        <w:numId w:val="0"/>
      </w:numPr>
      <w:tabs>
        <w:tab w:val="clear" w:pos="340"/>
        <w:tab w:val="left" w:pos="680"/>
      </w:tabs>
    </w:pPr>
  </w:style>
  <w:style w:type="paragraph" w:customStyle="1" w:styleId="ECCBulletsLv3">
    <w:name w:val="ECC Bullets Lv3"/>
    <w:basedOn w:val="ECCBulletsLv1"/>
    <w:rsid w:val="00B14F07"/>
    <w:pPr>
      <w:numPr>
        <w:numId w:val="0"/>
      </w:numPr>
      <w:tabs>
        <w:tab w:val="clear" w:pos="340"/>
        <w:tab w:val="left" w:pos="1021"/>
      </w:tabs>
    </w:pPr>
  </w:style>
  <w:style w:type="numbering" w:customStyle="1" w:styleId="ECCNumberedList">
    <w:name w:val="ECC Numbered List"/>
    <w:uiPriority w:val="99"/>
    <w:rsid w:val="00B14F07"/>
    <w:pPr>
      <w:numPr>
        <w:numId w:val="15"/>
      </w:numPr>
    </w:pPr>
  </w:style>
  <w:style w:type="table" w:styleId="LightList-Accent2">
    <w:name w:val="Light List Accent 2"/>
    <w:basedOn w:val="TableNormal"/>
    <w:uiPriority w:val="61"/>
    <w:rsid w:val="00B14F07"/>
    <w:rPr>
      <w:lang w:val="nl-NL" w:eastAsia="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aliases w:val="ECC Heading 1 Char"/>
    <w:basedOn w:val="DefaultParagraphFont"/>
    <w:link w:val="Heading1"/>
    <w:rsid w:val="00D739B2"/>
    <w:rPr>
      <w:rFonts w:ascii="Arial" w:hAnsi="Arial" w:cs="Arial"/>
      <w:b/>
      <w:bCs/>
      <w:color w:val="FF0000"/>
      <w:kern w:val="32"/>
      <w:sz w:val="28"/>
      <w:szCs w:val="32"/>
      <w:lang w:val="en-GB"/>
    </w:rPr>
  </w:style>
  <w:style w:type="paragraph" w:styleId="NormalWeb">
    <w:name w:val="Normal (Web)"/>
    <w:basedOn w:val="Normal"/>
    <w:uiPriority w:val="99"/>
    <w:unhideWhenUsed/>
    <w:rsid w:val="00B14F07"/>
    <w:pPr>
      <w:spacing w:before="100" w:beforeAutospacing="1" w:after="100" w:afterAutospacing="1"/>
    </w:pPr>
    <w:rPr>
      <w:rFonts w:ascii="Times New Roman" w:eastAsiaTheme="minorEastAsia" w:hAnsi="Times New Roman"/>
      <w:sz w:val="24"/>
      <w:szCs w:val="24"/>
      <w:lang w:val="lv-LV" w:eastAsia="lv-LV"/>
    </w:rPr>
  </w:style>
  <w:style w:type="character" w:customStyle="1" w:styleId="Heading2Char">
    <w:name w:val="Heading 2 Char"/>
    <w:aliases w:val="ECC Heading 2 Char"/>
    <w:basedOn w:val="DefaultParagraphFont"/>
    <w:link w:val="Heading2"/>
    <w:rsid w:val="00B14F07"/>
    <w:rPr>
      <w:rFonts w:ascii="Arial" w:hAnsi="Arial" w:cs="Arial"/>
      <w:b/>
      <w:bCs/>
      <w:i/>
      <w:iCs/>
      <w:sz w:val="24"/>
      <w:szCs w:val="28"/>
      <w:lang w:val="en-GB"/>
    </w:rPr>
  </w:style>
  <w:style w:type="character" w:customStyle="1" w:styleId="Heading3Char">
    <w:name w:val="Heading 3 Char"/>
    <w:aliases w:val="ECC Heading 3 Char"/>
    <w:basedOn w:val="DefaultParagraphFont"/>
    <w:link w:val="Heading3"/>
    <w:rsid w:val="00B14F07"/>
    <w:rPr>
      <w:rFonts w:ascii="Arial" w:hAnsi="Arial" w:cs="Arial"/>
      <w:b/>
      <w:bCs/>
      <w:sz w:val="22"/>
      <w:szCs w:val="26"/>
      <w:lang w:val="en-GB"/>
    </w:rPr>
  </w:style>
  <w:style w:type="character" w:customStyle="1" w:styleId="Heading4Char">
    <w:name w:val="Heading 4 Char"/>
    <w:aliases w:val="ECC Heading 4 Char"/>
    <w:basedOn w:val="DefaultParagraphFont"/>
    <w:link w:val="Heading4"/>
    <w:rsid w:val="00B14F07"/>
    <w:rPr>
      <w:rFonts w:ascii="Arial" w:hAnsi="Arial"/>
      <w:i/>
      <w:sz w:val="24"/>
      <w:u w:val="single"/>
      <w:lang w:val="en-GB"/>
    </w:rPr>
  </w:style>
  <w:style w:type="character" w:customStyle="1" w:styleId="Heading5Char">
    <w:name w:val="Heading 5 Char"/>
    <w:basedOn w:val="DefaultParagraphFont"/>
    <w:link w:val="Heading5"/>
    <w:rsid w:val="00B14F07"/>
    <w:rPr>
      <w:rFonts w:ascii="Arial" w:hAnsi="Arial"/>
      <w:b/>
      <w:bCs/>
      <w:i/>
      <w:iCs/>
      <w:sz w:val="26"/>
      <w:szCs w:val="26"/>
      <w:lang w:val="en-GB"/>
    </w:rPr>
  </w:style>
  <w:style w:type="character" w:customStyle="1" w:styleId="Heading6Char">
    <w:name w:val="Heading 6 Char"/>
    <w:basedOn w:val="DefaultParagraphFont"/>
    <w:link w:val="Heading6"/>
    <w:rsid w:val="00B14F07"/>
    <w:rPr>
      <w:b/>
      <w:bCs/>
      <w:sz w:val="22"/>
      <w:szCs w:val="22"/>
      <w:lang w:val="en-GB"/>
    </w:rPr>
  </w:style>
  <w:style w:type="character" w:customStyle="1" w:styleId="Heading7Char">
    <w:name w:val="Heading 7 Char"/>
    <w:basedOn w:val="DefaultParagraphFont"/>
    <w:link w:val="Heading7"/>
    <w:rsid w:val="00B14F07"/>
    <w:rPr>
      <w:sz w:val="24"/>
      <w:szCs w:val="24"/>
      <w:lang w:val="en-GB"/>
    </w:rPr>
  </w:style>
  <w:style w:type="character" w:customStyle="1" w:styleId="Heading8Char">
    <w:name w:val="Heading 8 Char"/>
    <w:basedOn w:val="DefaultParagraphFont"/>
    <w:link w:val="Heading8"/>
    <w:rsid w:val="00B14F07"/>
    <w:rPr>
      <w:i/>
      <w:iCs/>
      <w:sz w:val="24"/>
      <w:szCs w:val="24"/>
      <w:lang w:val="en-GB"/>
    </w:rPr>
  </w:style>
  <w:style w:type="character" w:customStyle="1" w:styleId="Heading9Char">
    <w:name w:val="Heading 9 Char"/>
    <w:basedOn w:val="DefaultParagraphFont"/>
    <w:link w:val="Heading9"/>
    <w:rsid w:val="00B14F07"/>
    <w:rPr>
      <w:rFonts w:ascii="Arial" w:hAnsi="Arial" w:cs="Arial"/>
      <w:sz w:val="22"/>
      <w:szCs w:val="22"/>
      <w:lang w:val="en-GB"/>
    </w:rPr>
  </w:style>
  <w:style w:type="paragraph" w:customStyle="1" w:styleId="ECCAnnex-heading1">
    <w:name w:val="ECC Annex - heading1"/>
    <w:basedOn w:val="Heading1"/>
    <w:next w:val="ECCParagraph"/>
    <w:rsid w:val="00B14F07"/>
    <w:pPr>
      <w:pageBreakBefore/>
      <w:numPr>
        <w:numId w:val="5"/>
      </w:numPr>
      <w:spacing w:before="400" w:after="240"/>
    </w:pPr>
    <w:rPr>
      <w:caps/>
      <w:color w:val="D2232A"/>
      <w:sz w:val="20"/>
      <w:lang w:eastAsia="en-US"/>
    </w:rPr>
  </w:style>
  <w:style w:type="paragraph" w:styleId="TOCHeading">
    <w:name w:val="TOC Heading"/>
    <w:basedOn w:val="Heading1"/>
    <w:next w:val="Normal"/>
    <w:uiPriority w:val="39"/>
    <w:unhideWhenUsed/>
    <w:qFormat/>
    <w:rsid w:val="00B14F0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nl-NL" w:eastAsia="nl-NL"/>
    </w:rPr>
  </w:style>
  <w:style w:type="paragraph" w:customStyle="1" w:styleId="ECCTableHeaderwhitefont">
    <w:name w:val="ECC Table Header white font"/>
    <w:qFormat/>
    <w:rsid w:val="00B14F07"/>
    <w:pPr>
      <w:spacing w:before="240" w:after="60"/>
      <w:jc w:val="center"/>
    </w:pPr>
    <w:rPr>
      <w:rFonts w:ascii="Arial" w:eastAsia="Calibri" w:hAnsi="Arial"/>
      <w:bCs/>
      <w:color w:val="FFFFFF" w:themeColor="background1"/>
      <w:lang w:val="en-GB"/>
    </w:rPr>
  </w:style>
  <w:style w:type="paragraph" w:customStyle="1" w:styleId="ECCTabletext">
    <w:name w:val="ECC Table text"/>
    <w:basedOn w:val="Normal"/>
    <w:qFormat/>
    <w:rsid w:val="00B14F07"/>
    <w:pPr>
      <w:spacing w:after="60"/>
      <w:jc w:val="both"/>
    </w:pPr>
    <w:rPr>
      <w:rFonts w:eastAsia="Calibri"/>
      <w:szCs w:val="22"/>
      <w:lang w:eastAsia="en-US"/>
    </w:rPr>
  </w:style>
  <w:style w:type="table" w:customStyle="1" w:styleId="ECCTable-redheader">
    <w:name w:val="ECC Table - red header"/>
    <w:basedOn w:val="TableNormal"/>
    <w:uiPriority w:val="99"/>
    <w:rsid w:val="00B14F07"/>
    <w:pPr>
      <w:spacing w:before="60" w:after="60"/>
      <w:jc w:val="both"/>
    </w:pPr>
    <w:rPr>
      <w:rFonts w:ascii="Arial" w:eastAsia="Calibri" w:hAnsi="Arial"/>
      <w:lang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overpageTableofContent">
    <w:name w:val="cover page 'Table of Content'"/>
    <w:semiHidden/>
    <w:rsid w:val="00B14F07"/>
    <w:pPr>
      <w:spacing w:before="240" w:after="240"/>
      <w:jc w:val="both"/>
    </w:pPr>
    <w:rPr>
      <w:rFonts w:ascii="Arial" w:hAnsi="Arial"/>
      <w:b/>
      <w:noProof/>
      <w:color w:val="FFFFFF" w:themeColor="background1"/>
    </w:rPr>
  </w:style>
  <w:style w:type="paragraph" w:customStyle="1" w:styleId="Tablet">
    <w:name w:val="Table t"/>
    <w:basedOn w:val="Normal"/>
    <w:rsid w:val="00377846"/>
    <w:pPr>
      <w:keepLines/>
      <w:spacing w:before="60" w:after="60"/>
      <w:jc w:val="center"/>
    </w:pPr>
    <w:rPr>
      <w:rFonts w:eastAsia="Calibri"/>
      <w:lang w:bidi="he-IL"/>
    </w:rPr>
  </w:style>
  <w:style w:type="paragraph" w:customStyle="1" w:styleId="StyleAfter12pt">
    <w:name w:val="Style After:  12 pt"/>
    <w:basedOn w:val="Normal"/>
    <w:rsid w:val="004001D4"/>
    <w:pPr>
      <w:spacing w:after="240"/>
    </w:pPr>
  </w:style>
  <w:style w:type="paragraph" w:customStyle="1" w:styleId="StyleBoldAfter12pt">
    <w:name w:val="Style Bold After:  12 pt"/>
    <w:basedOn w:val="Normal"/>
    <w:rsid w:val="00B05CB9"/>
    <w:pPr>
      <w:spacing w:after="240"/>
    </w:pPr>
    <w:rPr>
      <w:b/>
      <w:bCs/>
    </w:rPr>
  </w:style>
  <w:style w:type="paragraph" w:styleId="TOC5">
    <w:name w:val="toc 5"/>
    <w:basedOn w:val="Normal"/>
    <w:next w:val="Normal"/>
    <w:autoRedefine/>
    <w:rsid w:val="00165198"/>
    <w:pPr>
      <w:ind w:left="660"/>
    </w:pPr>
    <w:rPr>
      <w:rFonts w:asciiTheme="minorHAnsi" w:hAnsiTheme="minorHAnsi"/>
    </w:rPr>
  </w:style>
  <w:style w:type="paragraph" w:styleId="TOC6">
    <w:name w:val="toc 6"/>
    <w:basedOn w:val="Normal"/>
    <w:next w:val="Normal"/>
    <w:autoRedefine/>
    <w:rsid w:val="00165198"/>
    <w:pPr>
      <w:ind w:left="880"/>
    </w:pPr>
    <w:rPr>
      <w:rFonts w:asciiTheme="minorHAnsi" w:hAnsiTheme="minorHAnsi"/>
    </w:rPr>
  </w:style>
  <w:style w:type="paragraph" w:styleId="TOC7">
    <w:name w:val="toc 7"/>
    <w:basedOn w:val="Normal"/>
    <w:next w:val="Normal"/>
    <w:autoRedefine/>
    <w:rsid w:val="00165198"/>
    <w:pPr>
      <w:ind w:left="1100"/>
    </w:pPr>
    <w:rPr>
      <w:rFonts w:asciiTheme="minorHAnsi" w:hAnsiTheme="minorHAnsi"/>
    </w:rPr>
  </w:style>
  <w:style w:type="paragraph" w:styleId="TOC8">
    <w:name w:val="toc 8"/>
    <w:basedOn w:val="Normal"/>
    <w:next w:val="Normal"/>
    <w:autoRedefine/>
    <w:rsid w:val="00165198"/>
    <w:pPr>
      <w:ind w:left="1320"/>
    </w:pPr>
    <w:rPr>
      <w:rFonts w:asciiTheme="minorHAnsi" w:hAnsiTheme="minorHAnsi"/>
    </w:rPr>
  </w:style>
  <w:style w:type="paragraph" w:styleId="TOC9">
    <w:name w:val="toc 9"/>
    <w:basedOn w:val="Normal"/>
    <w:next w:val="Normal"/>
    <w:autoRedefine/>
    <w:rsid w:val="00165198"/>
    <w:pPr>
      <w:ind w:left="1540"/>
    </w:pPr>
    <w:rPr>
      <w:rFonts w:asciiTheme="minorHAnsi" w:hAnsiTheme="minorHAnsi"/>
    </w:rPr>
  </w:style>
  <w:style w:type="paragraph" w:customStyle="1" w:styleId="StyleTOC1Arial11ptNotBoldNotAllcaps">
    <w:name w:val="Style TOC 1 + Arial 11 pt Not Bold Not All caps"/>
    <w:basedOn w:val="TOC1"/>
    <w:rsid w:val="003B69A7"/>
    <w:rPr>
      <w:b w:val="0"/>
      <w:bCs w:val="0"/>
      <w:caps w:val="0"/>
    </w:rPr>
  </w:style>
  <w:style w:type="character" w:customStyle="1" w:styleId="Style10ptBoldWhite">
    <w:name w:val="Style 10 pt Bold White"/>
    <w:basedOn w:val="DefaultParagraphFont"/>
    <w:rsid w:val="003B69A7"/>
    <w:rPr>
      <w:rFonts w:ascii="Arial" w:hAnsi="Arial"/>
      <w:b/>
      <w:bCs/>
      <w:color w:val="FFFFFF"/>
      <w:sz w:val="20"/>
    </w:rPr>
  </w:style>
  <w:style w:type="character" w:styleId="FollowedHyperlink">
    <w:name w:val="FollowedHyperlink"/>
    <w:basedOn w:val="DefaultParagraphFont"/>
    <w:rsid w:val="00E66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71381">
      <w:bodyDiv w:val="1"/>
      <w:marLeft w:val="0"/>
      <w:marRight w:val="0"/>
      <w:marTop w:val="0"/>
      <w:marBottom w:val="0"/>
      <w:divBdr>
        <w:top w:val="none" w:sz="0" w:space="0" w:color="auto"/>
        <w:left w:val="none" w:sz="0" w:space="0" w:color="auto"/>
        <w:bottom w:val="none" w:sz="0" w:space="0" w:color="auto"/>
        <w:right w:val="none" w:sz="0" w:space="0" w:color="auto"/>
      </w:divBdr>
    </w:div>
    <w:div w:id="192892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8.png"/><Relationship Id="rId21" Type="http://schemas.openxmlformats.org/officeDocument/2006/relationships/header" Target="header5.xml"/><Relationship Id="rId34" Type="http://schemas.openxmlformats.org/officeDocument/2006/relationships/hyperlink" Target="http://www.etsi.org/deliver/etsi_tr/100001_100099/10002801/01.04.01_60/tr_10002801v010401p0.zi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hyperlink" Target="http://www.etsi.org/deliver/etsi_tr/100001_100099/10002802/01.04.01_60/tr_10002802v010401p.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4.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hyperlink" Target="http://www.etsi.org/deliver/etsi_tr/100001_100099/10002801/01.04.01_60/tr_10002801v010401p.pd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6.xm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package" Target="embeddings/Microsoft_Excel_Worksheet1.xlsx"/><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etsi.org/deliver/etsi_tr/100001_100099/10002802/01.04.01_60/tr_10002802v010401p0.zip" TargetMode="External"/><Relationship Id="rId8" Type="http://schemas.openxmlformats.org/officeDocument/2006/relationships/endnotes" Target="endnotes.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Sheet1!$C$1</c:f>
              <c:strCache>
                <c:ptCount val="1"/>
                <c:pt idx="0">
                  <c:v>normal</c:v>
                </c:pt>
              </c:strCache>
            </c:strRef>
          </c:tx>
          <c:marker>
            <c:symbol val="none"/>
          </c:marker>
          <c:xVal>
            <c:numRef>
              <c:f>Sheet1!$B$2:$B$602</c:f>
              <c:numCache>
                <c:formatCode>General</c:formatCode>
                <c:ptCount val="601"/>
                <c:pt idx="0">
                  <c:v>-3</c:v>
                </c:pt>
                <c:pt idx="1">
                  <c:v>-2.99</c:v>
                </c:pt>
                <c:pt idx="2">
                  <c:v>-2.98</c:v>
                </c:pt>
                <c:pt idx="3">
                  <c:v>-2.97</c:v>
                </c:pt>
                <c:pt idx="4">
                  <c:v>-2.96</c:v>
                </c:pt>
                <c:pt idx="5">
                  <c:v>-2.95</c:v>
                </c:pt>
                <c:pt idx="6">
                  <c:v>-2.94</c:v>
                </c:pt>
                <c:pt idx="7">
                  <c:v>-2.93</c:v>
                </c:pt>
                <c:pt idx="8">
                  <c:v>-2.92</c:v>
                </c:pt>
                <c:pt idx="9">
                  <c:v>-2.91</c:v>
                </c:pt>
                <c:pt idx="10">
                  <c:v>-2.9</c:v>
                </c:pt>
                <c:pt idx="11">
                  <c:v>-2.89</c:v>
                </c:pt>
                <c:pt idx="12">
                  <c:v>-2.88</c:v>
                </c:pt>
                <c:pt idx="13">
                  <c:v>-2.87</c:v>
                </c:pt>
                <c:pt idx="14">
                  <c:v>-2.86</c:v>
                </c:pt>
                <c:pt idx="15">
                  <c:v>-2.85</c:v>
                </c:pt>
                <c:pt idx="16">
                  <c:v>-2.84</c:v>
                </c:pt>
                <c:pt idx="17">
                  <c:v>-2.83</c:v>
                </c:pt>
                <c:pt idx="18">
                  <c:v>-2.82</c:v>
                </c:pt>
                <c:pt idx="19">
                  <c:v>-2.81</c:v>
                </c:pt>
                <c:pt idx="20">
                  <c:v>-2.8</c:v>
                </c:pt>
                <c:pt idx="21">
                  <c:v>-2.79</c:v>
                </c:pt>
                <c:pt idx="22">
                  <c:v>-2.78000000000001</c:v>
                </c:pt>
                <c:pt idx="23">
                  <c:v>-2.77</c:v>
                </c:pt>
                <c:pt idx="24">
                  <c:v>-2.76000000000001</c:v>
                </c:pt>
                <c:pt idx="25">
                  <c:v>-2.75</c:v>
                </c:pt>
                <c:pt idx="26">
                  <c:v>-2.74000000000001</c:v>
                </c:pt>
                <c:pt idx="27">
                  <c:v>-2.7300000000000102</c:v>
                </c:pt>
                <c:pt idx="28">
                  <c:v>-2.72000000000001</c:v>
                </c:pt>
                <c:pt idx="29">
                  <c:v>-2.7100000000000102</c:v>
                </c:pt>
                <c:pt idx="30">
                  <c:v>-2.7000000000000099</c:v>
                </c:pt>
                <c:pt idx="31">
                  <c:v>-2.6900000000000102</c:v>
                </c:pt>
                <c:pt idx="32">
                  <c:v>-2.6800000000000099</c:v>
                </c:pt>
                <c:pt idx="33">
                  <c:v>-2.6700000000000101</c:v>
                </c:pt>
                <c:pt idx="34">
                  <c:v>-2.6600000000000099</c:v>
                </c:pt>
                <c:pt idx="35">
                  <c:v>-2.6500000000000101</c:v>
                </c:pt>
                <c:pt idx="36">
                  <c:v>-2.6400000000000099</c:v>
                </c:pt>
                <c:pt idx="37">
                  <c:v>-2.6300000000000101</c:v>
                </c:pt>
                <c:pt idx="38">
                  <c:v>-2.6200000000000099</c:v>
                </c:pt>
                <c:pt idx="39">
                  <c:v>-2.6100000000000101</c:v>
                </c:pt>
                <c:pt idx="40">
                  <c:v>-2.6000000000000099</c:v>
                </c:pt>
                <c:pt idx="41">
                  <c:v>-2.5900000000000101</c:v>
                </c:pt>
                <c:pt idx="42">
                  <c:v>-2.5800000000000098</c:v>
                </c:pt>
                <c:pt idx="43">
                  <c:v>-2.5700000000000101</c:v>
                </c:pt>
                <c:pt idx="44">
                  <c:v>-2.5600000000000098</c:v>
                </c:pt>
                <c:pt idx="45">
                  <c:v>-2.55000000000001</c:v>
                </c:pt>
                <c:pt idx="46">
                  <c:v>-2.5400000000000098</c:v>
                </c:pt>
                <c:pt idx="47">
                  <c:v>-2.53000000000001</c:v>
                </c:pt>
                <c:pt idx="48">
                  <c:v>-2.5200000000000098</c:v>
                </c:pt>
                <c:pt idx="49">
                  <c:v>-2.51000000000001</c:v>
                </c:pt>
                <c:pt idx="50">
                  <c:v>-2.5000000000000102</c:v>
                </c:pt>
                <c:pt idx="51">
                  <c:v>-2.49000000000001</c:v>
                </c:pt>
                <c:pt idx="52">
                  <c:v>-2.4800000000000102</c:v>
                </c:pt>
                <c:pt idx="53">
                  <c:v>-2.47000000000001</c:v>
                </c:pt>
                <c:pt idx="54">
                  <c:v>-2.4600000000000102</c:v>
                </c:pt>
                <c:pt idx="55">
                  <c:v>-2.4500000000000099</c:v>
                </c:pt>
                <c:pt idx="56">
                  <c:v>-2.4400000000000102</c:v>
                </c:pt>
                <c:pt idx="57">
                  <c:v>-2.4300000000000099</c:v>
                </c:pt>
                <c:pt idx="58">
                  <c:v>-2.4200000000000101</c:v>
                </c:pt>
                <c:pt idx="59">
                  <c:v>-2.4100000000000099</c:v>
                </c:pt>
                <c:pt idx="60">
                  <c:v>-2.4000000000000101</c:v>
                </c:pt>
                <c:pt idx="61">
                  <c:v>-2.3900000000000099</c:v>
                </c:pt>
                <c:pt idx="62">
                  <c:v>-2.3800000000000101</c:v>
                </c:pt>
                <c:pt idx="63">
                  <c:v>-2.3700000000000099</c:v>
                </c:pt>
                <c:pt idx="64">
                  <c:v>-2.3600000000000101</c:v>
                </c:pt>
                <c:pt idx="65">
                  <c:v>-2.3500000000000099</c:v>
                </c:pt>
                <c:pt idx="66">
                  <c:v>-2.3400000000000101</c:v>
                </c:pt>
                <c:pt idx="67">
                  <c:v>-2.3300000000000098</c:v>
                </c:pt>
                <c:pt idx="68">
                  <c:v>-2.3200000000000101</c:v>
                </c:pt>
                <c:pt idx="69">
                  <c:v>-2.31000000000002</c:v>
                </c:pt>
                <c:pt idx="70">
                  <c:v>-2.30000000000001</c:v>
                </c:pt>
                <c:pt idx="71">
                  <c:v>-2.29000000000002</c:v>
                </c:pt>
                <c:pt idx="72">
                  <c:v>-2.28000000000001</c:v>
                </c:pt>
                <c:pt idx="73">
                  <c:v>-2.27000000000002</c:v>
                </c:pt>
                <c:pt idx="74">
                  <c:v>-2.2600000000000202</c:v>
                </c:pt>
                <c:pt idx="75">
                  <c:v>-2.25000000000002</c:v>
                </c:pt>
                <c:pt idx="76">
                  <c:v>-2.2400000000000202</c:v>
                </c:pt>
                <c:pt idx="77">
                  <c:v>-2.23000000000002</c:v>
                </c:pt>
                <c:pt idx="78">
                  <c:v>-2.2200000000000202</c:v>
                </c:pt>
                <c:pt idx="79">
                  <c:v>-2.2100000000000199</c:v>
                </c:pt>
                <c:pt idx="80">
                  <c:v>-2.2000000000000202</c:v>
                </c:pt>
                <c:pt idx="81">
                  <c:v>-2.1900000000000199</c:v>
                </c:pt>
                <c:pt idx="82">
                  <c:v>-2.1800000000000201</c:v>
                </c:pt>
                <c:pt idx="83">
                  <c:v>-2.1700000000000199</c:v>
                </c:pt>
                <c:pt idx="84">
                  <c:v>-2.1600000000000201</c:v>
                </c:pt>
                <c:pt idx="85">
                  <c:v>-2.1500000000000199</c:v>
                </c:pt>
                <c:pt idx="86">
                  <c:v>-2.1400000000000201</c:v>
                </c:pt>
                <c:pt idx="87">
                  <c:v>-2.1300000000000199</c:v>
                </c:pt>
                <c:pt idx="88">
                  <c:v>-2.1200000000000201</c:v>
                </c:pt>
                <c:pt idx="89">
                  <c:v>-2.1100000000000199</c:v>
                </c:pt>
                <c:pt idx="90">
                  <c:v>-2.1000000000000201</c:v>
                </c:pt>
                <c:pt idx="91">
                  <c:v>-2.0900000000000198</c:v>
                </c:pt>
                <c:pt idx="92">
                  <c:v>-2.0800000000000201</c:v>
                </c:pt>
                <c:pt idx="93">
                  <c:v>-2.0700000000000198</c:v>
                </c:pt>
                <c:pt idx="94">
                  <c:v>-2.06000000000002</c:v>
                </c:pt>
                <c:pt idx="95">
                  <c:v>-2.0500000000000198</c:v>
                </c:pt>
                <c:pt idx="96">
                  <c:v>-2.04000000000002</c:v>
                </c:pt>
                <c:pt idx="97">
                  <c:v>-2.0300000000000198</c:v>
                </c:pt>
                <c:pt idx="98">
                  <c:v>-2.02000000000002</c:v>
                </c:pt>
                <c:pt idx="99">
                  <c:v>-2.0100000000000202</c:v>
                </c:pt>
                <c:pt idx="100">
                  <c:v>-2.00000000000002</c:v>
                </c:pt>
                <c:pt idx="101">
                  <c:v>-1.99000000000002</c:v>
                </c:pt>
                <c:pt idx="102">
                  <c:v>-1.98000000000002</c:v>
                </c:pt>
                <c:pt idx="103">
                  <c:v>-1.97000000000002</c:v>
                </c:pt>
                <c:pt idx="104">
                  <c:v>-1.9600000000000199</c:v>
                </c:pt>
                <c:pt idx="105">
                  <c:v>-1.9500000000000199</c:v>
                </c:pt>
                <c:pt idx="106">
                  <c:v>-1.9400000000000199</c:v>
                </c:pt>
                <c:pt idx="107">
                  <c:v>-1.9300000000000199</c:v>
                </c:pt>
                <c:pt idx="108">
                  <c:v>-1.9200000000000199</c:v>
                </c:pt>
                <c:pt idx="109">
                  <c:v>-1.9100000000000199</c:v>
                </c:pt>
                <c:pt idx="110">
                  <c:v>-1.9000000000000199</c:v>
                </c:pt>
                <c:pt idx="111">
                  <c:v>-1.8900000000000201</c:v>
                </c:pt>
                <c:pt idx="112">
                  <c:v>-1.8800000000000201</c:v>
                </c:pt>
                <c:pt idx="113">
                  <c:v>-1.8700000000000201</c:v>
                </c:pt>
                <c:pt idx="114">
                  <c:v>-1.8600000000000201</c:v>
                </c:pt>
                <c:pt idx="115">
                  <c:v>-1.8500000000000201</c:v>
                </c:pt>
                <c:pt idx="116">
                  <c:v>-1.8400000000000201</c:v>
                </c:pt>
                <c:pt idx="117">
                  <c:v>-1.8300000000000201</c:v>
                </c:pt>
                <c:pt idx="118">
                  <c:v>-1.82000000000003</c:v>
                </c:pt>
                <c:pt idx="119">
                  <c:v>-1.81000000000003</c:v>
                </c:pt>
                <c:pt idx="120">
                  <c:v>-1.80000000000003</c:v>
                </c:pt>
                <c:pt idx="121">
                  <c:v>-1.79000000000003</c:v>
                </c:pt>
                <c:pt idx="122">
                  <c:v>-1.78000000000003</c:v>
                </c:pt>
                <c:pt idx="123">
                  <c:v>-1.77000000000003</c:v>
                </c:pt>
                <c:pt idx="124">
                  <c:v>-1.76000000000003</c:v>
                </c:pt>
                <c:pt idx="125">
                  <c:v>-1.75000000000003</c:v>
                </c:pt>
                <c:pt idx="126">
                  <c:v>-1.74000000000003</c:v>
                </c:pt>
                <c:pt idx="127">
                  <c:v>-1.73000000000003</c:v>
                </c:pt>
                <c:pt idx="128">
                  <c:v>-1.7200000000000299</c:v>
                </c:pt>
                <c:pt idx="129">
                  <c:v>-1.7100000000000299</c:v>
                </c:pt>
                <c:pt idx="130">
                  <c:v>-1.7000000000000299</c:v>
                </c:pt>
                <c:pt idx="131">
                  <c:v>-1.6900000000000299</c:v>
                </c:pt>
                <c:pt idx="132">
                  <c:v>-1.6800000000000299</c:v>
                </c:pt>
                <c:pt idx="133">
                  <c:v>-1.6700000000000299</c:v>
                </c:pt>
                <c:pt idx="134">
                  <c:v>-1.6600000000000299</c:v>
                </c:pt>
                <c:pt idx="135">
                  <c:v>-1.6500000000000301</c:v>
                </c:pt>
                <c:pt idx="136">
                  <c:v>-1.6400000000000301</c:v>
                </c:pt>
                <c:pt idx="137">
                  <c:v>-1.6300000000000301</c:v>
                </c:pt>
                <c:pt idx="138">
                  <c:v>-1.6200000000000301</c:v>
                </c:pt>
                <c:pt idx="139">
                  <c:v>-1.6100000000000301</c:v>
                </c:pt>
                <c:pt idx="140">
                  <c:v>-1.6000000000000301</c:v>
                </c:pt>
                <c:pt idx="141">
                  <c:v>-1.5900000000000301</c:v>
                </c:pt>
                <c:pt idx="142">
                  <c:v>-1.58000000000003</c:v>
                </c:pt>
                <c:pt idx="143">
                  <c:v>-1.57000000000003</c:v>
                </c:pt>
                <c:pt idx="144">
                  <c:v>-1.56000000000003</c:v>
                </c:pt>
                <c:pt idx="145">
                  <c:v>-1.55000000000003</c:v>
                </c:pt>
                <c:pt idx="146">
                  <c:v>-1.54000000000003</c:v>
                </c:pt>
                <c:pt idx="147">
                  <c:v>-1.53000000000003</c:v>
                </c:pt>
                <c:pt idx="148">
                  <c:v>-1.52000000000003</c:v>
                </c:pt>
                <c:pt idx="149">
                  <c:v>-1.51000000000003</c:v>
                </c:pt>
                <c:pt idx="150">
                  <c:v>-1.50000000000003</c:v>
                </c:pt>
                <c:pt idx="151">
                  <c:v>-1.49000000000003</c:v>
                </c:pt>
                <c:pt idx="152">
                  <c:v>-1.48000000000003</c:v>
                </c:pt>
                <c:pt idx="153">
                  <c:v>-1.4700000000000299</c:v>
                </c:pt>
                <c:pt idx="154">
                  <c:v>-1.4600000000000299</c:v>
                </c:pt>
                <c:pt idx="155">
                  <c:v>-1.4500000000000299</c:v>
                </c:pt>
                <c:pt idx="156">
                  <c:v>-1.4400000000000299</c:v>
                </c:pt>
                <c:pt idx="157">
                  <c:v>-1.4300000000000299</c:v>
                </c:pt>
                <c:pt idx="158">
                  <c:v>-1.4200000000000299</c:v>
                </c:pt>
                <c:pt idx="159">
                  <c:v>-1.4100000000000299</c:v>
                </c:pt>
                <c:pt idx="160">
                  <c:v>-1.4000000000000301</c:v>
                </c:pt>
                <c:pt idx="161">
                  <c:v>-1.3900000000000301</c:v>
                </c:pt>
                <c:pt idx="162">
                  <c:v>-1.3800000000000301</c:v>
                </c:pt>
                <c:pt idx="163">
                  <c:v>-1.3700000000000301</c:v>
                </c:pt>
                <c:pt idx="164">
                  <c:v>-1.3600000000000301</c:v>
                </c:pt>
                <c:pt idx="165">
                  <c:v>-1.3500000000000401</c:v>
                </c:pt>
                <c:pt idx="166">
                  <c:v>-1.34000000000004</c:v>
                </c:pt>
                <c:pt idx="167">
                  <c:v>-1.33000000000004</c:v>
                </c:pt>
                <c:pt idx="168">
                  <c:v>-1.32000000000004</c:v>
                </c:pt>
                <c:pt idx="169">
                  <c:v>-1.31000000000004</c:v>
                </c:pt>
                <c:pt idx="170">
                  <c:v>-1.30000000000004</c:v>
                </c:pt>
                <c:pt idx="171">
                  <c:v>-1.29000000000004</c:v>
                </c:pt>
                <c:pt idx="172">
                  <c:v>-1.28000000000004</c:v>
                </c:pt>
                <c:pt idx="173">
                  <c:v>-1.27000000000004</c:v>
                </c:pt>
                <c:pt idx="174">
                  <c:v>-1.26000000000004</c:v>
                </c:pt>
                <c:pt idx="175">
                  <c:v>-1.25000000000004</c:v>
                </c:pt>
                <c:pt idx="176">
                  <c:v>-1.24000000000004</c:v>
                </c:pt>
                <c:pt idx="177">
                  <c:v>-1.23000000000004</c:v>
                </c:pt>
                <c:pt idx="178">
                  <c:v>-1.2200000000000399</c:v>
                </c:pt>
                <c:pt idx="179">
                  <c:v>-1.2100000000000399</c:v>
                </c:pt>
                <c:pt idx="180">
                  <c:v>-1.2000000000000399</c:v>
                </c:pt>
                <c:pt idx="181">
                  <c:v>-1.1900000000000399</c:v>
                </c:pt>
                <c:pt idx="182">
                  <c:v>-1.1800000000000399</c:v>
                </c:pt>
                <c:pt idx="183">
                  <c:v>-1.1700000000000399</c:v>
                </c:pt>
                <c:pt idx="184">
                  <c:v>-1.1600000000000401</c:v>
                </c:pt>
                <c:pt idx="185">
                  <c:v>-1.1500000000000401</c:v>
                </c:pt>
                <c:pt idx="186">
                  <c:v>-1.1400000000000401</c:v>
                </c:pt>
                <c:pt idx="187">
                  <c:v>-1.1300000000000401</c:v>
                </c:pt>
                <c:pt idx="188">
                  <c:v>-1.1200000000000401</c:v>
                </c:pt>
                <c:pt idx="189">
                  <c:v>-1.1100000000000401</c:v>
                </c:pt>
                <c:pt idx="190">
                  <c:v>-1.1000000000000401</c:v>
                </c:pt>
                <c:pt idx="191">
                  <c:v>-1.09000000000004</c:v>
                </c:pt>
                <c:pt idx="192">
                  <c:v>-1.08000000000004</c:v>
                </c:pt>
                <c:pt idx="193">
                  <c:v>-1.07000000000004</c:v>
                </c:pt>
                <c:pt idx="194">
                  <c:v>-1.06000000000004</c:v>
                </c:pt>
                <c:pt idx="195">
                  <c:v>-1.05000000000004</c:v>
                </c:pt>
                <c:pt idx="196">
                  <c:v>-1.04000000000004</c:v>
                </c:pt>
                <c:pt idx="197">
                  <c:v>-1.03000000000004</c:v>
                </c:pt>
                <c:pt idx="198">
                  <c:v>-1.02000000000004</c:v>
                </c:pt>
                <c:pt idx="199">
                  <c:v>-1.01000000000004</c:v>
                </c:pt>
                <c:pt idx="200">
                  <c:v>-1.00000000000004</c:v>
                </c:pt>
                <c:pt idx="201">
                  <c:v>-0.99000000000003996</c:v>
                </c:pt>
                <c:pt idx="202">
                  <c:v>-0.98000000000003995</c:v>
                </c:pt>
                <c:pt idx="203">
                  <c:v>-0.97000000000004005</c:v>
                </c:pt>
                <c:pt idx="204">
                  <c:v>-0.96000000000004004</c:v>
                </c:pt>
                <c:pt idx="205">
                  <c:v>-0.95000000000004003</c:v>
                </c:pt>
                <c:pt idx="206">
                  <c:v>-0.94000000000004003</c:v>
                </c:pt>
                <c:pt idx="207">
                  <c:v>-0.93000000000004002</c:v>
                </c:pt>
                <c:pt idx="208">
                  <c:v>-0.92000000000004001</c:v>
                </c:pt>
                <c:pt idx="209">
                  <c:v>-0.91000000000004</c:v>
                </c:pt>
                <c:pt idx="210">
                  <c:v>-0.90000000000003999</c:v>
                </c:pt>
                <c:pt idx="211">
                  <c:v>-0.89000000000003998</c:v>
                </c:pt>
                <c:pt idx="212">
                  <c:v>-0.88000000000004996</c:v>
                </c:pt>
                <c:pt idx="213">
                  <c:v>-0.87000000000004996</c:v>
                </c:pt>
                <c:pt idx="214">
                  <c:v>-0.86000000000004995</c:v>
                </c:pt>
                <c:pt idx="215">
                  <c:v>-0.85000000000005005</c:v>
                </c:pt>
                <c:pt idx="216">
                  <c:v>-0.84000000000005004</c:v>
                </c:pt>
                <c:pt idx="217">
                  <c:v>-0.83000000000005003</c:v>
                </c:pt>
                <c:pt idx="218">
                  <c:v>-0.82000000000005002</c:v>
                </c:pt>
                <c:pt idx="219">
                  <c:v>-0.81000000000005001</c:v>
                </c:pt>
                <c:pt idx="220">
                  <c:v>-0.80000000000005</c:v>
                </c:pt>
                <c:pt idx="221">
                  <c:v>-0.79000000000005</c:v>
                </c:pt>
                <c:pt idx="222">
                  <c:v>-0.78000000000004999</c:v>
                </c:pt>
                <c:pt idx="223">
                  <c:v>-0.77000000000004998</c:v>
                </c:pt>
                <c:pt idx="224">
                  <c:v>-0.76000000000004997</c:v>
                </c:pt>
                <c:pt idx="225">
                  <c:v>-0.75000000000004996</c:v>
                </c:pt>
                <c:pt idx="226">
                  <c:v>-0.74000000000004995</c:v>
                </c:pt>
                <c:pt idx="227">
                  <c:v>-0.73000000000005005</c:v>
                </c:pt>
                <c:pt idx="228">
                  <c:v>-0.72000000000005004</c:v>
                </c:pt>
                <c:pt idx="229">
                  <c:v>-0.71000000000005004</c:v>
                </c:pt>
                <c:pt idx="230">
                  <c:v>-0.70000000000005003</c:v>
                </c:pt>
                <c:pt idx="231">
                  <c:v>-0.69000000000005002</c:v>
                </c:pt>
                <c:pt idx="232">
                  <c:v>-0.68000000000005001</c:v>
                </c:pt>
                <c:pt idx="233">
                  <c:v>-0.67000000000005</c:v>
                </c:pt>
                <c:pt idx="234">
                  <c:v>-0.66000000000004999</c:v>
                </c:pt>
                <c:pt idx="235">
                  <c:v>-0.65000000000004998</c:v>
                </c:pt>
                <c:pt idx="236">
                  <c:v>-0.64000000000004997</c:v>
                </c:pt>
                <c:pt idx="237">
                  <c:v>-0.63000000000004996</c:v>
                </c:pt>
                <c:pt idx="238">
                  <c:v>-0.62000000000004996</c:v>
                </c:pt>
                <c:pt idx="239">
                  <c:v>-0.61000000000004995</c:v>
                </c:pt>
                <c:pt idx="240">
                  <c:v>-0.60000000000005005</c:v>
                </c:pt>
                <c:pt idx="241">
                  <c:v>-0.59000000000005004</c:v>
                </c:pt>
                <c:pt idx="242">
                  <c:v>-0.58000000000005003</c:v>
                </c:pt>
                <c:pt idx="243">
                  <c:v>-0.57000000000005002</c:v>
                </c:pt>
                <c:pt idx="244">
                  <c:v>-0.56000000000005001</c:v>
                </c:pt>
                <c:pt idx="245">
                  <c:v>-0.55000000000005</c:v>
                </c:pt>
                <c:pt idx="246">
                  <c:v>-0.54000000000005</c:v>
                </c:pt>
                <c:pt idx="247">
                  <c:v>-0.53000000000004999</c:v>
                </c:pt>
                <c:pt idx="248">
                  <c:v>-0.52000000000004998</c:v>
                </c:pt>
                <c:pt idx="249">
                  <c:v>-0.51000000000004997</c:v>
                </c:pt>
                <c:pt idx="250">
                  <c:v>-0.50000000000004996</c:v>
                </c:pt>
                <c:pt idx="251">
                  <c:v>-0.49000000000005001</c:v>
                </c:pt>
                <c:pt idx="252">
                  <c:v>-0.48000000000005</c:v>
                </c:pt>
                <c:pt idx="253">
                  <c:v>-0.47000000000004999</c:v>
                </c:pt>
                <c:pt idx="254">
                  <c:v>-0.46000000000004998</c:v>
                </c:pt>
                <c:pt idx="255">
                  <c:v>-0.45000000000005003</c:v>
                </c:pt>
                <c:pt idx="256">
                  <c:v>-0.44000000000005002</c:v>
                </c:pt>
                <c:pt idx="257">
                  <c:v>-0.43000000000005001</c:v>
                </c:pt>
                <c:pt idx="258">
                  <c:v>-0.42000000000005</c:v>
                </c:pt>
                <c:pt idx="259">
                  <c:v>-0.41000000000005998</c:v>
                </c:pt>
                <c:pt idx="260">
                  <c:v>-0.40000000000005997</c:v>
                </c:pt>
                <c:pt idx="261">
                  <c:v>-0.39000000000006002</c:v>
                </c:pt>
                <c:pt idx="262">
                  <c:v>-0.38000000000006001</c:v>
                </c:pt>
                <c:pt idx="263">
                  <c:v>-0.37000000000006</c:v>
                </c:pt>
                <c:pt idx="264">
                  <c:v>-0.36000000000005999</c:v>
                </c:pt>
                <c:pt idx="265">
                  <c:v>-0.35000000000005999</c:v>
                </c:pt>
                <c:pt idx="266">
                  <c:v>-0.34000000000005998</c:v>
                </c:pt>
                <c:pt idx="267">
                  <c:v>-0.33000000000006002</c:v>
                </c:pt>
                <c:pt idx="268">
                  <c:v>-0.32000000000006001</c:v>
                </c:pt>
                <c:pt idx="269">
                  <c:v>-0.31000000000006001</c:v>
                </c:pt>
                <c:pt idx="270">
                  <c:v>-0.30000000000006</c:v>
                </c:pt>
                <c:pt idx="271">
                  <c:v>-0.29000000000005999</c:v>
                </c:pt>
                <c:pt idx="272">
                  <c:v>-0.28000000000005998</c:v>
                </c:pt>
                <c:pt idx="273">
                  <c:v>-0.27000000000006003</c:v>
                </c:pt>
                <c:pt idx="274">
                  <c:v>-0.26000000000006002</c:v>
                </c:pt>
                <c:pt idx="275">
                  <c:v>-0.25000000000006001</c:v>
                </c:pt>
                <c:pt idx="276">
                  <c:v>-0.24000000000006</c:v>
                </c:pt>
                <c:pt idx="277">
                  <c:v>-0.23000000000005999</c:v>
                </c:pt>
                <c:pt idx="278">
                  <c:v>-0.22000000000006001</c:v>
                </c:pt>
                <c:pt idx="279">
                  <c:v>-0.21000000000006</c:v>
                </c:pt>
                <c:pt idx="280">
                  <c:v>-0.20000000000005999</c:v>
                </c:pt>
                <c:pt idx="281">
                  <c:v>-0.19000000000006001</c:v>
                </c:pt>
                <c:pt idx="282">
                  <c:v>-0.18000000000006</c:v>
                </c:pt>
                <c:pt idx="283">
                  <c:v>-0.17000000000005999</c:v>
                </c:pt>
                <c:pt idx="284">
                  <c:v>-0.16000000000006001</c:v>
                </c:pt>
                <c:pt idx="285">
                  <c:v>-0.15000000000006</c:v>
                </c:pt>
                <c:pt idx="286">
                  <c:v>-0.14000000000005999</c:v>
                </c:pt>
                <c:pt idx="287">
                  <c:v>-0.13000000000006001</c:v>
                </c:pt>
                <c:pt idx="288">
                  <c:v>-0.12000000000006</c:v>
                </c:pt>
                <c:pt idx="289">
                  <c:v>-0.11000000000005999</c:v>
                </c:pt>
                <c:pt idx="290">
                  <c:v>-0.10000000000006</c:v>
                </c:pt>
                <c:pt idx="291">
                  <c:v>-9.0000000000059796E-2</c:v>
                </c:pt>
                <c:pt idx="292">
                  <c:v>-8.0000000000059995E-2</c:v>
                </c:pt>
                <c:pt idx="293">
                  <c:v>-7.0000000000059806E-2</c:v>
                </c:pt>
                <c:pt idx="294">
                  <c:v>-6.0000000000059998E-2</c:v>
                </c:pt>
                <c:pt idx="295">
                  <c:v>-5.0000000000060198E-2</c:v>
                </c:pt>
                <c:pt idx="296">
                  <c:v>-4.0000000000060001E-2</c:v>
                </c:pt>
                <c:pt idx="297">
                  <c:v>-3.0000000000060201E-2</c:v>
                </c:pt>
                <c:pt idx="298">
                  <c:v>-2.0000000000060001E-2</c:v>
                </c:pt>
                <c:pt idx="299">
                  <c:v>-1.00000000000602E-2</c:v>
                </c:pt>
                <c:pt idx="300">
                  <c:v>-5.9952043329758504E-14</c:v>
                </c:pt>
                <c:pt idx="301">
                  <c:v>9.9999999999398296E-3</c:v>
                </c:pt>
                <c:pt idx="302">
                  <c:v>1.99999999999401E-2</c:v>
                </c:pt>
                <c:pt idx="303">
                  <c:v>2.9999999999939901E-2</c:v>
                </c:pt>
                <c:pt idx="304">
                  <c:v>3.9999999999940097E-2</c:v>
                </c:pt>
                <c:pt idx="305">
                  <c:v>4.99999999999301E-2</c:v>
                </c:pt>
                <c:pt idx="306">
                  <c:v>5.9999999999929901E-2</c:v>
                </c:pt>
                <c:pt idx="307">
                  <c:v>6.9999999999930104E-2</c:v>
                </c:pt>
                <c:pt idx="308">
                  <c:v>7.9999999999929905E-2</c:v>
                </c:pt>
                <c:pt idx="309">
                  <c:v>8.9999999999930094E-2</c:v>
                </c:pt>
                <c:pt idx="310">
                  <c:v>9.9999999999929895E-2</c:v>
                </c:pt>
                <c:pt idx="311">
                  <c:v>0.10999999999993</c:v>
                </c:pt>
                <c:pt idx="312">
                  <c:v>0.11999999999993</c:v>
                </c:pt>
                <c:pt idx="313">
                  <c:v>0.12999999999993</c:v>
                </c:pt>
                <c:pt idx="314">
                  <c:v>0.13999999999993001</c:v>
                </c:pt>
                <c:pt idx="315">
                  <c:v>0.14999999999992999</c:v>
                </c:pt>
                <c:pt idx="316">
                  <c:v>0.15999999999993</c:v>
                </c:pt>
                <c:pt idx="317">
                  <c:v>0.16999999999993001</c:v>
                </c:pt>
                <c:pt idx="318">
                  <c:v>0.17999999999992999</c:v>
                </c:pt>
                <c:pt idx="319">
                  <c:v>0.18999999999993</c:v>
                </c:pt>
                <c:pt idx="320">
                  <c:v>0.19999999999993001</c:v>
                </c:pt>
                <c:pt idx="321">
                  <c:v>0.20999999999992999</c:v>
                </c:pt>
                <c:pt idx="322">
                  <c:v>0.21999999999993</c:v>
                </c:pt>
                <c:pt idx="323">
                  <c:v>0.22999999999993001</c:v>
                </c:pt>
                <c:pt idx="324">
                  <c:v>0.23999999999992999</c:v>
                </c:pt>
                <c:pt idx="325">
                  <c:v>0.24999999999993</c:v>
                </c:pt>
                <c:pt idx="326">
                  <c:v>0.25999999999993001</c:v>
                </c:pt>
                <c:pt idx="327">
                  <c:v>0.26999999999993002</c:v>
                </c:pt>
                <c:pt idx="328">
                  <c:v>0.27999999999993003</c:v>
                </c:pt>
                <c:pt idx="329">
                  <c:v>0.28999999999992998</c:v>
                </c:pt>
                <c:pt idx="330">
                  <c:v>0.29999999999992999</c:v>
                </c:pt>
                <c:pt idx="331">
                  <c:v>0.30999999999993</c:v>
                </c:pt>
                <c:pt idx="332">
                  <c:v>0.31999999999993001</c:v>
                </c:pt>
                <c:pt idx="333">
                  <c:v>0.32999999999993002</c:v>
                </c:pt>
                <c:pt idx="334">
                  <c:v>0.33999999999993002</c:v>
                </c:pt>
                <c:pt idx="335">
                  <c:v>0.34999999999992998</c:v>
                </c:pt>
                <c:pt idx="336">
                  <c:v>0.35999999999992999</c:v>
                </c:pt>
                <c:pt idx="337">
                  <c:v>0.36999999999993</c:v>
                </c:pt>
                <c:pt idx="338">
                  <c:v>0.37999999999993</c:v>
                </c:pt>
                <c:pt idx="339">
                  <c:v>0.38999999999993001</c:v>
                </c:pt>
                <c:pt idx="340">
                  <c:v>0.39999999999993002</c:v>
                </c:pt>
                <c:pt idx="341">
                  <c:v>0.40999999999992998</c:v>
                </c:pt>
                <c:pt idx="342">
                  <c:v>0.41999999999992998</c:v>
                </c:pt>
                <c:pt idx="343">
                  <c:v>0.42999999999992999</c:v>
                </c:pt>
                <c:pt idx="344">
                  <c:v>0.43999999999993</c:v>
                </c:pt>
                <c:pt idx="345">
                  <c:v>0.44999999999993001</c:v>
                </c:pt>
                <c:pt idx="346">
                  <c:v>0.45999999999993002</c:v>
                </c:pt>
                <c:pt idx="347">
                  <c:v>0.46999999999992997</c:v>
                </c:pt>
                <c:pt idx="348">
                  <c:v>0.47999999999992998</c:v>
                </c:pt>
                <c:pt idx="349">
                  <c:v>0.48999999999992999</c:v>
                </c:pt>
                <c:pt idx="350">
                  <c:v>0.49999999999993</c:v>
                </c:pt>
                <c:pt idx="351">
                  <c:v>0.50999999999992995</c:v>
                </c:pt>
                <c:pt idx="352">
                  <c:v>0.51999999999991997</c:v>
                </c:pt>
                <c:pt idx="353">
                  <c:v>0.52999999999991998</c:v>
                </c:pt>
                <c:pt idx="354">
                  <c:v>0.53999999999991999</c:v>
                </c:pt>
                <c:pt idx="355">
                  <c:v>0.54999999999992</c:v>
                </c:pt>
                <c:pt idx="356">
                  <c:v>0.55999999999992001</c:v>
                </c:pt>
                <c:pt idx="357">
                  <c:v>0.56999999999992002</c:v>
                </c:pt>
                <c:pt idx="358">
                  <c:v>0.57999999999992002</c:v>
                </c:pt>
                <c:pt idx="359">
                  <c:v>0.58999999999992003</c:v>
                </c:pt>
                <c:pt idx="360">
                  <c:v>0.59999999999992004</c:v>
                </c:pt>
                <c:pt idx="361">
                  <c:v>0.60999999999992005</c:v>
                </c:pt>
                <c:pt idx="362">
                  <c:v>0.61999999999991995</c:v>
                </c:pt>
                <c:pt idx="363">
                  <c:v>0.62999999999991996</c:v>
                </c:pt>
                <c:pt idx="364">
                  <c:v>0.63999999999991997</c:v>
                </c:pt>
                <c:pt idx="365">
                  <c:v>0.64999999999991998</c:v>
                </c:pt>
                <c:pt idx="366">
                  <c:v>0.65999999999991998</c:v>
                </c:pt>
                <c:pt idx="367">
                  <c:v>0.66999999999991999</c:v>
                </c:pt>
                <c:pt idx="368">
                  <c:v>0.67999999999992</c:v>
                </c:pt>
                <c:pt idx="369">
                  <c:v>0.68999999999992001</c:v>
                </c:pt>
                <c:pt idx="370">
                  <c:v>0.69999999999992002</c:v>
                </c:pt>
                <c:pt idx="371">
                  <c:v>0.70999999999992003</c:v>
                </c:pt>
                <c:pt idx="372">
                  <c:v>0.71999999999992004</c:v>
                </c:pt>
                <c:pt idx="373">
                  <c:v>0.72999999999992005</c:v>
                </c:pt>
                <c:pt idx="374">
                  <c:v>0.73999999999992006</c:v>
                </c:pt>
                <c:pt idx="375">
                  <c:v>0.74999999999991995</c:v>
                </c:pt>
                <c:pt idx="376">
                  <c:v>0.75999999999991996</c:v>
                </c:pt>
                <c:pt idx="377">
                  <c:v>0.76999999999991997</c:v>
                </c:pt>
                <c:pt idx="378">
                  <c:v>0.77999999999991998</c:v>
                </c:pt>
                <c:pt idx="379">
                  <c:v>0.78999999999991999</c:v>
                </c:pt>
                <c:pt idx="380">
                  <c:v>0.79999999999992</c:v>
                </c:pt>
                <c:pt idx="381">
                  <c:v>0.80999999999992001</c:v>
                </c:pt>
                <c:pt idx="382">
                  <c:v>0.81999999999992002</c:v>
                </c:pt>
                <c:pt idx="383">
                  <c:v>0.82999999999992002</c:v>
                </c:pt>
                <c:pt idx="384">
                  <c:v>0.83999999999992003</c:v>
                </c:pt>
                <c:pt idx="385">
                  <c:v>0.84999999999992004</c:v>
                </c:pt>
                <c:pt idx="386">
                  <c:v>0.85999999999992005</c:v>
                </c:pt>
                <c:pt idx="387">
                  <c:v>0.86999999999991995</c:v>
                </c:pt>
                <c:pt idx="388">
                  <c:v>0.87999999999991996</c:v>
                </c:pt>
                <c:pt idx="389">
                  <c:v>0.88999999999991997</c:v>
                </c:pt>
                <c:pt idx="390">
                  <c:v>0.89999999999991998</c:v>
                </c:pt>
                <c:pt idx="391">
                  <c:v>0.90999999999991998</c:v>
                </c:pt>
                <c:pt idx="392">
                  <c:v>0.91999999999991999</c:v>
                </c:pt>
                <c:pt idx="393">
                  <c:v>0.92999999999992</c:v>
                </c:pt>
                <c:pt idx="394">
                  <c:v>0.93999999999992001</c:v>
                </c:pt>
                <c:pt idx="395">
                  <c:v>0.94999999999992002</c:v>
                </c:pt>
                <c:pt idx="396">
                  <c:v>0.95999999999992003</c:v>
                </c:pt>
                <c:pt idx="397">
                  <c:v>0.96999999999992004</c:v>
                </c:pt>
                <c:pt idx="398">
                  <c:v>0.97999999999992005</c:v>
                </c:pt>
                <c:pt idx="399">
                  <c:v>0.98999999999990995</c:v>
                </c:pt>
                <c:pt idx="400">
                  <c:v>0.99999999999990996</c:v>
                </c:pt>
                <c:pt idx="401">
                  <c:v>1.0099999999999101</c:v>
                </c:pt>
                <c:pt idx="402">
                  <c:v>1.0199999999999101</c:v>
                </c:pt>
                <c:pt idx="403">
                  <c:v>1.0299999999999101</c:v>
                </c:pt>
                <c:pt idx="404">
                  <c:v>1.0399999999999101</c:v>
                </c:pt>
                <c:pt idx="405">
                  <c:v>1.0499999999999099</c:v>
                </c:pt>
                <c:pt idx="406">
                  <c:v>1.0599999999999099</c:v>
                </c:pt>
                <c:pt idx="407">
                  <c:v>1.0699999999999099</c:v>
                </c:pt>
                <c:pt idx="408">
                  <c:v>1.0799999999999099</c:v>
                </c:pt>
                <c:pt idx="409">
                  <c:v>1.0899999999999099</c:v>
                </c:pt>
                <c:pt idx="410">
                  <c:v>1.0999999999999099</c:v>
                </c:pt>
                <c:pt idx="411">
                  <c:v>1.1099999999999099</c:v>
                </c:pt>
                <c:pt idx="412">
                  <c:v>1.11999999999991</c:v>
                </c:pt>
                <c:pt idx="413">
                  <c:v>1.12999999999991</c:v>
                </c:pt>
                <c:pt idx="414">
                  <c:v>1.13999999999991</c:v>
                </c:pt>
                <c:pt idx="415">
                  <c:v>1.14999999999991</c:v>
                </c:pt>
                <c:pt idx="416">
                  <c:v>1.15999999999991</c:v>
                </c:pt>
                <c:pt idx="417">
                  <c:v>1.16999999999991</c:v>
                </c:pt>
                <c:pt idx="418">
                  <c:v>1.17999999999991</c:v>
                </c:pt>
                <c:pt idx="419">
                  <c:v>1.18999999999991</c:v>
                </c:pt>
                <c:pt idx="420">
                  <c:v>1.19999999999991</c:v>
                </c:pt>
                <c:pt idx="421">
                  <c:v>1.20999999999991</c:v>
                </c:pt>
                <c:pt idx="422">
                  <c:v>1.21999999999991</c:v>
                </c:pt>
                <c:pt idx="423">
                  <c:v>1.2299999999999101</c:v>
                </c:pt>
                <c:pt idx="424">
                  <c:v>1.2399999999999101</c:v>
                </c:pt>
                <c:pt idx="425">
                  <c:v>1.2499999999999101</c:v>
                </c:pt>
                <c:pt idx="426">
                  <c:v>1.2599999999999101</c:v>
                </c:pt>
                <c:pt idx="427">
                  <c:v>1.2699999999999101</c:v>
                </c:pt>
                <c:pt idx="428">
                  <c:v>1.2799999999999101</c:v>
                </c:pt>
                <c:pt idx="429">
                  <c:v>1.2899999999999101</c:v>
                </c:pt>
                <c:pt idx="430">
                  <c:v>1.2999999999999099</c:v>
                </c:pt>
                <c:pt idx="431">
                  <c:v>1.3099999999999099</c:v>
                </c:pt>
                <c:pt idx="432">
                  <c:v>1.3199999999999099</c:v>
                </c:pt>
                <c:pt idx="433">
                  <c:v>1.3299999999999099</c:v>
                </c:pt>
                <c:pt idx="434">
                  <c:v>1.3399999999999099</c:v>
                </c:pt>
                <c:pt idx="435">
                  <c:v>1.3499999999999099</c:v>
                </c:pt>
                <c:pt idx="436">
                  <c:v>1.3599999999999099</c:v>
                </c:pt>
                <c:pt idx="437">
                  <c:v>1.36999999999991</c:v>
                </c:pt>
                <c:pt idx="438">
                  <c:v>1.37999999999991</c:v>
                </c:pt>
                <c:pt idx="439">
                  <c:v>1.38999999999991</c:v>
                </c:pt>
                <c:pt idx="440">
                  <c:v>1.39999999999991</c:v>
                </c:pt>
                <c:pt idx="441">
                  <c:v>1.40999999999991</c:v>
                </c:pt>
                <c:pt idx="442">
                  <c:v>1.41999999999991</c:v>
                </c:pt>
                <c:pt idx="443">
                  <c:v>1.42999999999991</c:v>
                </c:pt>
                <c:pt idx="444">
                  <c:v>1.43999999999991</c:v>
                </c:pt>
                <c:pt idx="445">
                  <c:v>1.44999999999991</c:v>
                </c:pt>
                <c:pt idx="446">
                  <c:v>1.4599999999999</c:v>
                </c:pt>
                <c:pt idx="447">
                  <c:v>1.4699999999999001</c:v>
                </c:pt>
                <c:pt idx="448">
                  <c:v>1.4799999999999001</c:v>
                </c:pt>
                <c:pt idx="449">
                  <c:v>1.4899999999999001</c:v>
                </c:pt>
                <c:pt idx="450">
                  <c:v>1.4999999999999001</c:v>
                </c:pt>
                <c:pt idx="451">
                  <c:v>1.5099999999999001</c:v>
                </c:pt>
                <c:pt idx="452">
                  <c:v>1.5199999999999001</c:v>
                </c:pt>
                <c:pt idx="453">
                  <c:v>1.5299999999999001</c:v>
                </c:pt>
                <c:pt idx="454">
                  <c:v>1.5399999999998999</c:v>
                </c:pt>
                <c:pt idx="455">
                  <c:v>1.5499999999998999</c:v>
                </c:pt>
                <c:pt idx="456">
                  <c:v>1.5599999999998999</c:v>
                </c:pt>
                <c:pt idx="457">
                  <c:v>1.5699999999998999</c:v>
                </c:pt>
                <c:pt idx="458">
                  <c:v>1.5799999999998999</c:v>
                </c:pt>
                <c:pt idx="459">
                  <c:v>1.5899999999998999</c:v>
                </c:pt>
                <c:pt idx="460">
                  <c:v>1.5999999999998999</c:v>
                </c:pt>
                <c:pt idx="461">
                  <c:v>1.6099999999999</c:v>
                </c:pt>
                <c:pt idx="462">
                  <c:v>1.6199999999999</c:v>
                </c:pt>
                <c:pt idx="463">
                  <c:v>1.6299999999999</c:v>
                </c:pt>
                <c:pt idx="464">
                  <c:v>1.6399999999999</c:v>
                </c:pt>
                <c:pt idx="465">
                  <c:v>1.6499999999999</c:v>
                </c:pt>
                <c:pt idx="466">
                  <c:v>1.6599999999999</c:v>
                </c:pt>
                <c:pt idx="467">
                  <c:v>1.6699999999999</c:v>
                </c:pt>
                <c:pt idx="468">
                  <c:v>1.6799999999999</c:v>
                </c:pt>
                <c:pt idx="469">
                  <c:v>1.6899999999999</c:v>
                </c:pt>
                <c:pt idx="470">
                  <c:v>1.6999999999999</c:v>
                </c:pt>
                <c:pt idx="471">
                  <c:v>1.7099999999999</c:v>
                </c:pt>
                <c:pt idx="472">
                  <c:v>1.7199999999999001</c:v>
                </c:pt>
                <c:pt idx="473">
                  <c:v>1.7299999999999001</c:v>
                </c:pt>
                <c:pt idx="474">
                  <c:v>1.7399999999999001</c:v>
                </c:pt>
                <c:pt idx="475">
                  <c:v>1.7499999999999001</c:v>
                </c:pt>
                <c:pt idx="476">
                  <c:v>1.7599999999999001</c:v>
                </c:pt>
                <c:pt idx="477">
                  <c:v>1.7699999999999001</c:v>
                </c:pt>
                <c:pt idx="478">
                  <c:v>1.7799999999999001</c:v>
                </c:pt>
                <c:pt idx="479">
                  <c:v>1.7899999999998999</c:v>
                </c:pt>
                <c:pt idx="480">
                  <c:v>1.7999999999998999</c:v>
                </c:pt>
                <c:pt idx="481">
                  <c:v>1.8099999999998999</c:v>
                </c:pt>
                <c:pt idx="482">
                  <c:v>1.8199999999998999</c:v>
                </c:pt>
                <c:pt idx="483">
                  <c:v>1.8299999999998999</c:v>
                </c:pt>
                <c:pt idx="484">
                  <c:v>1.8399999999998999</c:v>
                </c:pt>
                <c:pt idx="485">
                  <c:v>1.8499999999998999</c:v>
                </c:pt>
                <c:pt idx="486">
                  <c:v>1.8599999999999</c:v>
                </c:pt>
                <c:pt idx="487">
                  <c:v>1.8699999999999</c:v>
                </c:pt>
                <c:pt idx="488">
                  <c:v>1.8799999999999</c:v>
                </c:pt>
                <c:pt idx="489">
                  <c:v>1.8899999999999</c:v>
                </c:pt>
                <c:pt idx="490">
                  <c:v>1.8999999999999</c:v>
                </c:pt>
                <c:pt idx="491">
                  <c:v>1.9099999999999</c:v>
                </c:pt>
                <c:pt idx="492">
                  <c:v>1.9199999999999</c:v>
                </c:pt>
                <c:pt idx="493">
                  <c:v>1.92999999999989</c:v>
                </c:pt>
                <c:pt idx="494">
                  <c:v>1.93999999999989</c:v>
                </c:pt>
                <c:pt idx="495">
                  <c:v>1.94999999999989</c:v>
                </c:pt>
                <c:pt idx="496">
                  <c:v>1.9599999999998901</c:v>
                </c:pt>
                <c:pt idx="497">
                  <c:v>1.9699999999998901</c:v>
                </c:pt>
                <c:pt idx="498">
                  <c:v>1.9799999999998901</c:v>
                </c:pt>
                <c:pt idx="499">
                  <c:v>1.9899999999998901</c:v>
                </c:pt>
                <c:pt idx="500">
                  <c:v>1.9999999999998901</c:v>
                </c:pt>
                <c:pt idx="501">
                  <c:v>2.0099999999998901</c:v>
                </c:pt>
                <c:pt idx="502">
                  <c:v>2.0199999999998899</c:v>
                </c:pt>
                <c:pt idx="503">
                  <c:v>2.0299999999998901</c:v>
                </c:pt>
                <c:pt idx="504">
                  <c:v>2.0399999999998899</c:v>
                </c:pt>
                <c:pt idx="505">
                  <c:v>2.0499999999998901</c:v>
                </c:pt>
                <c:pt idx="506">
                  <c:v>2.0599999999998899</c:v>
                </c:pt>
                <c:pt idx="507">
                  <c:v>2.0699999999998902</c:v>
                </c:pt>
                <c:pt idx="508">
                  <c:v>2.0799999999998899</c:v>
                </c:pt>
                <c:pt idx="509">
                  <c:v>2.0899999999998902</c:v>
                </c:pt>
                <c:pt idx="510">
                  <c:v>2.09999999999989</c:v>
                </c:pt>
                <c:pt idx="511">
                  <c:v>2.1099999999998902</c:v>
                </c:pt>
                <c:pt idx="512">
                  <c:v>2.11999999999989</c:v>
                </c:pt>
                <c:pt idx="513">
                  <c:v>2.1299999999998902</c:v>
                </c:pt>
                <c:pt idx="514">
                  <c:v>2.13999999999989</c:v>
                </c:pt>
                <c:pt idx="515">
                  <c:v>2.1499999999998902</c:v>
                </c:pt>
                <c:pt idx="516">
                  <c:v>2.15999999999989</c:v>
                </c:pt>
                <c:pt idx="517">
                  <c:v>2.1699999999998898</c:v>
                </c:pt>
                <c:pt idx="518">
                  <c:v>2.17999999999989</c:v>
                </c:pt>
                <c:pt idx="519">
                  <c:v>2.1899999999998898</c:v>
                </c:pt>
                <c:pt idx="520">
                  <c:v>2.19999999999989</c:v>
                </c:pt>
                <c:pt idx="521">
                  <c:v>2.2099999999998898</c:v>
                </c:pt>
                <c:pt idx="522">
                  <c:v>2.2199999999998901</c:v>
                </c:pt>
                <c:pt idx="523">
                  <c:v>2.2299999999998898</c:v>
                </c:pt>
                <c:pt idx="524">
                  <c:v>2.2399999999998901</c:v>
                </c:pt>
                <c:pt idx="525">
                  <c:v>2.2499999999998899</c:v>
                </c:pt>
                <c:pt idx="526">
                  <c:v>2.2599999999998901</c:v>
                </c:pt>
                <c:pt idx="527">
                  <c:v>2.2699999999998899</c:v>
                </c:pt>
                <c:pt idx="528">
                  <c:v>2.2799999999998901</c:v>
                </c:pt>
                <c:pt idx="529">
                  <c:v>2.2899999999998899</c:v>
                </c:pt>
                <c:pt idx="530">
                  <c:v>2.2999999999998901</c:v>
                </c:pt>
                <c:pt idx="531">
                  <c:v>2.3099999999998899</c:v>
                </c:pt>
                <c:pt idx="532">
                  <c:v>2.3199999999998902</c:v>
                </c:pt>
                <c:pt idx="533">
                  <c:v>2.3299999999998899</c:v>
                </c:pt>
                <c:pt idx="534">
                  <c:v>2.3399999999998902</c:v>
                </c:pt>
                <c:pt idx="535">
                  <c:v>2.34999999999989</c:v>
                </c:pt>
                <c:pt idx="536">
                  <c:v>2.3599999999998902</c:v>
                </c:pt>
                <c:pt idx="537">
                  <c:v>2.36999999999989</c:v>
                </c:pt>
                <c:pt idx="538">
                  <c:v>2.3799999999998902</c:v>
                </c:pt>
                <c:pt idx="539">
                  <c:v>2.38999999999989</c:v>
                </c:pt>
                <c:pt idx="540">
                  <c:v>2.39999999999988</c:v>
                </c:pt>
                <c:pt idx="541">
                  <c:v>2.4099999999998798</c:v>
                </c:pt>
                <c:pt idx="542">
                  <c:v>2.41999999999988</c:v>
                </c:pt>
                <c:pt idx="543">
                  <c:v>2.4299999999998798</c:v>
                </c:pt>
                <c:pt idx="544">
                  <c:v>2.43999999999988</c:v>
                </c:pt>
                <c:pt idx="545">
                  <c:v>2.4499999999998798</c:v>
                </c:pt>
                <c:pt idx="546">
                  <c:v>2.4599999999998801</c:v>
                </c:pt>
                <c:pt idx="547">
                  <c:v>2.4699999999998798</c:v>
                </c:pt>
                <c:pt idx="548">
                  <c:v>2.4799999999998801</c:v>
                </c:pt>
                <c:pt idx="549">
                  <c:v>2.4899999999998799</c:v>
                </c:pt>
                <c:pt idx="550">
                  <c:v>2.4999999999998801</c:v>
                </c:pt>
                <c:pt idx="551">
                  <c:v>2.5099999999998799</c:v>
                </c:pt>
                <c:pt idx="552">
                  <c:v>2.5199999999998801</c:v>
                </c:pt>
                <c:pt idx="553">
                  <c:v>2.5299999999998799</c:v>
                </c:pt>
                <c:pt idx="554">
                  <c:v>2.5399999999998801</c:v>
                </c:pt>
                <c:pt idx="555">
                  <c:v>2.5499999999998799</c:v>
                </c:pt>
                <c:pt idx="556">
                  <c:v>2.5599999999998801</c:v>
                </c:pt>
                <c:pt idx="557">
                  <c:v>2.5699999999998799</c:v>
                </c:pt>
                <c:pt idx="558">
                  <c:v>2.5799999999998802</c:v>
                </c:pt>
                <c:pt idx="559">
                  <c:v>2.58999999999988</c:v>
                </c:pt>
                <c:pt idx="560">
                  <c:v>2.5999999999998802</c:v>
                </c:pt>
                <c:pt idx="561">
                  <c:v>2.60999999999988</c:v>
                </c:pt>
                <c:pt idx="562">
                  <c:v>2.6199999999998802</c:v>
                </c:pt>
                <c:pt idx="563">
                  <c:v>2.62999999999988</c:v>
                </c:pt>
                <c:pt idx="564">
                  <c:v>2.6399999999998802</c:v>
                </c:pt>
                <c:pt idx="565">
                  <c:v>2.64999999999988</c:v>
                </c:pt>
                <c:pt idx="566">
                  <c:v>2.6599999999998798</c:v>
                </c:pt>
                <c:pt idx="567">
                  <c:v>2.66999999999988</c:v>
                </c:pt>
                <c:pt idx="568">
                  <c:v>2.6799999999998798</c:v>
                </c:pt>
                <c:pt idx="569">
                  <c:v>2.68999999999988</c:v>
                </c:pt>
                <c:pt idx="570">
                  <c:v>2.6999999999998798</c:v>
                </c:pt>
                <c:pt idx="571">
                  <c:v>2.7099999999998801</c:v>
                </c:pt>
                <c:pt idx="572">
                  <c:v>2.7199999999998798</c:v>
                </c:pt>
                <c:pt idx="573">
                  <c:v>2.7299999999998801</c:v>
                </c:pt>
                <c:pt idx="574">
                  <c:v>2.7399999999998799</c:v>
                </c:pt>
                <c:pt idx="575">
                  <c:v>2.7499999999998801</c:v>
                </c:pt>
                <c:pt idx="576">
                  <c:v>2.7599999999998799</c:v>
                </c:pt>
                <c:pt idx="577">
                  <c:v>2.7699999999998801</c:v>
                </c:pt>
                <c:pt idx="578">
                  <c:v>2.7799999999998799</c:v>
                </c:pt>
                <c:pt idx="579">
                  <c:v>2.7899999999998801</c:v>
                </c:pt>
                <c:pt idx="580">
                  <c:v>2.7999999999998799</c:v>
                </c:pt>
                <c:pt idx="581">
                  <c:v>2.8099999999998801</c:v>
                </c:pt>
                <c:pt idx="582">
                  <c:v>2.8199999999998799</c:v>
                </c:pt>
                <c:pt idx="583">
                  <c:v>2.8299999999998802</c:v>
                </c:pt>
                <c:pt idx="584">
                  <c:v>2.83999999999988</c:v>
                </c:pt>
                <c:pt idx="585">
                  <c:v>2.8499999999998802</c:v>
                </c:pt>
                <c:pt idx="586">
                  <c:v>2.85999999999988</c:v>
                </c:pt>
                <c:pt idx="587">
                  <c:v>2.86999999999987</c:v>
                </c:pt>
                <c:pt idx="588">
                  <c:v>2.8799999999998702</c:v>
                </c:pt>
                <c:pt idx="589">
                  <c:v>2.88999999999987</c:v>
                </c:pt>
                <c:pt idx="590">
                  <c:v>2.8999999999998698</c:v>
                </c:pt>
                <c:pt idx="591">
                  <c:v>2.90999999999987</c:v>
                </c:pt>
                <c:pt idx="592">
                  <c:v>2.9199999999998698</c:v>
                </c:pt>
                <c:pt idx="593">
                  <c:v>2.92999999999987</c:v>
                </c:pt>
                <c:pt idx="594">
                  <c:v>2.9399999999998698</c:v>
                </c:pt>
                <c:pt idx="595">
                  <c:v>2.9499999999998701</c:v>
                </c:pt>
                <c:pt idx="596">
                  <c:v>2.9599999999998698</c:v>
                </c:pt>
                <c:pt idx="597">
                  <c:v>2.9699999999998701</c:v>
                </c:pt>
                <c:pt idx="598">
                  <c:v>2.9799999999998699</c:v>
                </c:pt>
                <c:pt idx="599">
                  <c:v>2.9899999999998701</c:v>
                </c:pt>
                <c:pt idx="600">
                  <c:v>2.9999999999998699</c:v>
                </c:pt>
              </c:numCache>
            </c:numRef>
          </c:xVal>
          <c:yVal>
            <c:numRef>
              <c:f>Sheet1!$C$2:$C$602</c:f>
              <c:numCache>
                <c:formatCode>General</c:formatCode>
                <c:ptCount val="601"/>
                <c:pt idx="0">
                  <c:v>4.4318484119380075E-3</c:v>
                </c:pt>
                <c:pt idx="1">
                  <c:v>4.5665899546701444E-3</c:v>
                </c:pt>
                <c:pt idx="2">
                  <c:v>4.7049575269339792E-3</c:v>
                </c:pt>
                <c:pt idx="3">
                  <c:v>4.847032905978944E-3</c:v>
                </c:pt>
                <c:pt idx="4">
                  <c:v>4.9928992136123763E-3</c:v>
                </c:pt>
                <c:pt idx="5">
                  <c:v>5.1426409230539392E-3</c:v>
                </c:pt>
                <c:pt idx="6">
                  <c:v>5.2963438653110201E-3</c:v>
                </c:pt>
                <c:pt idx="7">
                  <c:v>5.4540952350565454E-3</c:v>
                </c:pt>
                <c:pt idx="8">
                  <c:v>5.615983595990969E-3</c:v>
                </c:pt>
                <c:pt idx="9">
                  <c:v>5.7820988856694729E-3</c:v>
                </c:pt>
                <c:pt idx="10">
                  <c:v>5.9525324197758538E-3</c:v>
                </c:pt>
                <c:pt idx="11">
                  <c:v>6.1273768958236873E-3</c:v>
                </c:pt>
                <c:pt idx="12">
                  <c:v>6.3067263962659275E-3</c:v>
                </c:pt>
                <c:pt idx="13">
                  <c:v>6.4906763909933643E-3</c:v>
                </c:pt>
                <c:pt idx="14">
                  <c:v>6.6793237392026202E-3</c:v>
                </c:pt>
                <c:pt idx="15">
                  <c:v>6.8727666906139712E-3</c:v>
                </c:pt>
                <c:pt idx="16">
                  <c:v>7.0711048860194487E-3</c:v>
                </c:pt>
                <c:pt idx="17">
                  <c:v>7.2744393571412182E-3</c:v>
                </c:pt>
                <c:pt idx="18">
                  <c:v>7.4828725257805638E-3</c:v>
                </c:pt>
                <c:pt idx="19">
                  <c:v>7.6965082022373218E-3</c:v>
                </c:pt>
                <c:pt idx="20">
                  <c:v>7.9154515829799686E-3</c:v>
                </c:pt>
                <c:pt idx="21">
                  <c:v>8.1398092475460215E-3</c:v>
                </c:pt>
                <c:pt idx="22">
                  <c:v>8.3696891546527954E-3</c:v>
                </c:pt>
                <c:pt idx="23">
                  <c:v>8.6052006374996715E-3</c:v>
                </c:pt>
                <c:pt idx="24">
                  <c:v>8.84645439823698E-3</c:v>
                </c:pt>
                <c:pt idx="25">
                  <c:v>9.0935625015910529E-3</c:v>
                </c:pt>
                <c:pt idx="26">
                  <c:v>9.3466383676120302E-3</c:v>
                </c:pt>
                <c:pt idx="27">
                  <c:v>9.6057967635393184E-3</c:v>
                </c:pt>
                <c:pt idx="28">
                  <c:v>9.8711537947508716E-3</c:v>
                </c:pt>
                <c:pt idx="29">
                  <c:v>1.0142826894786797E-2</c:v>
                </c:pt>
                <c:pt idx="30">
                  <c:v>1.0420934814422318E-2</c:v>
                </c:pt>
                <c:pt idx="31">
                  <c:v>1.0705597609771892E-2</c:v>
                </c:pt>
                <c:pt idx="32">
                  <c:v>1.0996936629405284E-2</c:v>
                </c:pt>
                <c:pt idx="33">
                  <c:v>1.129507450045583E-2</c:v>
                </c:pt>
                <c:pt idx="34">
                  <c:v>1.1600135113702259E-2</c:v>
                </c:pt>
                <c:pt idx="35">
                  <c:v>1.1912243607604862E-2</c:v>
                </c:pt>
                <c:pt idx="36">
                  <c:v>1.2231526351277656E-2</c:v>
                </c:pt>
                <c:pt idx="37">
                  <c:v>1.2558110926377871E-2</c:v>
                </c:pt>
                <c:pt idx="38">
                  <c:v>1.2892126107894976E-2</c:v>
                </c:pt>
                <c:pt idx="39">
                  <c:v>1.323370184382102E-2</c:v>
                </c:pt>
                <c:pt idx="40">
                  <c:v>1.3582969233685271E-2</c:v>
                </c:pt>
                <c:pt idx="41">
                  <c:v>1.3940060505935452E-2</c:v>
                </c:pt>
                <c:pt idx="42">
                  <c:v>1.4305108994149328E-2</c:v>
                </c:pt>
                <c:pt idx="43">
                  <c:v>1.4678249112059659E-2</c:v>
                </c:pt>
                <c:pt idx="44">
                  <c:v>1.5059616327377075E-2</c:v>
                </c:pt>
                <c:pt idx="45">
                  <c:v>1.5449347134394779E-2</c:v>
                </c:pt>
                <c:pt idx="46">
                  <c:v>1.5847579025360423E-2</c:v>
                </c:pt>
                <c:pt idx="47">
                  <c:v>1.6254450460600086E-2</c:v>
                </c:pt>
                <c:pt idx="48">
                  <c:v>1.6670100837380651E-2</c:v>
                </c:pt>
                <c:pt idx="49">
                  <c:v>1.7094670457496512E-2</c:v>
                </c:pt>
                <c:pt idx="50">
                  <c:v>1.7528300493568086E-2</c:v>
                </c:pt>
                <c:pt idx="51">
                  <c:v>1.7971132954039192E-2</c:v>
                </c:pt>
                <c:pt idx="52">
                  <c:v>1.842331064686158E-2</c:v>
                </c:pt>
                <c:pt idx="53">
                  <c:v>1.8884977141855712E-2</c:v>
                </c:pt>
                <c:pt idx="54">
                  <c:v>1.9356276731736472E-2</c:v>
                </c:pt>
                <c:pt idx="55">
                  <c:v>1.9837354391794845E-2</c:v>
                </c:pt>
                <c:pt idx="56">
                  <c:v>2.0328355738225331E-2</c:v>
                </c:pt>
                <c:pt idx="57">
                  <c:v>2.0829426985091687E-2</c:v>
                </c:pt>
                <c:pt idx="58">
                  <c:v>2.1340714899922262E-2</c:v>
                </c:pt>
                <c:pt idx="59">
                  <c:v>2.186236675792887E-2</c:v>
                </c:pt>
                <c:pt idx="60">
                  <c:v>2.2394530294842355E-2</c:v>
                </c:pt>
                <c:pt idx="61">
                  <c:v>2.2937353658360152E-2</c:v>
                </c:pt>
                <c:pt idx="62">
                  <c:v>2.3490985358200791E-2</c:v>
                </c:pt>
                <c:pt idx="63">
                  <c:v>2.4055574214762416E-2</c:v>
                </c:pt>
                <c:pt idx="64">
                  <c:v>2.4631269306381917E-2</c:v>
                </c:pt>
                <c:pt idx="65">
                  <c:v>2.5218219915193813E-2</c:v>
                </c:pt>
                <c:pt idx="66">
                  <c:v>2.5816575471587076E-2</c:v>
                </c:pt>
                <c:pt idx="67">
                  <c:v>2.6426485497261124E-2</c:v>
                </c:pt>
                <c:pt idx="68">
                  <c:v>2.7048099546881147E-2</c:v>
                </c:pt>
                <c:pt idx="69">
                  <c:v>2.7681567148335293E-2</c:v>
                </c:pt>
                <c:pt idx="70">
                  <c:v>2.8327037741600516E-2</c:v>
                </c:pt>
                <c:pt idx="71">
                  <c:v>2.898466061620809E-2</c:v>
                </c:pt>
                <c:pt idx="72">
                  <c:v>2.9654584847340591E-2</c:v>
                </c:pt>
                <c:pt idx="73">
                  <c:v>3.0336959230530265E-2</c:v>
                </c:pt>
                <c:pt idx="74">
                  <c:v>3.1031932215006844E-2</c:v>
                </c:pt>
                <c:pt idx="75">
                  <c:v>3.1739651835665995E-2</c:v>
                </c:pt>
                <c:pt idx="76">
                  <c:v>3.2460265643695987E-2</c:v>
                </c:pt>
                <c:pt idx="77">
                  <c:v>3.3193920635859644E-2</c:v>
                </c:pt>
                <c:pt idx="78">
                  <c:v>3.3940763182447674E-2</c:v>
                </c:pt>
                <c:pt idx="79">
                  <c:v>3.47009389539173E-2</c:v>
                </c:pt>
                <c:pt idx="80">
                  <c:v>3.5474592846229863E-2</c:v>
                </c:pt>
                <c:pt idx="81">
                  <c:v>3.6261868904904647E-2</c:v>
                </c:pt>
                <c:pt idx="82">
                  <c:v>3.7062910247804857E-2</c:v>
                </c:pt>
                <c:pt idx="83">
                  <c:v>3.7877858986675846E-2</c:v>
                </c:pt>
                <c:pt idx="84">
                  <c:v>3.8706856147453943E-2</c:v>
                </c:pt>
                <c:pt idx="85">
                  <c:v>3.955004158936852E-2</c:v>
                </c:pt>
                <c:pt idx="86">
                  <c:v>4.0407553922858566E-2</c:v>
                </c:pt>
                <c:pt idx="87">
                  <c:v>4.1279530426328662E-2</c:v>
                </c:pt>
                <c:pt idx="88">
                  <c:v>4.2166106961768528E-2</c:v>
                </c:pt>
                <c:pt idx="89">
                  <c:v>4.3067417889263923E-2</c:v>
                </c:pt>
                <c:pt idx="90">
                  <c:v>4.3983595980425338E-2</c:v>
                </c:pt>
                <c:pt idx="91">
                  <c:v>4.4914772330765219E-2</c:v>
                </c:pt>
                <c:pt idx="92">
                  <c:v>4.5861076271052993E-2</c:v>
                </c:pt>
                <c:pt idx="93">
                  <c:v>4.6822635277681234E-2</c:v>
                </c:pt>
                <c:pt idx="94">
                  <c:v>4.7799574882075056E-2</c:v>
                </c:pt>
                <c:pt idx="95">
                  <c:v>4.8792018579180772E-2</c:v>
                </c:pt>
                <c:pt idx="96">
                  <c:v>4.9800087735068735E-2</c:v>
                </c:pt>
                <c:pt idx="97">
                  <c:v>5.0823901493689122E-2</c:v>
                </c:pt>
                <c:pt idx="98">
                  <c:v>5.1863576682818463E-2</c:v>
                </c:pt>
                <c:pt idx="99">
                  <c:v>5.2919227719238134E-2</c:v>
                </c:pt>
                <c:pt idx="100">
                  <c:v>5.3990966513185898E-2</c:v>
                </c:pt>
                <c:pt idx="101">
                  <c:v>5.5078902372123581E-2</c:v>
                </c:pt>
                <c:pt idx="102">
                  <c:v>5.6183141903865821E-2</c:v>
                </c:pt>
                <c:pt idx="103">
                  <c:v>5.7303788919114883E-2</c:v>
                </c:pt>
                <c:pt idx="104">
                  <c:v>5.844094433344918E-2</c:v>
                </c:pt>
                <c:pt idx="105">
                  <c:v>5.9594706068813751E-2</c:v>
                </c:pt>
                <c:pt idx="106">
                  <c:v>6.0765168954562424E-2</c:v>
                </c:pt>
                <c:pt idx="107">
                  <c:v>6.1952424628102791E-2</c:v>
                </c:pt>
                <c:pt idx="108">
                  <c:v>6.315656143519624E-2</c:v>
                </c:pt>
                <c:pt idx="109">
                  <c:v>6.4377664329966902E-2</c:v>
                </c:pt>
                <c:pt idx="110">
                  <c:v>6.5615814774674111E-2</c:v>
                </c:pt>
                <c:pt idx="111">
                  <c:v>6.6871090639304603E-2</c:v>
                </c:pt>
                <c:pt idx="112">
                  <c:v>6.8143566101041997E-2</c:v>
                </c:pt>
                <c:pt idx="113">
                  <c:v>6.9433311543671591E-2</c:v>
                </c:pt>
                <c:pt idx="114">
                  <c:v>7.0740393456980744E-2</c:v>
                </c:pt>
                <c:pt idx="115">
                  <c:v>7.2064874336215307E-2</c:v>
                </c:pt>
                <c:pt idx="116">
                  <c:v>7.3406812581654171E-2</c:v>
                </c:pt>
                <c:pt idx="117">
                  <c:v>7.4766262398364883E-2</c:v>
                </c:pt>
                <c:pt idx="118">
                  <c:v>7.6143273696203148E-2</c:v>
                </c:pt>
                <c:pt idx="119">
                  <c:v>7.7537891990129768E-2</c:v>
                </c:pt>
                <c:pt idx="120">
                  <c:v>7.8950158300889889E-2</c:v>
                </c:pt>
                <c:pt idx="121">
                  <c:v>8.0380109056149854E-2</c:v>
                </c:pt>
                <c:pt idx="122">
                  <c:v>8.1827775992138446E-2</c:v>
                </c:pt>
                <c:pt idx="123">
                  <c:v>8.329318605587005E-2</c:v>
                </c:pt>
                <c:pt idx="124">
                  <c:v>8.4776361308017759E-2</c:v>
                </c:pt>
                <c:pt idx="125">
                  <c:v>8.6277318826506993E-2</c:v>
                </c:pt>
                <c:pt idx="126">
                  <c:v>8.7796070610901056E-2</c:v>
                </c:pt>
                <c:pt idx="127">
                  <c:v>8.9332623487650364E-2</c:v>
                </c:pt>
                <c:pt idx="128">
                  <c:v>9.0886979016278166E-2</c:v>
                </c:pt>
                <c:pt idx="129">
                  <c:v>9.2459133396575938E-2</c:v>
                </c:pt>
                <c:pt idx="130">
                  <c:v>9.4049077376882145E-2</c:v>
                </c:pt>
                <c:pt idx="131">
                  <c:v>9.5656796163519159E-2</c:v>
                </c:pt>
                <c:pt idx="132">
                  <c:v>9.7282269331462612E-2</c:v>
                </c:pt>
                <c:pt idx="133">
                  <c:v>9.8925470736318771E-2</c:v>
                </c:pt>
                <c:pt idx="134">
                  <c:v>0.10058636842768556</c:v>
                </c:pt>
                <c:pt idx="135">
                  <c:v>0.10226492456397293</c:v>
                </c:pt>
                <c:pt idx="136">
                  <c:v>0.10396109532875908</c:v>
                </c:pt>
                <c:pt idx="137">
                  <c:v>0.10567483084875845</c:v>
                </c:pt>
                <c:pt idx="138">
                  <c:v>0.10740607511347859</c:v>
                </c:pt>
                <c:pt idx="139">
                  <c:v>0.10915476589664211</c:v>
                </c:pt>
                <c:pt idx="140">
                  <c:v>0.11092083467945021</c:v>
                </c:pt>
                <c:pt idx="141">
                  <c:v>0.11270420657576517</c:v>
                </c:pt>
                <c:pt idx="142">
                  <c:v>0.11450480025928694</c:v>
                </c:pt>
                <c:pt idx="143">
                  <c:v>0.11632252789280162</c:v>
                </c:pt>
                <c:pt idx="144">
                  <c:v>0.11815729505957673</c:v>
                </c:pt>
                <c:pt idx="145">
                  <c:v>0.12000900069698002</c:v>
                </c:pt>
                <c:pt idx="146">
                  <c:v>0.12187753703239615</c:v>
                </c:pt>
                <c:pt idx="147">
                  <c:v>0.12376278952151744</c:v>
                </c:pt>
                <c:pt idx="148">
                  <c:v>0.12566463678908243</c:v>
                </c:pt>
                <c:pt idx="149">
                  <c:v>0.12758295057213609</c:v>
                </c:pt>
                <c:pt idx="150">
                  <c:v>0.12951759566588594</c:v>
                </c:pt>
                <c:pt idx="151">
                  <c:v>0.13146842987222518</c:v>
                </c:pt>
                <c:pt idx="152">
                  <c:v>0.13343530395099637</c:v>
                </c:pt>
                <c:pt idx="153">
                  <c:v>0.13541806157406533</c:v>
                </c:pt>
                <c:pt idx="154">
                  <c:v>0.13741653928227573</c:v>
                </c:pt>
                <c:pt idx="155">
                  <c:v>0.13943056644535423</c:v>
                </c:pt>
                <c:pt idx="156">
                  <c:v>0.1414599652248327</c:v>
                </c:pt>
                <c:pt idx="157">
                  <c:v>0.14350455054005629</c:v>
                </c:pt>
                <c:pt idx="158">
                  <c:v>0.14556413003734142</c:v>
                </c:pt>
                <c:pt idx="159">
                  <c:v>0.14763850406234949</c:v>
                </c:pt>
                <c:pt idx="160">
                  <c:v>0.14972746563573855</c:v>
                </c:pt>
                <c:pt idx="161">
                  <c:v>0.15183080043215533</c:v>
                </c:pt>
                <c:pt idx="162">
                  <c:v>0.15394828676262731</c:v>
                </c:pt>
                <c:pt idx="163">
                  <c:v>0.15607969556041443</c:v>
                </c:pt>
                <c:pt idx="164">
                  <c:v>0.15822479037037657</c:v>
                </c:pt>
                <c:pt idx="165">
                  <c:v>0.16038332734191094</c:v>
                </c:pt>
                <c:pt idx="166">
                  <c:v>0.16255505522552544</c:v>
                </c:pt>
                <c:pt idx="167">
                  <c:v>0.16473971537306806</c:v>
                </c:pt>
                <c:pt idx="168">
                  <c:v>0.16693704174170501</c:v>
                </c:pt>
                <c:pt idx="169">
                  <c:v>0.16914676090166356</c:v>
                </c:pt>
                <c:pt idx="170">
                  <c:v>0.17136859204779845</c:v>
                </c:pt>
                <c:pt idx="171">
                  <c:v>0.17360224701502402</c:v>
                </c:pt>
                <c:pt idx="172">
                  <c:v>0.17584743029765335</c:v>
                </c:pt>
                <c:pt idx="173">
                  <c:v>0.17810383907268457</c:v>
                </c:pt>
                <c:pt idx="174">
                  <c:v>0.18037116322707125</c:v>
                </c:pt>
                <c:pt idx="175">
                  <c:v>0.18264908538901278</c:v>
                </c:pt>
                <c:pt idx="176">
                  <c:v>0.18493728096329612</c:v>
                </c:pt>
                <c:pt idx="177">
                  <c:v>0.18723541817072034</c:v>
                </c:pt>
                <c:pt idx="178">
                  <c:v>0.189543158091631</c:v>
                </c:pt>
                <c:pt idx="179">
                  <c:v>0.19186015471359011</c:v>
                </c:pt>
                <c:pt idx="180">
                  <c:v>0.19418605498320365</c:v>
                </c:pt>
                <c:pt idx="181">
                  <c:v>0.19652049886212722</c:v>
                </c:pt>
                <c:pt idx="182">
                  <c:v>0.19886311938726653</c:v>
                </c:pt>
                <c:pt idx="183">
                  <c:v>0.20121354273518796</c:v>
                </c:pt>
                <c:pt idx="184">
                  <c:v>0.20357138829074994</c:v>
                </c:pt>
                <c:pt idx="185">
                  <c:v>0.20593626871996526</c:v>
                </c:pt>
                <c:pt idx="186">
                  <c:v>0.20830779004709882</c:v>
                </c:pt>
                <c:pt idx="187">
                  <c:v>0.21068555173600576</c:v>
                </c:pt>
                <c:pt idx="188">
                  <c:v>0.21306914677570832</c:v>
                </c:pt>
                <c:pt idx="189">
                  <c:v>0.21545816177021013</c:v>
                </c:pt>
                <c:pt idx="190">
                  <c:v>0.21785217703254092</c:v>
                </c:pt>
                <c:pt idx="191">
                  <c:v>0.22025076668302368</c:v>
                </c:pt>
                <c:pt idx="192">
                  <c:v>0.22265349875175153</c:v>
                </c:pt>
                <c:pt idx="193">
                  <c:v>0.22505993528526</c:v>
                </c:pt>
                <c:pt idx="194">
                  <c:v>0.22746963245737625</c:v>
                </c:pt>
                <c:pt idx="195">
                  <c:v>0.22988214068422338</c:v>
                </c:pt>
                <c:pt idx="196">
                  <c:v>0.23229700474335654</c:v>
                </c:pt>
                <c:pt idx="197">
                  <c:v>0.23471376389700213</c:v>
                </c:pt>
                <c:pt idx="198">
                  <c:v>0.23713195201936993</c:v>
                </c:pt>
                <c:pt idx="199">
                  <c:v>0.2395510977280037</c:v>
                </c:pt>
                <c:pt idx="200">
                  <c:v>0.24197072451913371</c:v>
                </c:pt>
                <c:pt idx="201">
                  <c:v>0.24439035090698991</c:v>
                </c:pt>
                <c:pt idx="202">
                  <c:v>0.24680949056703308</c:v>
                </c:pt>
                <c:pt idx="203">
                  <c:v>0.24922765248305626</c:v>
                </c:pt>
                <c:pt idx="204">
                  <c:v>0.25164434109810746</c:v>
                </c:pt>
                <c:pt idx="205">
                  <c:v>0.25405905646917937</c:v>
                </c:pt>
                <c:pt idx="206">
                  <c:v>0.25647129442561067</c:v>
                </c:pt>
                <c:pt idx="207">
                  <c:v>0.25888054673113919</c:v>
                </c:pt>
                <c:pt idx="208">
                  <c:v>0.26128630124954355</c:v>
                </c:pt>
                <c:pt idx="209">
                  <c:v>0.26368804211380859</c:v>
                </c:pt>
                <c:pt idx="210">
                  <c:v>0.26608524989874527</c:v>
                </c:pt>
                <c:pt idx="211">
                  <c:v>0.26847740179699281</c:v>
                </c:pt>
                <c:pt idx="212">
                  <c:v>0.27086397179832616</c:v>
                </c:pt>
                <c:pt idx="213">
                  <c:v>0.27324443087220435</c:v>
                </c:pt>
                <c:pt idx="214">
                  <c:v>0.27561824715344485</c:v>
                </c:pt>
                <c:pt idx="215">
                  <c:v>0.27798488613098465</c:v>
                </c:pt>
                <c:pt idx="216">
                  <c:v>0.2803438108396088</c:v>
                </c:pt>
                <c:pt idx="217">
                  <c:v>0.28269448205456849</c:v>
                </c:pt>
                <c:pt idx="218">
                  <c:v>0.2850363584889955</c:v>
                </c:pt>
                <c:pt idx="219">
                  <c:v>0.28736889699401669</c:v>
                </c:pt>
                <c:pt idx="220">
                  <c:v>0.28969155276147118</c:v>
                </c:pt>
                <c:pt idx="221">
                  <c:v>0.29200377952912993</c:v>
                </c:pt>
                <c:pt idx="222">
                  <c:v>0.29430502978831369</c:v>
                </c:pt>
                <c:pt idx="223">
                  <c:v>0.29659475499380433</c:v>
                </c:pt>
                <c:pt idx="224">
                  <c:v>0.29887240577594143</c:v>
                </c:pt>
                <c:pt idx="225">
                  <c:v>0.30113743215479316</c:v>
                </c:pt>
                <c:pt idx="226">
                  <c:v>0.30338928375628893</c:v>
                </c:pt>
                <c:pt idx="227">
                  <c:v>0.30562741003019872</c:v>
                </c:pt>
                <c:pt idx="228">
                  <c:v>0.30785126046984185</c:v>
                </c:pt>
                <c:pt idx="229">
                  <c:v>0.31006028483340514</c:v>
                </c:pt>
                <c:pt idx="230">
                  <c:v>0.31225393336675034</c:v>
                </c:pt>
                <c:pt idx="231">
                  <c:v>0.31443165702758646</c:v>
                </c:pt>
                <c:pt idx="232">
                  <c:v>0.31659290771088205</c:v>
                </c:pt>
                <c:pt idx="233">
                  <c:v>0.31873713847539087</c:v>
                </c:pt>
                <c:pt idx="234">
                  <c:v>0.32086380377116192</c:v>
                </c:pt>
                <c:pt idx="235">
                  <c:v>0.32297235966790377</c:v>
                </c:pt>
                <c:pt idx="236">
                  <c:v>0.32506226408407174</c:v>
                </c:pt>
                <c:pt idx="237">
                  <c:v>0.32713297701654415</c:v>
                </c:pt>
                <c:pt idx="238">
                  <c:v>0.32918396077075457</c:v>
                </c:pt>
                <c:pt idx="239">
                  <c:v>0.33121468019114286</c:v>
                </c:pt>
                <c:pt idx="240">
                  <c:v>0.33322460289178962</c:v>
                </c:pt>
                <c:pt idx="241">
                  <c:v>0.33521319948709621</c:v>
                </c:pt>
                <c:pt idx="242">
                  <c:v>0.33717994382237076</c:v>
                </c:pt>
                <c:pt idx="243">
                  <c:v>0.33912431320418251</c:v>
                </c:pt>
                <c:pt idx="244">
                  <c:v>0.34104578863034302</c:v>
                </c:pt>
                <c:pt idx="245">
                  <c:v>0.34294385501937447</c:v>
                </c:pt>
                <c:pt idx="246">
                  <c:v>0.34481800143932406</c:v>
                </c:pt>
                <c:pt idx="247">
                  <c:v>0.34666772133578244</c:v>
                </c:pt>
                <c:pt idx="248">
                  <c:v>0.34849251275896548</c:v>
                </c:pt>
                <c:pt idx="249">
                  <c:v>0.35029187858971694</c:v>
                </c:pt>
                <c:pt idx="250">
                  <c:v>0.3520653267642907</c:v>
                </c:pt>
                <c:pt idx="251">
                  <c:v>0.35381237049777103</c:v>
                </c:pt>
                <c:pt idx="252">
                  <c:v>0.3555325285059886</c:v>
                </c:pt>
                <c:pt idx="253">
                  <c:v>0.35722532522579242</c:v>
                </c:pt>
                <c:pt idx="254">
                  <c:v>0.35889029103353637</c:v>
                </c:pt>
                <c:pt idx="255">
                  <c:v>0.36052696246163984</c:v>
                </c:pt>
                <c:pt idx="256">
                  <c:v>0.36213488241308428</c:v>
                </c:pt>
                <c:pt idx="257">
                  <c:v>0.36371360037370559</c:v>
                </c:pt>
                <c:pt idx="258">
                  <c:v>0.36526267262214623</c:v>
                </c:pt>
                <c:pt idx="259">
                  <c:v>0.36678166243732707</c:v>
                </c:pt>
                <c:pt idx="260">
                  <c:v>0.36827014030331451</c:v>
                </c:pt>
                <c:pt idx="261">
                  <c:v>0.3697276841114237</c:v>
                </c:pt>
                <c:pt idx="262">
                  <c:v>0.37115387935945754</c:v>
                </c:pt>
                <c:pt idx="263">
                  <c:v>0.37254831934792515</c:v>
                </c:pt>
                <c:pt idx="264">
                  <c:v>0.37391060537312032</c:v>
                </c:pt>
                <c:pt idx="265">
                  <c:v>0.37524034691693003</c:v>
                </c:pt>
                <c:pt idx="266">
                  <c:v>0.37653716183324626</c:v>
                </c:pt>
                <c:pt idx="267">
                  <c:v>0.37780067653085708</c:v>
                </c:pt>
                <c:pt idx="268">
                  <c:v>0.37903052615269439</c:v>
                </c:pt>
                <c:pt idx="269">
                  <c:v>0.38022635475131783</c:v>
                </c:pt>
                <c:pt idx="270">
                  <c:v>0.38138781546051725</c:v>
                </c:pt>
                <c:pt idx="271">
                  <c:v>0.38251457066291739</c:v>
                </c:pt>
                <c:pt idx="272">
                  <c:v>0.38360629215347208</c:v>
                </c:pt>
                <c:pt idx="273">
                  <c:v>0.38466266129873655</c:v>
                </c:pt>
                <c:pt idx="274">
                  <c:v>0.38568336919181007</c:v>
                </c:pt>
                <c:pt idx="275">
                  <c:v>0.38666811680284346</c:v>
                </c:pt>
                <c:pt idx="276">
                  <c:v>0.38761661512500856</c:v>
                </c:pt>
                <c:pt idx="277">
                  <c:v>0.38852858531583051</c:v>
                </c:pt>
                <c:pt idx="278">
                  <c:v>0.38940375883378531</c:v>
                </c:pt>
                <c:pt idx="279">
                  <c:v>0.3902418775700694</c:v>
                </c:pt>
                <c:pt idx="280">
                  <c:v>0.39104269397545122</c:v>
                </c:pt>
                <c:pt idx="281">
                  <c:v>0.39180597118211663</c:v>
                </c:pt>
                <c:pt idx="282">
                  <c:v>0.39253148312042468</c:v>
                </c:pt>
                <c:pt idx="283">
                  <c:v>0.39321901463049319</c:v>
                </c:pt>
                <c:pt idx="284">
                  <c:v>0.39386836156853705</c:v>
                </c:pt>
                <c:pt idx="285">
                  <c:v>0.39447933090788534</c:v>
                </c:pt>
                <c:pt idx="286">
                  <c:v>0.39505174083460792</c:v>
                </c:pt>
                <c:pt idx="287">
                  <c:v>0.39558542083768428</c:v>
                </c:pt>
                <c:pt idx="288">
                  <c:v>0.39608021179365321</c:v>
                </c:pt>
                <c:pt idx="289">
                  <c:v>0.39653596604568314</c:v>
                </c:pt>
                <c:pt idx="290">
                  <c:v>0.39695254747700942</c:v>
                </c:pt>
                <c:pt idx="291">
                  <c:v>0.39732983157868618</c:v>
                </c:pt>
                <c:pt idx="292">
                  <c:v>0.39766770551160696</c:v>
                </c:pt>
                <c:pt idx="293">
                  <c:v>0.39796606816274938</c:v>
                </c:pt>
                <c:pt idx="294">
                  <c:v>0.39822483019560545</c:v>
                </c:pt>
                <c:pt idx="295">
                  <c:v>0.39844391409476282</c:v>
                </c:pt>
                <c:pt idx="296">
                  <c:v>0.39862325420460404</c:v>
                </c:pt>
                <c:pt idx="297">
                  <c:v>0.39876279676209897</c:v>
                </c:pt>
                <c:pt idx="298">
                  <c:v>0.39886249992366563</c:v>
                </c:pt>
                <c:pt idx="299">
                  <c:v>0.39892233378608194</c:v>
                </c:pt>
                <c:pt idx="300">
                  <c:v>0.3989422804014327</c:v>
                </c:pt>
                <c:pt idx="301">
                  <c:v>0.39892233378608244</c:v>
                </c:pt>
                <c:pt idx="302">
                  <c:v>0.39886249992366662</c:v>
                </c:pt>
                <c:pt idx="303">
                  <c:v>0.39876279676210041</c:v>
                </c:pt>
                <c:pt idx="304">
                  <c:v>0.39862325420460598</c:v>
                </c:pt>
                <c:pt idx="305">
                  <c:v>0.39844391409476543</c:v>
                </c:pt>
                <c:pt idx="306">
                  <c:v>0.39822483019560856</c:v>
                </c:pt>
                <c:pt idx="307">
                  <c:v>0.39796606816275298</c:v>
                </c:pt>
                <c:pt idx="308">
                  <c:v>0.39766770551161112</c:v>
                </c:pt>
                <c:pt idx="309">
                  <c:v>0.39732983157869084</c:v>
                </c:pt>
                <c:pt idx="310">
                  <c:v>0.39695254747701458</c:v>
                </c:pt>
                <c:pt idx="311">
                  <c:v>0.3965359660456888</c:v>
                </c:pt>
                <c:pt idx="312">
                  <c:v>0.39608021179365943</c:v>
                </c:pt>
                <c:pt idx="313">
                  <c:v>0.39558542083769099</c:v>
                </c:pt>
                <c:pt idx="314">
                  <c:v>0.39505174083461508</c:v>
                </c:pt>
                <c:pt idx="315">
                  <c:v>0.39447933090789306</c:v>
                </c:pt>
                <c:pt idx="316">
                  <c:v>0.39386836156854527</c:v>
                </c:pt>
                <c:pt idx="317">
                  <c:v>0.39321901463050191</c:v>
                </c:pt>
                <c:pt idx="318">
                  <c:v>0.39253148312043384</c:v>
                </c:pt>
                <c:pt idx="319">
                  <c:v>0.39180597118212629</c:v>
                </c:pt>
                <c:pt idx="320">
                  <c:v>0.39104269397546138</c:v>
                </c:pt>
                <c:pt idx="321">
                  <c:v>0.39024187757008</c:v>
                </c:pt>
                <c:pt idx="322">
                  <c:v>0.38940375883379647</c:v>
                </c:pt>
                <c:pt idx="323">
                  <c:v>0.38852858531584217</c:v>
                </c:pt>
                <c:pt idx="324">
                  <c:v>0.38761661512502066</c:v>
                </c:pt>
                <c:pt idx="325">
                  <c:v>0.38666811680285601</c:v>
                </c:pt>
                <c:pt idx="326">
                  <c:v>0.38568336919182311</c:v>
                </c:pt>
                <c:pt idx="327">
                  <c:v>0.3846626612987501</c:v>
                </c:pt>
                <c:pt idx="328">
                  <c:v>0.38360629215348602</c:v>
                </c:pt>
                <c:pt idx="329">
                  <c:v>0.38251457066293182</c:v>
                </c:pt>
                <c:pt idx="330">
                  <c:v>0.38138781546053208</c:v>
                </c:pt>
                <c:pt idx="331">
                  <c:v>0.38022635475133315</c:v>
                </c:pt>
                <c:pt idx="332">
                  <c:v>0.37903052615271021</c:v>
                </c:pt>
                <c:pt idx="333">
                  <c:v>0.37780067653087329</c:v>
                </c:pt>
                <c:pt idx="334">
                  <c:v>0.37653716183326286</c:v>
                </c:pt>
                <c:pt idx="335">
                  <c:v>0.37524034691694708</c:v>
                </c:pt>
                <c:pt idx="336">
                  <c:v>0.37391060537313781</c:v>
                </c:pt>
                <c:pt idx="337">
                  <c:v>0.37254831934794308</c:v>
                </c:pt>
                <c:pt idx="338">
                  <c:v>0.37115387935947591</c:v>
                </c:pt>
                <c:pt idx="339">
                  <c:v>0.36972768411144247</c:v>
                </c:pt>
                <c:pt idx="340">
                  <c:v>0.36827014030333366</c:v>
                </c:pt>
                <c:pt idx="341">
                  <c:v>0.36678166243734667</c:v>
                </c:pt>
                <c:pt idx="342">
                  <c:v>0.36526267262216461</c:v>
                </c:pt>
                <c:pt idx="343">
                  <c:v>0.36371360037372436</c:v>
                </c:pt>
                <c:pt idx="344">
                  <c:v>0.36213488241310338</c:v>
                </c:pt>
                <c:pt idx="345">
                  <c:v>0.36052696246165933</c:v>
                </c:pt>
                <c:pt idx="346">
                  <c:v>0.35889029103355619</c:v>
                </c:pt>
                <c:pt idx="347">
                  <c:v>0.35722532522581257</c:v>
                </c:pt>
                <c:pt idx="348">
                  <c:v>0.35553252850600903</c:v>
                </c:pt>
                <c:pt idx="349">
                  <c:v>0.35381237049779185</c:v>
                </c:pt>
                <c:pt idx="350">
                  <c:v>0.35206532676431185</c:v>
                </c:pt>
                <c:pt idx="351">
                  <c:v>0.35029187858973837</c:v>
                </c:pt>
                <c:pt idx="352">
                  <c:v>0.34849251275898901</c:v>
                </c:pt>
                <c:pt idx="353">
                  <c:v>0.34666772133580631</c:v>
                </c:pt>
                <c:pt idx="354">
                  <c:v>0.34481800143934827</c:v>
                </c:pt>
                <c:pt idx="355">
                  <c:v>0.342943855019399</c:v>
                </c:pt>
                <c:pt idx="356">
                  <c:v>0.34104578863036783</c:v>
                </c:pt>
                <c:pt idx="357">
                  <c:v>0.33912431320420766</c:v>
                </c:pt>
                <c:pt idx="358">
                  <c:v>0.33717994382239619</c:v>
                </c:pt>
                <c:pt idx="359">
                  <c:v>0.33521319948712192</c:v>
                </c:pt>
                <c:pt idx="360">
                  <c:v>0.33322460289181566</c:v>
                </c:pt>
                <c:pt idx="361">
                  <c:v>0.33121468019116912</c:v>
                </c:pt>
                <c:pt idx="362">
                  <c:v>0.3291839607707811</c:v>
                </c:pt>
                <c:pt idx="363">
                  <c:v>0.32713297701657096</c:v>
                </c:pt>
                <c:pt idx="364">
                  <c:v>0.32506226408409883</c:v>
                </c:pt>
                <c:pt idx="365">
                  <c:v>0.32297235966793109</c:v>
                </c:pt>
                <c:pt idx="366">
                  <c:v>0.32086380377118945</c:v>
                </c:pt>
                <c:pt idx="367">
                  <c:v>0.31873713847541868</c:v>
                </c:pt>
                <c:pt idx="368">
                  <c:v>0.31659290771091003</c:v>
                </c:pt>
                <c:pt idx="369">
                  <c:v>0.31443165702761466</c:v>
                </c:pt>
                <c:pt idx="370">
                  <c:v>0.31225393336677876</c:v>
                </c:pt>
                <c:pt idx="371">
                  <c:v>0.31006028483343373</c:v>
                </c:pt>
                <c:pt idx="372">
                  <c:v>0.30785126046987066</c:v>
                </c:pt>
                <c:pt idx="373">
                  <c:v>0.30562741003022775</c:v>
                </c:pt>
                <c:pt idx="374">
                  <c:v>0.30338928375631807</c:v>
                </c:pt>
                <c:pt idx="375">
                  <c:v>0.30113743215482247</c:v>
                </c:pt>
                <c:pt idx="376">
                  <c:v>0.29887240577597096</c:v>
                </c:pt>
                <c:pt idx="377">
                  <c:v>0.29659475499383403</c:v>
                </c:pt>
                <c:pt idx="378">
                  <c:v>0.2943050297883435</c:v>
                </c:pt>
                <c:pt idx="379">
                  <c:v>0.29200377952915996</c:v>
                </c:pt>
                <c:pt idx="380">
                  <c:v>0.28969155276150127</c:v>
                </c:pt>
                <c:pt idx="381">
                  <c:v>0.28736889699404694</c:v>
                </c:pt>
                <c:pt idx="382">
                  <c:v>0.28503635848902592</c:v>
                </c:pt>
                <c:pt idx="383">
                  <c:v>0.28269448205459902</c:v>
                </c:pt>
                <c:pt idx="384">
                  <c:v>0.28034381083963938</c:v>
                </c:pt>
                <c:pt idx="385">
                  <c:v>0.27798488613101535</c:v>
                </c:pt>
                <c:pt idx="386">
                  <c:v>0.27561824715347566</c:v>
                </c:pt>
                <c:pt idx="387">
                  <c:v>0.27324443087223527</c:v>
                </c:pt>
                <c:pt idx="388">
                  <c:v>0.27086397179835708</c:v>
                </c:pt>
                <c:pt idx="389">
                  <c:v>0.26847740179702145</c:v>
                </c:pt>
                <c:pt idx="390">
                  <c:v>0.26608524989877402</c:v>
                </c:pt>
                <c:pt idx="391">
                  <c:v>0.2636880421138374</c:v>
                </c:pt>
                <c:pt idx="392">
                  <c:v>0.26128630124957236</c:v>
                </c:pt>
                <c:pt idx="393">
                  <c:v>0.25888054673116812</c:v>
                </c:pt>
                <c:pt idx="394">
                  <c:v>0.25647129442563965</c:v>
                </c:pt>
                <c:pt idx="395">
                  <c:v>0.25405905646920829</c:v>
                </c:pt>
                <c:pt idx="396">
                  <c:v>0.25164434109813644</c:v>
                </c:pt>
                <c:pt idx="397">
                  <c:v>0.24922765248308526</c:v>
                </c:pt>
                <c:pt idx="398">
                  <c:v>0.24680949056706206</c:v>
                </c:pt>
                <c:pt idx="399">
                  <c:v>0.24439035090702135</c:v>
                </c:pt>
                <c:pt idx="400">
                  <c:v>0.24197072451916515</c:v>
                </c:pt>
                <c:pt idx="401">
                  <c:v>0.2395510977280351</c:v>
                </c:pt>
                <c:pt idx="402">
                  <c:v>0.23713195201940135</c:v>
                </c:pt>
                <c:pt idx="403">
                  <c:v>0.23471376389703352</c:v>
                </c:pt>
                <c:pt idx="404">
                  <c:v>0.23229700474338794</c:v>
                </c:pt>
                <c:pt idx="405">
                  <c:v>0.22988214068425475</c:v>
                </c:pt>
                <c:pt idx="406">
                  <c:v>0.22746963245740759</c:v>
                </c:pt>
                <c:pt idx="407">
                  <c:v>0.22505993528529133</c:v>
                </c:pt>
                <c:pt idx="408">
                  <c:v>0.22265349875178281</c:v>
                </c:pt>
                <c:pt idx="409">
                  <c:v>0.2202507666830549</c:v>
                </c:pt>
                <c:pt idx="410">
                  <c:v>0.21785217703257212</c:v>
                </c:pt>
                <c:pt idx="411">
                  <c:v>0.21545816177024127</c:v>
                </c:pt>
                <c:pt idx="412">
                  <c:v>0.21306914677573938</c:v>
                </c:pt>
                <c:pt idx="413">
                  <c:v>0.21068555173603673</c:v>
                </c:pt>
                <c:pt idx="414">
                  <c:v>0.20830779004712974</c:v>
                </c:pt>
                <c:pt idx="415">
                  <c:v>0.2059362687199961</c:v>
                </c:pt>
                <c:pt idx="416">
                  <c:v>0.2035713882907807</c:v>
                </c:pt>
                <c:pt idx="417">
                  <c:v>0.20121354273521852</c:v>
                </c:pt>
                <c:pt idx="418">
                  <c:v>0.19886311938729703</c:v>
                </c:pt>
                <c:pt idx="419">
                  <c:v>0.19652049886215758</c:v>
                </c:pt>
                <c:pt idx="420">
                  <c:v>0.19418605498323391</c:v>
                </c:pt>
                <c:pt idx="421">
                  <c:v>0.19186015471362025</c:v>
                </c:pt>
                <c:pt idx="422">
                  <c:v>0.18954315809166103</c:v>
                </c:pt>
                <c:pt idx="423">
                  <c:v>0.18723541817075023</c:v>
                </c:pt>
                <c:pt idx="424">
                  <c:v>0.18493728096332593</c:v>
                </c:pt>
                <c:pt idx="425">
                  <c:v>0.18264908538904245</c:v>
                </c:pt>
                <c:pt idx="426">
                  <c:v>0.18037116322710076</c:v>
                </c:pt>
                <c:pt idx="427">
                  <c:v>0.17810383907271393</c:v>
                </c:pt>
                <c:pt idx="428">
                  <c:v>0.1758474302976826</c:v>
                </c:pt>
                <c:pt idx="429">
                  <c:v>0.17360224701505314</c:v>
                </c:pt>
                <c:pt idx="430">
                  <c:v>0.17136859204782745</c:v>
                </c:pt>
                <c:pt idx="431">
                  <c:v>0.16914676090169237</c:v>
                </c:pt>
                <c:pt idx="432">
                  <c:v>0.16693704174173368</c:v>
                </c:pt>
                <c:pt idx="433">
                  <c:v>0.16473971537309656</c:v>
                </c:pt>
                <c:pt idx="434">
                  <c:v>0.16255505522555377</c:v>
                </c:pt>
                <c:pt idx="435">
                  <c:v>0.16038332734193911</c:v>
                </c:pt>
                <c:pt idx="436">
                  <c:v>0.15822479037040243</c:v>
                </c:pt>
                <c:pt idx="437">
                  <c:v>0.1560796955604401</c:v>
                </c:pt>
                <c:pt idx="438">
                  <c:v>0.15394828676265285</c:v>
                </c:pt>
                <c:pt idx="439">
                  <c:v>0.15183080043218067</c:v>
                </c:pt>
                <c:pt idx="440">
                  <c:v>0.14972746563576372</c:v>
                </c:pt>
                <c:pt idx="441">
                  <c:v>0.14763850406237447</c:v>
                </c:pt>
                <c:pt idx="442">
                  <c:v>0.14556413003736618</c:v>
                </c:pt>
                <c:pt idx="443">
                  <c:v>0.14350455054008088</c:v>
                </c:pt>
                <c:pt idx="444">
                  <c:v>0.1414599652248571</c:v>
                </c:pt>
                <c:pt idx="445">
                  <c:v>0.13943056644537849</c:v>
                </c:pt>
                <c:pt idx="446">
                  <c:v>0.13741653928230183</c:v>
                </c:pt>
                <c:pt idx="447">
                  <c:v>0.13541806157409117</c:v>
                </c:pt>
                <c:pt idx="448">
                  <c:v>0.13343530395102204</c:v>
                </c:pt>
                <c:pt idx="449">
                  <c:v>0.1314684298722506</c:v>
                </c:pt>
                <c:pt idx="450">
                  <c:v>0.12951759566591114</c:v>
                </c:pt>
                <c:pt idx="451">
                  <c:v>0.12758295057216112</c:v>
                </c:pt>
                <c:pt idx="452">
                  <c:v>0.12566463678910722</c:v>
                </c:pt>
                <c:pt idx="453">
                  <c:v>0.12376278952154204</c:v>
                </c:pt>
                <c:pt idx="454">
                  <c:v>0.12187753703242056</c:v>
                </c:pt>
                <c:pt idx="455">
                  <c:v>0.12000900069700421</c:v>
                </c:pt>
                <c:pt idx="456">
                  <c:v>0.11815729505960074</c:v>
                </c:pt>
                <c:pt idx="457">
                  <c:v>0.11632252789282538</c:v>
                </c:pt>
                <c:pt idx="458">
                  <c:v>0.11450480025931048</c:v>
                </c:pt>
                <c:pt idx="459">
                  <c:v>0.11270420657578849</c:v>
                </c:pt>
                <c:pt idx="460">
                  <c:v>0.11092083467947333</c:v>
                </c:pt>
                <c:pt idx="461">
                  <c:v>0.10915476589666497</c:v>
                </c:pt>
                <c:pt idx="462">
                  <c:v>0.10740607511350123</c:v>
                </c:pt>
                <c:pt idx="463">
                  <c:v>0.10567483084878085</c:v>
                </c:pt>
                <c:pt idx="464">
                  <c:v>0.10396109532878127</c:v>
                </c:pt>
                <c:pt idx="465">
                  <c:v>0.10226492456399489</c:v>
                </c:pt>
                <c:pt idx="466">
                  <c:v>0.10058636842770724</c:v>
                </c:pt>
                <c:pt idx="467">
                  <c:v>9.892547073634024E-2</c:v>
                </c:pt>
                <c:pt idx="468">
                  <c:v>9.7282269331483845E-2</c:v>
                </c:pt>
                <c:pt idx="469">
                  <c:v>9.5656796163540156E-2</c:v>
                </c:pt>
                <c:pt idx="470">
                  <c:v>9.404907737690292E-2</c:v>
                </c:pt>
                <c:pt idx="471">
                  <c:v>9.2459133396596477E-2</c:v>
                </c:pt>
                <c:pt idx="472">
                  <c:v>9.0886979016298497E-2</c:v>
                </c:pt>
                <c:pt idx="473">
                  <c:v>8.9332623487670446E-2</c:v>
                </c:pt>
                <c:pt idx="474">
                  <c:v>8.7796070610920901E-2</c:v>
                </c:pt>
                <c:pt idx="475">
                  <c:v>8.6277318826526617E-2</c:v>
                </c:pt>
                <c:pt idx="476">
                  <c:v>8.4776361308037146E-2</c:v>
                </c:pt>
                <c:pt idx="477">
                  <c:v>8.3293186055889201E-2</c:v>
                </c:pt>
                <c:pt idx="478">
                  <c:v>8.1827775992157362E-2</c:v>
                </c:pt>
                <c:pt idx="479">
                  <c:v>8.0380109056168561E-2</c:v>
                </c:pt>
                <c:pt idx="480">
                  <c:v>7.8950158300908388E-2</c:v>
                </c:pt>
                <c:pt idx="481">
                  <c:v>7.7537891990148031E-2</c:v>
                </c:pt>
                <c:pt idx="482">
                  <c:v>7.6143273696221189E-2</c:v>
                </c:pt>
                <c:pt idx="483">
                  <c:v>7.4766262398381314E-2</c:v>
                </c:pt>
                <c:pt idx="484">
                  <c:v>7.3406812581670408E-2</c:v>
                </c:pt>
                <c:pt idx="485">
                  <c:v>7.2064874336231335E-2</c:v>
                </c:pt>
                <c:pt idx="486">
                  <c:v>7.074039345699655E-2</c:v>
                </c:pt>
                <c:pt idx="487">
                  <c:v>6.943331154368719E-2</c:v>
                </c:pt>
                <c:pt idx="488">
                  <c:v>6.8143566101057387E-2</c:v>
                </c:pt>
                <c:pt idx="489">
                  <c:v>6.6871090639319786E-2</c:v>
                </c:pt>
                <c:pt idx="490">
                  <c:v>6.5615814774689057E-2</c:v>
                </c:pt>
                <c:pt idx="491">
                  <c:v>6.437766432998164E-2</c:v>
                </c:pt>
                <c:pt idx="492">
                  <c:v>6.315656143521077E-2</c:v>
                </c:pt>
                <c:pt idx="493">
                  <c:v>6.1952424628118313E-2</c:v>
                </c:pt>
                <c:pt idx="494">
                  <c:v>6.0765168954577731E-2</c:v>
                </c:pt>
                <c:pt idx="495">
                  <c:v>5.959470606882885E-2</c:v>
                </c:pt>
                <c:pt idx="496">
                  <c:v>5.8440944333464064E-2</c:v>
                </c:pt>
                <c:pt idx="497">
                  <c:v>5.7303788919129531E-2</c:v>
                </c:pt>
                <c:pt idx="498">
                  <c:v>5.6183141903880275E-2</c:v>
                </c:pt>
                <c:pt idx="499">
                  <c:v>5.507890237213782E-2</c:v>
                </c:pt>
                <c:pt idx="500">
                  <c:v>5.3990966513199921E-2</c:v>
                </c:pt>
                <c:pt idx="501">
                  <c:v>5.2919227719251977E-2</c:v>
                </c:pt>
                <c:pt idx="502">
                  <c:v>5.1863576682832105E-2</c:v>
                </c:pt>
                <c:pt idx="503">
                  <c:v>5.0823901493702514E-2</c:v>
                </c:pt>
                <c:pt idx="504">
                  <c:v>4.980008773508196E-2</c:v>
                </c:pt>
                <c:pt idx="505">
                  <c:v>4.8792018579193748E-2</c:v>
                </c:pt>
                <c:pt idx="506">
                  <c:v>4.7799574882087859E-2</c:v>
                </c:pt>
                <c:pt idx="507">
                  <c:v>4.6822635277693786E-2</c:v>
                </c:pt>
                <c:pt idx="508">
                  <c:v>4.58610762710654E-2</c:v>
                </c:pt>
                <c:pt idx="509">
                  <c:v>4.491477233077739E-2</c:v>
                </c:pt>
                <c:pt idx="510">
                  <c:v>4.3983595980437371E-2</c:v>
                </c:pt>
                <c:pt idx="511">
                  <c:v>4.3067417889275705E-2</c:v>
                </c:pt>
                <c:pt idx="512">
                  <c:v>4.2166106961780157E-2</c:v>
                </c:pt>
                <c:pt idx="513">
                  <c:v>4.1279530426340062E-2</c:v>
                </c:pt>
                <c:pt idx="514">
                  <c:v>4.0407553922869821E-2</c:v>
                </c:pt>
                <c:pt idx="515">
                  <c:v>3.9550041589379553E-2</c:v>
                </c:pt>
                <c:pt idx="516">
                  <c:v>3.8706856147464802E-2</c:v>
                </c:pt>
                <c:pt idx="517">
                  <c:v>3.7877858986686531E-2</c:v>
                </c:pt>
                <c:pt idx="518">
                  <c:v>3.7062910247815377E-2</c:v>
                </c:pt>
                <c:pt idx="519">
                  <c:v>3.6261868904914965E-2</c:v>
                </c:pt>
                <c:pt idx="520">
                  <c:v>3.5474592846240029E-2</c:v>
                </c:pt>
                <c:pt idx="521">
                  <c:v>3.4700938953927264E-2</c:v>
                </c:pt>
                <c:pt idx="522">
                  <c:v>3.3940763182457472E-2</c:v>
                </c:pt>
                <c:pt idx="523">
                  <c:v>3.3193920635869276E-2</c:v>
                </c:pt>
                <c:pt idx="524">
                  <c:v>3.2460265643705445E-2</c:v>
                </c:pt>
                <c:pt idx="525">
                  <c:v>3.173965183567528E-2</c:v>
                </c:pt>
                <c:pt idx="526">
                  <c:v>3.1031932215015962E-2</c:v>
                </c:pt>
                <c:pt idx="527">
                  <c:v>3.0336959230539223E-2</c:v>
                </c:pt>
                <c:pt idx="528">
                  <c:v>2.9654584847348706E-2</c:v>
                </c:pt>
                <c:pt idx="529">
                  <c:v>2.8984660616216726E-2</c:v>
                </c:pt>
                <c:pt idx="530">
                  <c:v>2.832703774160833E-2</c:v>
                </c:pt>
                <c:pt idx="531">
                  <c:v>2.7681567148343612E-2</c:v>
                </c:pt>
                <c:pt idx="532">
                  <c:v>2.7048099546888672E-2</c:v>
                </c:pt>
                <c:pt idx="533">
                  <c:v>2.6426485497268504E-2</c:v>
                </c:pt>
                <c:pt idx="534">
                  <c:v>2.5816575471594317E-2</c:v>
                </c:pt>
                <c:pt idx="535">
                  <c:v>2.5218219915200908E-2</c:v>
                </c:pt>
                <c:pt idx="536">
                  <c:v>2.4631269306388884E-2</c:v>
                </c:pt>
                <c:pt idx="537">
                  <c:v>2.405557421476924E-2</c:v>
                </c:pt>
                <c:pt idx="538">
                  <c:v>2.3490985358207497E-2</c:v>
                </c:pt>
                <c:pt idx="539">
                  <c:v>2.2937353658366733E-2</c:v>
                </c:pt>
                <c:pt idx="540">
                  <c:v>2.2394530294849346E-2</c:v>
                </c:pt>
                <c:pt idx="541">
                  <c:v>2.1862366757935726E-2</c:v>
                </c:pt>
                <c:pt idx="542">
                  <c:v>2.1340714899928982E-2</c:v>
                </c:pt>
                <c:pt idx="543">
                  <c:v>2.0829426985098272E-2</c:v>
                </c:pt>
                <c:pt idx="544">
                  <c:v>2.0328355738231788E-2</c:v>
                </c:pt>
                <c:pt idx="545">
                  <c:v>1.9837354391801162E-2</c:v>
                </c:pt>
                <c:pt idx="546">
                  <c:v>1.9356276731742672E-2</c:v>
                </c:pt>
                <c:pt idx="547">
                  <c:v>1.8884977141861783E-2</c:v>
                </c:pt>
                <c:pt idx="548">
                  <c:v>1.8423310646867527E-2</c:v>
                </c:pt>
                <c:pt idx="549">
                  <c:v>1.7971132954045017E-2</c:v>
                </c:pt>
                <c:pt idx="550">
                  <c:v>1.7528300493573793E-2</c:v>
                </c:pt>
                <c:pt idx="551">
                  <c:v>1.7094670457502091E-2</c:v>
                </c:pt>
                <c:pt idx="552">
                  <c:v>1.6670100837386098E-2</c:v>
                </c:pt>
                <c:pt idx="553">
                  <c:v>1.6254450460605436E-2</c:v>
                </c:pt>
                <c:pt idx="554">
                  <c:v>1.5847579025365648E-2</c:v>
                </c:pt>
                <c:pt idx="555">
                  <c:v>1.5449347134399901E-2</c:v>
                </c:pt>
                <c:pt idx="556">
                  <c:v>1.5059616327382072E-2</c:v>
                </c:pt>
                <c:pt idx="557">
                  <c:v>1.4678249112064569E-2</c:v>
                </c:pt>
                <c:pt idx="558">
                  <c:v>1.4305108994154117E-2</c:v>
                </c:pt>
                <c:pt idx="559">
                  <c:v>1.3940060505940152E-2</c:v>
                </c:pt>
                <c:pt idx="560">
                  <c:v>1.3582969233689849E-2</c:v>
                </c:pt>
                <c:pt idx="561">
                  <c:v>1.323370184382551E-2</c:v>
                </c:pt>
                <c:pt idx="562">
                  <c:v>1.2892126107899358E-2</c:v>
                </c:pt>
                <c:pt idx="563">
                  <c:v>1.255811092638217E-2</c:v>
                </c:pt>
                <c:pt idx="564">
                  <c:v>1.2231526351281843E-2</c:v>
                </c:pt>
                <c:pt idx="565">
                  <c:v>1.1912243607608968E-2</c:v>
                </c:pt>
                <c:pt idx="566">
                  <c:v>1.1600135113706276E-2</c:v>
                </c:pt>
                <c:pt idx="567">
                  <c:v>1.1295074500459752E-2</c:v>
                </c:pt>
                <c:pt idx="568">
                  <c:v>1.0996936629409123E-2</c:v>
                </c:pt>
                <c:pt idx="569">
                  <c:v>1.0705597609775637E-2</c:v>
                </c:pt>
                <c:pt idx="570">
                  <c:v>1.0420934814425978E-2</c:v>
                </c:pt>
                <c:pt idx="571">
                  <c:v>1.0142826894790374E-2</c:v>
                </c:pt>
                <c:pt idx="572">
                  <c:v>9.8711537947543653E-3</c:v>
                </c:pt>
                <c:pt idx="573">
                  <c:v>9.6057967635427306E-3</c:v>
                </c:pt>
                <c:pt idx="574">
                  <c:v>9.3466383676153626E-3</c:v>
                </c:pt>
                <c:pt idx="575">
                  <c:v>9.0935625015940488E-3</c:v>
                </c:pt>
                <c:pt idx="576">
                  <c:v>8.846454398240158E-3</c:v>
                </c:pt>
                <c:pt idx="577">
                  <c:v>8.605200637502532E-3</c:v>
                </c:pt>
                <c:pt idx="578">
                  <c:v>8.3696891546558259E-3</c:v>
                </c:pt>
                <c:pt idx="579">
                  <c:v>8.1398092475487467E-3</c:v>
                </c:pt>
                <c:pt idx="580">
                  <c:v>7.9154515829826261E-3</c:v>
                </c:pt>
                <c:pt idx="581">
                  <c:v>7.6965082022399153E-3</c:v>
                </c:pt>
                <c:pt idx="582">
                  <c:v>7.4828725257830922E-3</c:v>
                </c:pt>
                <c:pt idx="583">
                  <c:v>7.2744393571436859E-3</c:v>
                </c:pt>
                <c:pt idx="584">
                  <c:v>7.07110488602186E-3</c:v>
                </c:pt>
                <c:pt idx="585">
                  <c:v>6.8727666906163208E-3</c:v>
                </c:pt>
                <c:pt idx="586">
                  <c:v>6.6793237392049109E-3</c:v>
                </c:pt>
                <c:pt idx="587">
                  <c:v>6.4906763909957851E-3</c:v>
                </c:pt>
                <c:pt idx="588">
                  <c:v>6.3067263962682859E-3</c:v>
                </c:pt>
                <c:pt idx="589">
                  <c:v>6.1273768958259901E-3</c:v>
                </c:pt>
                <c:pt idx="590">
                  <c:v>5.9525324197781011E-3</c:v>
                </c:pt>
                <c:pt idx="591">
                  <c:v>5.7820988856716648E-3</c:v>
                </c:pt>
                <c:pt idx="592">
                  <c:v>5.6159835959930984E-3</c:v>
                </c:pt>
                <c:pt idx="593">
                  <c:v>5.4540952350586236E-3</c:v>
                </c:pt>
                <c:pt idx="594">
                  <c:v>5.2963438653130428E-3</c:v>
                </c:pt>
                <c:pt idx="595">
                  <c:v>5.1426409230559125E-3</c:v>
                </c:pt>
                <c:pt idx="596">
                  <c:v>4.992899213614301E-3</c:v>
                </c:pt>
                <c:pt idx="597">
                  <c:v>4.8470329059808167E-3</c:v>
                </c:pt>
                <c:pt idx="598">
                  <c:v>4.7049575269358058E-3</c:v>
                </c:pt>
                <c:pt idx="599">
                  <c:v>4.5665899546719216E-3</c:v>
                </c:pt>
                <c:pt idx="600">
                  <c:v>4.4318484119397396E-3</c:v>
                </c:pt>
              </c:numCache>
            </c:numRef>
          </c:yVal>
          <c:smooth val="0"/>
        </c:ser>
        <c:ser>
          <c:idx val="1"/>
          <c:order val="1"/>
          <c:tx>
            <c:strRef>
              <c:f>Sheet1!$D$1</c:f>
              <c:strCache>
                <c:ptCount val="1"/>
                <c:pt idx="0">
                  <c:v>u-shaped</c:v>
                </c:pt>
              </c:strCache>
            </c:strRef>
          </c:tx>
          <c:marker>
            <c:symbol val="none"/>
          </c:marker>
          <c:xVal>
            <c:numRef>
              <c:f>Sheet1!$B$2:$B$602</c:f>
              <c:numCache>
                <c:formatCode>General</c:formatCode>
                <c:ptCount val="601"/>
                <c:pt idx="0">
                  <c:v>-3</c:v>
                </c:pt>
                <c:pt idx="1">
                  <c:v>-2.99</c:v>
                </c:pt>
                <c:pt idx="2">
                  <c:v>-2.98</c:v>
                </c:pt>
                <c:pt idx="3">
                  <c:v>-2.97</c:v>
                </c:pt>
                <c:pt idx="4">
                  <c:v>-2.96</c:v>
                </c:pt>
                <c:pt idx="5">
                  <c:v>-2.95</c:v>
                </c:pt>
                <c:pt idx="6">
                  <c:v>-2.94</c:v>
                </c:pt>
                <c:pt idx="7">
                  <c:v>-2.93</c:v>
                </c:pt>
                <c:pt idx="8">
                  <c:v>-2.92</c:v>
                </c:pt>
                <c:pt idx="9">
                  <c:v>-2.91</c:v>
                </c:pt>
                <c:pt idx="10">
                  <c:v>-2.9</c:v>
                </c:pt>
                <c:pt idx="11">
                  <c:v>-2.89</c:v>
                </c:pt>
                <c:pt idx="12">
                  <c:v>-2.88</c:v>
                </c:pt>
                <c:pt idx="13">
                  <c:v>-2.87</c:v>
                </c:pt>
                <c:pt idx="14">
                  <c:v>-2.86</c:v>
                </c:pt>
                <c:pt idx="15">
                  <c:v>-2.85</c:v>
                </c:pt>
                <c:pt idx="16">
                  <c:v>-2.84</c:v>
                </c:pt>
                <c:pt idx="17">
                  <c:v>-2.83</c:v>
                </c:pt>
                <c:pt idx="18">
                  <c:v>-2.82</c:v>
                </c:pt>
                <c:pt idx="19">
                  <c:v>-2.81</c:v>
                </c:pt>
                <c:pt idx="20">
                  <c:v>-2.8</c:v>
                </c:pt>
                <c:pt idx="21">
                  <c:v>-2.79</c:v>
                </c:pt>
                <c:pt idx="22">
                  <c:v>-2.78000000000001</c:v>
                </c:pt>
                <c:pt idx="23">
                  <c:v>-2.77</c:v>
                </c:pt>
                <c:pt idx="24">
                  <c:v>-2.76000000000001</c:v>
                </c:pt>
                <c:pt idx="25">
                  <c:v>-2.75</c:v>
                </c:pt>
                <c:pt idx="26">
                  <c:v>-2.74000000000001</c:v>
                </c:pt>
                <c:pt idx="27">
                  <c:v>-2.7300000000000102</c:v>
                </c:pt>
                <c:pt idx="28">
                  <c:v>-2.72000000000001</c:v>
                </c:pt>
                <c:pt idx="29">
                  <c:v>-2.7100000000000102</c:v>
                </c:pt>
                <c:pt idx="30">
                  <c:v>-2.7000000000000099</c:v>
                </c:pt>
                <c:pt idx="31">
                  <c:v>-2.6900000000000102</c:v>
                </c:pt>
                <c:pt idx="32">
                  <c:v>-2.6800000000000099</c:v>
                </c:pt>
                <c:pt idx="33">
                  <c:v>-2.6700000000000101</c:v>
                </c:pt>
                <c:pt idx="34">
                  <c:v>-2.6600000000000099</c:v>
                </c:pt>
                <c:pt idx="35">
                  <c:v>-2.6500000000000101</c:v>
                </c:pt>
                <c:pt idx="36">
                  <c:v>-2.6400000000000099</c:v>
                </c:pt>
                <c:pt idx="37">
                  <c:v>-2.6300000000000101</c:v>
                </c:pt>
                <c:pt idx="38">
                  <c:v>-2.6200000000000099</c:v>
                </c:pt>
                <c:pt idx="39">
                  <c:v>-2.6100000000000101</c:v>
                </c:pt>
                <c:pt idx="40">
                  <c:v>-2.6000000000000099</c:v>
                </c:pt>
                <c:pt idx="41">
                  <c:v>-2.5900000000000101</c:v>
                </c:pt>
                <c:pt idx="42">
                  <c:v>-2.5800000000000098</c:v>
                </c:pt>
                <c:pt idx="43">
                  <c:v>-2.5700000000000101</c:v>
                </c:pt>
                <c:pt idx="44">
                  <c:v>-2.5600000000000098</c:v>
                </c:pt>
                <c:pt idx="45">
                  <c:v>-2.55000000000001</c:v>
                </c:pt>
                <c:pt idx="46">
                  <c:v>-2.5400000000000098</c:v>
                </c:pt>
                <c:pt idx="47">
                  <c:v>-2.53000000000001</c:v>
                </c:pt>
                <c:pt idx="48">
                  <c:v>-2.5200000000000098</c:v>
                </c:pt>
                <c:pt idx="49">
                  <c:v>-2.51000000000001</c:v>
                </c:pt>
                <c:pt idx="50">
                  <c:v>-2.5000000000000102</c:v>
                </c:pt>
                <c:pt idx="51">
                  <c:v>-2.49000000000001</c:v>
                </c:pt>
                <c:pt idx="52">
                  <c:v>-2.4800000000000102</c:v>
                </c:pt>
                <c:pt idx="53">
                  <c:v>-2.47000000000001</c:v>
                </c:pt>
                <c:pt idx="54">
                  <c:v>-2.4600000000000102</c:v>
                </c:pt>
                <c:pt idx="55">
                  <c:v>-2.4500000000000099</c:v>
                </c:pt>
                <c:pt idx="56">
                  <c:v>-2.4400000000000102</c:v>
                </c:pt>
                <c:pt idx="57">
                  <c:v>-2.4300000000000099</c:v>
                </c:pt>
                <c:pt idx="58">
                  <c:v>-2.4200000000000101</c:v>
                </c:pt>
                <c:pt idx="59">
                  <c:v>-2.4100000000000099</c:v>
                </c:pt>
                <c:pt idx="60">
                  <c:v>-2.4000000000000101</c:v>
                </c:pt>
                <c:pt idx="61">
                  <c:v>-2.3900000000000099</c:v>
                </c:pt>
                <c:pt idx="62">
                  <c:v>-2.3800000000000101</c:v>
                </c:pt>
                <c:pt idx="63">
                  <c:v>-2.3700000000000099</c:v>
                </c:pt>
                <c:pt idx="64">
                  <c:v>-2.3600000000000101</c:v>
                </c:pt>
                <c:pt idx="65">
                  <c:v>-2.3500000000000099</c:v>
                </c:pt>
                <c:pt idx="66">
                  <c:v>-2.3400000000000101</c:v>
                </c:pt>
                <c:pt idx="67">
                  <c:v>-2.3300000000000098</c:v>
                </c:pt>
                <c:pt idx="68">
                  <c:v>-2.3200000000000101</c:v>
                </c:pt>
                <c:pt idx="69">
                  <c:v>-2.31000000000002</c:v>
                </c:pt>
                <c:pt idx="70">
                  <c:v>-2.30000000000001</c:v>
                </c:pt>
                <c:pt idx="71">
                  <c:v>-2.29000000000002</c:v>
                </c:pt>
                <c:pt idx="72">
                  <c:v>-2.28000000000001</c:v>
                </c:pt>
                <c:pt idx="73">
                  <c:v>-2.27000000000002</c:v>
                </c:pt>
                <c:pt idx="74">
                  <c:v>-2.2600000000000202</c:v>
                </c:pt>
                <c:pt idx="75">
                  <c:v>-2.25000000000002</c:v>
                </c:pt>
                <c:pt idx="76">
                  <c:v>-2.2400000000000202</c:v>
                </c:pt>
                <c:pt idx="77">
                  <c:v>-2.23000000000002</c:v>
                </c:pt>
                <c:pt idx="78">
                  <c:v>-2.2200000000000202</c:v>
                </c:pt>
                <c:pt idx="79">
                  <c:v>-2.2100000000000199</c:v>
                </c:pt>
                <c:pt idx="80">
                  <c:v>-2.2000000000000202</c:v>
                </c:pt>
                <c:pt idx="81">
                  <c:v>-2.1900000000000199</c:v>
                </c:pt>
                <c:pt idx="82">
                  <c:v>-2.1800000000000201</c:v>
                </c:pt>
                <c:pt idx="83">
                  <c:v>-2.1700000000000199</c:v>
                </c:pt>
                <c:pt idx="84">
                  <c:v>-2.1600000000000201</c:v>
                </c:pt>
                <c:pt idx="85">
                  <c:v>-2.1500000000000199</c:v>
                </c:pt>
                <c:pt idx="86">
                  <c:v>-2.1400000000000201</c:v>
                </c:pt>
                <c:pt idx="87">
                  <c:v>-2.1300000000000199</c:v>
                </c:pt>
                <c:pt idx="88">
                  <c:v>-2.1200000000000201</c:v>
                </c:pt>
                <c:pt idx="89">
                  <c:v>-2.1100000000000199</c:v>
                </c:pt>
                <c:pt idx="90">
                  <c:v>-2.1000000000000201</c:v>
                </c:pt>
                <c:pt idx="91">
                  <c:v>-2.0900000000000198</c:v>
                </c:pt>
                <c:pt idx="92">
                  <c:v>-2.0800000000000201</c:v>
                </c:pt>
                <c:pt idx="93">
                  <c:v>-2.0700000000000198</c:v>
                </c:pt>
                <c:pt idx="94">
                  <c:v>-2.06000000000002</c:v>
                </c:pt>
                <c:pt idx="95">
                  <c:v>-2.0500000000000198</c:v>
                </c:pt>
                <c:pt idx="96">
                  <c:v>-2.04000000000002</c:v>
                </c:pt>
                <c:pt idx="97">
                  <c:v>-2.0300000000000198</c:v>
                </c:pt>
                <c:pt idx="98">
                  <c:v>-2.02000000000002</c:v>
                </c:pt>
                <c:pt idx="99">
                  <c:v>-2.0100000000000202</c:v>
                </c:pt>
                <c:pt idx="100">
                  <c:v>-2.00000000000002</c:v>
                </c:pt>
                <c:pt idx="101">
                  <c:v>-1.99000000000002</c:v>
                </c:pt>
                <c:pt idx="102">
                  <c:v>-1.98000000000002</c:v>
                </c:pt>
                <c:pt idx="103">
                  <c:v>-1.97000000000002</c:v>
                </c:pt>
                <c:pt idx="104">
                  <c:v>-1.9600000000000199</c:v>
                </c:pt>
                <c:pt idx="105">
                  <c:v>-1.9500000000000199</c:v>
                </c:pt>
                <c:pt idx="106">
                  <c:v>-1.9400000000000199</c:v>
                </c:pt>
                <c:pt idx="107">
                  <c:v>-1.9300000000000199</c:v>
                </c:pt>
                <c:pt idx="108">
                  <c:v>-1.9200000000000199</c:v>
                </c:pt>
                <c:pt idx="109">
                  <c:v>-1.9100000000000199</c:v>
                </c:pt>
                <c:pt idx="110">
                  <c:v>-1.9000000000000199</c:v>
                </c:pt>
                <c:pt idx="111">
                  <c:v>-1.8900000000000201</c:v>
                </c:pt>
                <c:pt idx="112">
                  <c:v>-1.8800000000000201</c:v>
                </c:pt>
                <c:pt idx="113">
                  <c:v>-1.8700000000000201</c:v>
                </c:pt>
                <c:pt idx="114">
                  <c:v>-1.8600000000000201</c:v>
                </c:pt>
                <c:pt idx="115">
                  <c:v>-1.8500000000000201</c:v>
                </c:pt>
                <c:pt idx="116">
                  <c:v>-1.8400000000000201</c:v>
                </c:pt>
                <c:pt idx="117">
                  <c:v>-1.8300000000000201</c:v>
                </c:pt>
                <c:pt idx="118">
                  <c:v>-1.82000000000003</c:v>
                </c:pt>
                <c:pt idx="119">
                  <c:v>-1.81000000000003</c:v>
                </c:pt>
                <c:pt idx="120">
                  <c:v>-1.80000000000003</c:v>
                </c:pt>
                <c:pt idx="121">
                  <c:v>-1.79000000000003</c:v>
                </c:pt>
                <c:pt idx="122">
                  <c:v>-1.78000000000003</c:v>
                </c:pt>
                <c:pt idx="123">
                  <c:v>-1.77000000000003</c:v>
                </c:pt>
                <c:pt idx="124">
                  <c:v>-1.76000000000003</c:v>
                </c:pt>
                <c:pt idx="125">
                  <c:v>-1.75000000000003</c:v>
                </c:pt>
                <c:pt idx="126">
                  <c:v>-1.74000000000003</c:v>
                </c:pt>
                <c:pt idx="127">
                  <c:v>-1.73000000000003</c:v>
                </c:pt>
                <c:pt idx="128">
                  <c:v>-1.7200000000000299</c:v>
                </c:pt>
                <c:pt idx="129">
                  <c:v>-1.7100000000000299</c:v>
                </c:pt>
                <c:pt idx="130">
                  <c:v>-1.7000000000000299</c:v>
                </c:pt>
                <c:pt idx="131">
                  <c:v>-1.6900000000000299</c:v>
                </c:pt>
                <c:pt idx="132">
                  <c:v>-1.6800000000000299</c:v>
                </c:pt>
                <c:pt idx="133">
                  <c:v>-1.6700000000000299</c:v>
                </c:pt>
                <c:pt idx="134">
                  <c:v>-1.6600000000000299</c:v>
                </c:pt>
                <c:pt idx="135">
                  <c:v>-1.6500000000000301</c:v>
                </c:pt>
                <c:pt idx="136">
                  <c:v>-1.6400000000000301</c:v>
                </c:pt>
                <c:pt idx="137">
                  <c:v>-1.6300000000000301</c:v>
                </c:pt>
                <c:pt idx="138">
                  <c:v>-1.6200000000000301</c:v>
                </c:pt>
                <c:pt idx="139">
                  <c:v>-1.6100000000000301</c:v>
                </c:pt>
                <c:pt idx="140">
                  <c:v>-1.6000000000000301</c:v>
                </c:pt>
                <c:pt idx="141">
                  <c:v>-1.5900000000000301</c:v>
                </c:pt>
                <c:pt idx="142">
                  <c:v>-1.58000000000003</c:v>
                </c:pt>
                <c:pt idx="143">
                  <c:v>-1.57000000000003</c:v>
                </c:pt>
                <c:pt idx="144">
                  <c:v>-1.56000000000003</c:v>
                </c:pt>
                <c:pt idx="145">
                  <c:v>-1.55000000000003</c:v>
                </c:pt>
                <c:pt idx="146">
                  <c:v>-1.54000000000003</c:v>
                </c:pt>
                <c:pt idx="147">
                  <c:v>-1.53000000000003</c:v>
                </c:pt>
                <c:pt idx="148">
                  <c:v>-1.52000000000003</c:v>
                </c:pt>
                <c:pt idx="149">
                  <c:v>-1.51000000000003</c:v>
                </c:pt>
                <c:pt idx="150">
                  <c:v>-1.50000000000003</c:v>
                </c:pt>
                <c:pt idx="151">
                  <c:v>-1.49000000000003</c:v>
                </c:pt>
                <c:pt idx="152">
                  <c:v>-1.48000000000003</c:v>
                </c:pt>
                <c:pt idx="153">
                  <c:v>-1.4700000000000299</c:v>
                </c:pt>
                <c:pt idx="154">
                  <c:v>-1.4600000000000299</c:v>
                </c:pt>
                <c:pt idx="155">
                  <c:v>-1.4500000000000299</c:v>
                </c:pt>
                <c:pt idx="156">
                  <c:v>-1.4400000000000299</c:v>
                </c:pt>
                <c:pt idx="157">
                  <c:v>-1.4300000000000299</c:v>
                </c:pt>
                <c:pt idx="158">
                  <c:v>-1.4200000000000299</c:v>
                </c:pt>
                <c:pt idx="159">
                  <c:v>-1.4100000000000299</c:v>
                </c:pt>
                <c:pt idx="160">
                  <c:v>-1.4000000000000301</c:v>
                </c:pt>
                <c:pt idx="161">
                  <c:v>-1.3900000000000301</c:v>
                </c:pt>
                <c:pt idx="162">
                  <c:v>-1.3800000000000301</c:v>
                </c:pt>
                <c:pt idx="163">
                  <c:v>-1.3700000000000301</c:v>
                </c:pt>
                <c:pt idx="164">
                  <c:v>-1.3600000000000301</c:v>
                </c:pt>
                <c:pt idx="165">
                  <c:v>-1.3500000000000401</c:v>
                </c:pt>
                <c:pt idx="166">
                  <c:v>-1.34000000000004</c:v>
                </c:pt>
                <c:pt idx="167">
                  <c:v>-1.33000000000004</c:v>
                </c:pt>
                <c:pt idx="168">
                  <c:v>-1.32000000000004</c:v>
                </c:pt>
                <c:pt idx="169">
                  <c:v>-1.31000000000004</c:v>
                </c:pt>
                <c:pt idx="170">
                  <c:v>-1.30000000000004</c:v>
                </c:pt>
                <c:pt idx="171">
                  <c:v>-1.29000000000004</c:v>
                </c:pt>
                <c:pt idx="172">
                  <c:v>-1.28000000000004</c:v>
                </c:pt>
                <c:pt idx="173">
                  <c:v>-1.27000000000004</c:v>
                </c:pt>
                <c:pt idx="174">
                  <c:v>-1.26000000000004</c:v>
                </c:pt>
                <c:pt idx="175">
                  <c:v>-1.25000000000004</c:v>
                </c:pt>
                <c:pt idx="176">
                  <c:v>-1.24000000000004</c:v>
                </c:pt>
                <c:pt idx="177">
                  <c:v>-1.23000000000004</c:v>
                </c:pt>
                <c:pt idx="178">
                  <c:v>-1.2200000000000399</c:v>
                </c:pt>
                <c:pt idx="179">
                  <c:v>-1.2100000000000399</c:v>
                </c:pt>
                <c:pt idx="180">
                  <c:v>-1.2000000000000399</c:v>
                </c:pt>
                <c:pt idx="181">
                  <c:v>-1.1900000000000399</c:v>
                </c:pt>
                <c:pt idx="182">
                  <c:v>-1.1800000000000399</c:v>
                </c:pt>
                <c:pt idx="183">
                  <c:v>-1.1700000000000399</c:v>
                </c:pt>
                <c:pt idx="184">
                  <c:v>-1.1600000000000401</c:v>
                </c:pt>
                <c:pt idx="185">
                  <c:v>-1.1500000000000401</c:v>
                </c:pt>
                <c:pt idx="186">
                  <c:v>-1.1400000000000401</c:v>
                </c:pt>
                <c:pt idx="187">
                  <c:v>-1.1300000000000401</c:v>
                </c:pt>
                <c:pt idx="188">
                  <c:v>-1.1200000000000401</c:v>
                </c:pt>
                <c:pt idx="189">
                  <c:v>-1.1100000000000401</c:v>
                </c:pt>
                <c:pt idx="190">
                  <c:v>-1.1000000000000401</c:v>
                </c:pt>
                <c:pt idx="191">
                  <c:v>-1.09000000000004</c:v>
                </c:pt>
                <c:pt idx="192">
                  <c:v>-1.08000000000004</c:v>
                </c:pt>
                <c:pt idx="193">
                  <c:v>-1.07000000000004</c:v>
                </c:pt>
                <c:pt idx="194">
                  <c:v>-1.06000000000004</c:v>
                </c:pt>
                <c:pt idx="195">
                  <c:v>-1.05000000000004</c:v>
                </c:pt>
                <c:pt idx="196">
                  <c:v>-1.04000000000004</c:v>
                </c:pt>
                <c:pt idx="197">
                  <c:v>-1.03000000000004</c:v>
                </c:pt>
                <c:pt idx="198">
                  <c:v>-1.02000000000004</c:v>
                </c:pt>
                <c:pt idx="199">
                  <c:v>-1.01000000000004</c:v>
                </c:pt>
                <c:pt idx="200">
                  <c:v>-1.00000000000004</c:v>
                </c:pt>
                <c:pt idx="201">
                  <c:v>-0.99000000000003996</c:v>
                </c:pt>
                <c:pt idx="202">
                  <c:v>-0.98000000000003995</c:v>
                </c:pt>
                <c:pt idx="203">
                  <c:v>-0.97000000000004005</c:v>
                </c:pt>
                <c:pt idx="204">
                  <c:v>-0.96000000000004004</c:v>
                </c:pt>
                <c:pt idx="205">
                  <c:v>-0.95000000000004003</c:v>
                </c:pt>
                <c:pt idx="206">
                  <c:v>-0.94000000000004003</c:v>
                </c:pt>
                <c:pt idx="207">
                  <c:v>-0.93000000000004002</c:v>
                </c:pt>
                <c:pt idx="208">
                  <c:v>-0.92000000000004001</c:v>
                </c:pt>
                <c:pt idx="209">
                  <c:v>-0.91000000000004</c:v>
                </c:pt>
                <c:pt idx="210">
                  <c:v>-0.90000000000003999</c:v>
                </c:pt>
                <c:pt idx="211">
                  <c:v>-0.89000000000003998</c:v>
                </c:pt>
                <c:pt idx="212">
                  <c:v>-0.88000000000004996</c:v>
                </c:pt>
                <c:pt idx="213">
                  <c:v>-0.87000000000004996</c:v>
                </c:pt>
                <c:pt idx="214">
                  <c:v>-0.86000000000004995</c:v>
                </c:pt>
                <c:pt idx="215">
                  <c:v>-0.85000000000005005</c:v>
                </c:pt>
                <c:pt idx="216">
                  <c:v>-0.84000000000005004</c:v>
                </c:pt>
                <c:pt idx="217">
                  <c:v>-0.83000000000005003</c:v>
                </c:pt>
                <c:pt idx="218">
                  <c:v>-0.82000000000005002</c:v>
                </c:pt>
                <c:pt idx="219">
                  <c:v>-0.81000000000005001</c:v>
                </c:pt>
                <c:pt idx="220">
                  <c:v>-0.80000000000005</c:v>
                </c:pt>
                <c:pt idx="221">
                  <c:v>-0.79000000000005</c:v>
                </c:pt>
                <c:pt idx="222">
                  <c:v>-0.78000000000004999</c:v>
                </c:pt>
                <c:pt idx="223">
                  <c:v>-0.77000000000004998</c:v>
                </c:pt>
                <c:pt idx="224">
                  <c:v>-0.76000000000004997</c:v>
                </c:pt>
                <c:pt idx="225">
                  <c:v>-0.75000000000004996</c:v>
                </c:pt>
                <c:pt idx="226">
                  <c:v>-0.74000000000004995</c:v>
                </c:pt>
                <c:pt idx="227">
                  <c:v>-0.73000000000005005</c:v>
                </c:pt>
                <c:pt idx="228">
                  <c:v>-0.72000000000005004</c:v>
                </c:pt>
                <c:pt idx="229">
                  <c:v>-0.71000000000005004</c:v>
                </c:pt>
                <c:pt idx="230">
                  <c:v>-0.70000000000005003</c:v>
                </c:pt>
                <c:pt idx="231">
                  <c:v>-0.69000000000005002</c:v>
                </c:pt>
                <c:pt idx="232">
                  <c:v>-0.68000000000005001</c:v>
                </c:pt>
                <c:pt idx="233">
                  <c:v>-0.67000000000005</c:v>
                </c:pt>
                <c:pt idx="234">
                  <c:v>-0.66000000000004999</c:v>
                </c:pt>
                <c:pt idx="235">
                  <c:v>-0.65000000000004998</c:v>
                </c:pt>
                <c:pt idx="236">
                  <c:v>-0.64000000000004997</c:v>
                </c:pt>
                <c:pt idx="237">
                  <c:v>-0.63000000000004996</c:v>
                </c:pt>
                <c:pt idx="238">
                  <c:v>-0.62000000000004996</c:v>
                </c:pt>
                <c:pt idx="239">
                  <c:v>-0.61000000000004995</c:v>
                </c:pt>
                <c:pt idx="240">
                  <c:v>-0.60000000000005005</c:v>
                </c:pt>
                <c:pt idx="241">
                  <c:v>-0.59000000000005004</c:v>
                </c:pt>
                <c:pt idx="242">
                  <c:v>-0.58000000000005003</c:v>
                </c:pt>
                <c:pt idx="243">
                  <c:v>-0.57000000000005002</c:v>
                </c:pt>
                <c:pt idx="244">
                  <c:v>-0.56000000000005001</c:v>
                </c:pt>
                <c:pt idx="245">
                  <c:v>-0.55000000000005</c:v>
                </c:pt>
                <c:pt idx="246">
                  <c:v>-0.54000000000005</c:v>
                </c:pt>
                <c:pt idx="247">
                  <c:v>-0.53000000000004999</c:v>
                </c:pt>
                <c:pt idx="248">
                  <c:v>-0.52000000000004998</c:v>
                </c:pt>
                <c:pt idx="249">
                  <c:v>-0.51000000000004997</c:v>
                </c:pt>
                <c:pt idx="250">
                  <c:v>-0.50000000000004996</c:v>
                </c:pt>
                <c:pt idx="251">
                  <c:v>-0.49000000000005001</c:v>
                </c:pt>
                <c:pt idx="252">
                  <c:v>-0.48000000000005</c:v>
                </c:pt>
                <c:pt idx="253">
                  <c:v>-0.47000000000004999</c:v>
                </c:pt>
                <c:pt idx="254">
                  <c:v>-0.46000000000004998</c:v>
                </c:pt>
                <c:pt idx="255">
                  <c:v>-0.45000000000005003</c:v>
                </c:pt>
                <c:pt idx="256">
                  <c:v>-0.44000000000005002</c:v>
                </c:pt>
                <c:pt idx="257">
                  <c:v>-0.43000000000005001</c:v>
                </c:pt>
                <c:pt idx="258">
                  <c:v>-0.42000000000005</c:v>
                </c:pt>
                <c:pt idx="259">
                  <c:v>-0.41000000000005998</c:v>
                </c:pt>
                <c:pt idx="260">
                  <c:v>-0.40000000000005997</c:v>
                </c:pt>
                <c:pt idx="261">
                  <c:v>-0.39000000000006002</c:v>
                </c:pt>
                <c:pt idx="262">
                  <c:v>-0.38000000000006001</c:v>
                </c:pt>
                <c:pt idx="263">
                  <c:v>-0.37000000000006</c:v>
                </c:pt>
                <c:pt idx="264">
                  <c:v>-0.36000000000005999</c:v>
                </c:pt>
                <c:pt idx="265">
                  <c:v>-0.35000000000005999</c:v>
                </c:pt>
                <c:pt idx="266">
                  <c:v>-0.34000000000005998</c:v>
                </c:pt>
                <c:pt idx="267">
                  <c:v>-0.33000000000006002</c:v>
                </c:pt>
                <c:pt idx="268">
                  <c:v>-0.32000000000006001</c:v>
                </c:pt>
                <c:pt idx="269">
                  <c:v>-0.31000000000006001</c:v>
                </c:pt>
                <c:pt idx="270">
                  <c:v>-0.30000000000006</c:v>
                </c:pt>
                <c:pt idx="271">
                  <c:v>-0.29000000000005999</c:v>
                </c:pt>
                <c:pt idx="272">
                  <c:v>-0.28000000000005998</c:v>
                </c:pt>
                <c:pt idx="273">
                  <c:v>-0.27000000000006003</c:v>
                </c:pt>
                <c:pt idx="274">
                  <c:v>-0.26000000000006002</c:v>
                </c:pt>
                <c:pt idx="275">
                  <c:v>-0.25000000000006001</c:v>
                </c:pt>
                <c:pt idx="276">
                  <c:v>-0.24000000000006</c:v>
                </c:pt>
                <c:pt idx="277">
                  <c:v>-0.23000000000005999</c:v>
                </c:pt>
                <c:pt idx="278">
                  <c:v>-0.22000000000006001</c:v>
                </c:pt>
                <c:pt idx="279">
                  <c:v>-0.21000000000006</c:v>
                </c:pt>
                <c:pt idx="280">
                  <c:v>-0.20000000000005999</c:v>
                </c:pt>
                <c:pt idx="281">
                  <c:v>-0.19000000000006001</c:v>
                </c:pt>
                <c:pt idx="282">
                  <c:v>-0.18000000000006</c:v>
                </c:pt>
                <c:pt idx="283">
                  <c:v>-0.17000000000005999</c:v>
                </c:pt>
                <c:pt idx="284">
                  <c:v>-0.16000000000006001</c:v>
                </c:pt>
                <c:pt idx="285">
                  <c:v>-0.15000000000006</c:v>
                </c:pt>
                <c:pt idx="286">
                  <c:v>-0.14000000000005999</c:v>
                </c:pt>
                <c:pt idx="287">
                  <c:v>-0.13000000000006001</c:v>
                </c:pt>
                <c:pt idx="288">
                  <c:v>-0.12000000000006</c:v>
                </c:pt>
                <c:pt idx="289">
                  <c:v>-0.11000000000005999</c:v>
                </c:pt>
                <c:pt idx="290">
                  <c:v>-0.10000000000006</c:v>
                </c:pt>
                <c:pt idx="291">
                  <c:v>-9.0000000000059796E-2</c:v>
                </c:pt>
                <c:pt idx="292">
                  <c:v>-8.0000000000059995E-2</c:v>
                </c:pt>
                <c:pt idx="293">
                  <c:v>-7.0000000000059806E-2</c:v>
                </c:pt>
                <c:pt idx="294">
                  <c:v>-6.0000000000059998E-2</c:v>
                </c:pt>
                <c:pt idx="295">
                  <c:v>-5.0000000000060198E-2</c:v>
                </c:pt>
                <c:pt idx="296">
                  <c:v>-4.0000000000060001E-2</c:v>
                </c:pt>
                <c:pt idx="297">
                  <c:v>-3.0000000000060201E-2</c:v>
                </c:pt>
                <c:pt idx="298">
                  <c:v>-2.0000000000060001E-2</c:v>
                </c:pt>
                <c:pt idx="299">
                  <c:v>-1.00000000000602E-2</c:v>
                </c:pt>
                <c:pt idx="300">
                  <c:v>-5.9952043329758504E-14</c:v>
                </c:pt>
                <c:pt idx="301">
                  <c:v>9.9999999999398296E-3</c:v>
                </c:pt>
                <c:pt idx="302">
                  <c:v>1.99999999999401E-2</c:v>
                </c:pt>
                <c:pt idx="303">
                  <c:v>2.9999999999939901E-2</c:v>
                </c:pt>
                <c:pt idx="304">
                  <c:v>3.9999999999940097E-2</c:v>
                </c:pt>
                <c:pt idx="305">
                  <c:v>4.99999999999301E-2</c:v>
                </c:pt>
                <c:pt idx="306">
                  <c:v>5.9999999999929901E-2</c:v>
                </c:pt>
                <c:pt idx="307">
                  <c:v>6.9999999999930104E-2</c:v>
                </c:pt>
                <c:pt idx="308">
                  <c:v>7.9999999999929905E-2</c:v>
                </c:pt>
                <c:pt idx="309">
                  <c:v>8.9999999999930094E-2</c:v>
                </c:pt>
                <c:pt idx="310">
                  <c:v>9.9999999999929895E-2</c:v>
                </c:pt>
                <c:pt idx="311">
                  <c:v>0.10999999999993</c:v>
                </c:pt>
                <c:pt idx="312">
                  <c:v>0.11999999999993</c:v>
                </c:pt>
                <c:pt idx="313">
                  <c:v>0.12999999999993</c:v>
                </c:pt>
                <c:pt idx="314">
                  <c:v>0.13999999999993001</c:v>
                </c:pt>
                <c:pt idx="315">
                  <c:v>0.14999999999992999</c:v>
                </c:pt>
                <c:pt idx="316">
                  <c:v>0.15999999999993</c:v>
                </c:pt>
                <c:pt idx="317">
                  <c:v>0.16999999999993001</c:v>
                </c:pt>
                <c:pt idx="318">
                  <c:v>0.17999999999992999</c:v>
                </c:pt>
                <c:pt idx="319">
                  <c:v>0.18999999999993</c:v>
                </c:pt>
                <c:pt idx="320">
                  <c:v>0.19999999999993001</c:v>
                </c:pt>
                <c:pt idx="321">
                  <c:v>0.20999999999992999</c:v>
                </c:pt>
                <c:pt idx="322">
                  <c:v>0.21999999999993</c:v>
                </c:pt>
                <c:pt idx="323">
                  <c:v>0.22999999999993001</c:v>
                </c:pt>
                <c:pt idx="324">
                  <c:v>0.23999999999992999</c:v>
                </c:pt>
                <c:pt idx="325">
                  <c:v>0.24999999999993</c:v>
                </c:pt>
                <c:pt idx="326">
                  <c:v>0.25999999999993001</c:v>
                </c:pt>
                <c:pt idx="327">
                  <c:v>0.26999999999993002</c:v>
                </c:pt>
                <c:pt idx="328">
                  <c:v>0.27999999999993003</c:v>
                </c:pt>
                <c:pt idx="329">
                  <c:v>0.28999999999992998</c:v>
                </c:pt>
                <c:pt idx="330">
                  <c:v>0.29999999999992999</c:v>
                </c:pt>
                <c:pt idx="331">
                  <c:v>0.30999999999993</c:v>
                </c:pt>
                <c:pt idx="332">
                  <c:v>0.31999999999993001</c:v>
                </c:pt>
                <c:pt idx="333">
                  <c:v>0.32999999999993002</c:v>
                </c:pt>
                <c:pt idx="334">
                  <c:v>0.33999999999993002</c:v>
                </c:pt>
                <c:pt idx="335">
                  <c:v>0.34999999999992998</c:v>
                </c:pt>
                <c:pt idx="336">
                  <c:v>0.35999999999992999</c:v>
                </c:pt>
                <c:pt idx="337">
                  <c:v>0.36999999999993</c:v>
                </c:pt>
                <c:pt idx="338">
                  <c:v>0.37999999999993</c:v>
                </c:pt>
                <c:pt idx="339">
                  <c:v>0.38999999999993001</c:v>
                </c:pt>
                <c:pt idx="340">
                  <c:v>0.39999999999993002</c:v>
                </c:pt>
                <c:pt idx="341">
                  <c:v>0.40999999999992998</c:v>
                </c:pt>
                <c:pt idx="342">
                  <c:v>0.41999999999992998</c:v>
                </c:pt>
                <c:pt idx="343">
                  <c:v>0.42999999999992999</c:v>
                </c:pt>
                <c:pt idx="344">
                  <c:v>0.43999999999993</c:v>
                </c:pt>
                <c:pt idx="345">
                  <c:v>0.44999999999993001</c:v>
                </c:pt>
                <c:pt idx="346">
                  <c:v>0.45999999999993002</c:v>
                </c:pt>
                <c:pt idx="347">
                  <c:v>0.46999999999992997</c:v>
                </c:pt>
                <c:pt idx="348">
                  <c:v>0.47999999999992998</c:v>
                </c:pt>
                <c:pt idx="349">
                  <c:v>0.48999999999992999</c:v>
                </c:pt>
                <c:pt idx="350">
                  <c:v>0.49999999999993</c:v>
                </c:pt>
                <c:pt idx="351">
                  <c:v>0.50999999999992995</c:v>
                </c:pt>
                <c:pt idx="352">
                  <c:v>0.51999999999991997</c:v>
                </c:pt>
                <c:pt idx="353">
                  <c:v>0.52999999999991998</c:v>
                </c:pt>
                <c:pt idx="354">
                  <c:v>0.53999999999991999</c:v>
                </c:pt>
                <c:pt idx="355">
                  <c:v>0.54999999999992</c:v>
                </c:pt>
                <c:pt idx="356">
                  <c:v>0.55999999999992001</c:v>
                </c:pt>
                <c:pt idx="357">
                  <c:v>0.56999999999992002</c:v>
                </c:pt>
                <c:pt idx="358">
                  <c:v>0.57999999999992002</c:v>
                </c:pt>
                <c:pt idx="359">
                  <c:v>0.58999999999992003</c:v>
                </c:pt>
                <c:pt idx="360">
                  <c:v>0.59999999999992004</c:v>
                </c:pt>
                <c:pt idx="361">
                  <c:v>0.60999999999992005</c:v>
                </c:pt>
                <c:pt idx="362">
                  <c:v>0.61999999999991995</c:v>
                </c:pt>
                <c:pt idx="363">
                  <c:v>0.62999999999991996</c:v>
                </c:pt>
                <c:pt idx="364">
                  <c:v>0.63999999999991997</c:v>
                </c:pt>
                <c:pt idx="365">
                  <c:v>0.64999999999991998</c:v>
                </c:pt>
                <c:pt idx="366">
                  <c:v>0.65999999999991998</c:v>
                </c:pt>
                <c:pt idx="367">
                  <c:v>0.66999999999991999</c:v>
                </c:pt>
                <c:pt idx="368">
                  <c:v>0.67999999999992</c:v>
                </c:pt>
                <c:pt idx="369">
                  <c:v>0.68999999999992001</c:v>
                </c:pt>
                <c:pt idx="370">
                  <c:v>0.69999999999992002</c:v>
                </c:pt>
                <c:pt idx="371">
                  <c:v>0.70999999999992003</c:v>
                </c:pt>
                <c:pt idx="372">
                  <c:v>0.71999999999992004</c:v>
                </c:pt>
                <c:pt idx="373">
                  <c:v>0.72999999999992005</c:v>
                </c:pt>
                <c:pt idx="374">
                  <c:v>0.73999999999992006</c:v>
                </c:pt>
                <c:pt idx="375">
                  <c:v>0.74999999999991995</c:v>
                </c:pt>
                <c:pt idx="376">
                  <c:v>0.75999999999991996</c:v>
                </c:pt>
                <c:pt idx="377">
                  <c:v>0.76999999999991997</c:v>
                </c:pt>
                <c:pt idx="378">
                  <c:v>0.77999999999991998</c:v>
                </c:pt>
                <c:pt idx="379">
                  <c:v>0.78999999999991999</c:v>
                </c:pt>
                <c:pt idx="380">
                  <c:v>0.79999999999992</c:v>
                </c:pt>
                <c:pt idx="381">
                  <c:v>0.80999999999992001</c:v>
                </c:pt>
                <c:pt idx="382">
                  <c:v>0.81999999999992002</c:v>
                </c:pt>
                <c:pt idx="383">
                  <c:v>0.82999999999992002</c:v>
                </c:pt>
                <c:pt idx="384">
                  <c:v>0.83999999999992003</c:v>
                </c:pt>
                <c:pt idx="385">
                  <c:v>0.84999999999992004</c:v>
                </c:pt>
                <c:pt idx="386">
                  <c:v>0.85999999999992005</c:v>
                </c:pt>
                <c:pt idx="387">
                  <c:v>0.86999999999991995</c:v>
                </c:pt>
                <c:pt idx="388">
                  <c:v>0.87999999999991996</c:v>
                </c:pt>
                <c:pt idx="389">
                  <c:v>0.88999999999991997</c:v>
                </c:pt>
                <c:pt idx="390">
                  <c:v>0.89999999999991998</c:v>
                </c:pt>
                <c:pt idx="391">
                  <c:v>0.90999999999991998</c:v>
                </c:pt>
                <c:pt idx="392">
                  <c:v>0.91999999999991999</c:v>
                </c:pt>
                <c:pt idx="393">
                  <c:v>0.92999999999992</c:v>
                </c:pt>
                <c:pt idx="394">
                  <c:v>0.93999999999992001</c:v>
                </c:pt>
                <c:pt idx="395">
                  <c:v>0.94999999999992002</c:v>
                </c:pt>
                <c:pt idx="396">
                  <c:v>0.95999999999992003</c:v>
                </c:pt>
                <c:pt idx="397">
                  <c:v>0.96999999999992004</c:v>
                </c:pt>
                <c:pt idx="398">
                  <c:v>0.97999999999992005</c:v>
                </c:pt>
                <c:pt idx="399">
                  <c:v>0.98999999999990995</c:v>
                </c:pt>
                <c:pt idx="400">
                  <c:v>0.99999999999990996</c:v>
                </c:pt>
                <c:pt idx="401">
                  <c:v>1.0099999999999101</c:v>
                </c:pt>
                <c:pt idx="402">
                  <c:v>1.0199999999999101</c:v>
                </c:pt>
                <c:pt idx="403">
                  <c:v>1.0299999999999101</c:v>
                </c:pt>
                <c:pt idx="404">
                  <c:v>1.0399999999999101</c:v>
                </c:pt>
                <c:pt idx="405">
                  <c:v>1.0499999999999099</c:v>
                </c:pt>
                <c:pt idx="406">
                  <c:v>1.0599999999999099</c:v>
                </c:pt>
                <c:pt idx="407">
                  <c:v>1.0699999999999099</c:v>
                </c:pt>
                <c:pt idx="408">
                  <c:v>1.0799999999999099</c:v>
                </c:pt>
                <c:pt idx="409">
                  <c:v>1.0899999999999099</c:v>
                </c:pt>
                <c:pt idx="410">
                  <c:v>1.0999999999999099</c:v>
                </c:pt>
                <c:pt idx="411">
                  <c:v>1.1099999999999099</c:v>
                </c:pt>
                <c:pt idx="412">
                  <c:v>1.11999999999991</c:v>
                </c:pt>
                <c:pt idx="413">
                  <c:v>1.12999999999991</c:v>
                </c:pt>
                <c:pt idx="414">
                  <c:v>1.13999999999991</c:v>
                </c:pt>
                <c:pt idx="415">
                  <c:v>1.14999999999991</c:v>
                </c:pt>
                <c:pt idx="416">
                  <c:v>1.15999999999991</c:v>
                </c:pt>
                <c:pt idx="417">
                  <c:v>1.16999999999991</c:v>
                </c:pt>
                <c:pt idx="418">
                  <c:v>1.17999999999991</c:v>
                </c:pt>
                <c:pt idx="419">
                  <c:v>1.18999999999991</c:v>
                </c:pt>
                <c:pt idx="420">
                  <c:v>1.19999999999991</c:v>
                </c:pt>
                <c:pt idx="421">
                  <c:v>1.20999999999991</c:v>
                </c:pt>
                <c:pt idx="422">
                  <c:v>1.21999999999991</c:v>
                </c:pt>
                <c:pt idx="423">
                  <c:v>1.2299999999999101</c:v>
                </c:pt>
                <c:pt idx="424">
                  <c:v>1.2399999999999101</c:v>
                </c:pt>
                <c:pt idx="425">
                  <c:v>1.2499999999999101</c:v>
                </c:pt>
                <c:pt idx="426">
                  <c:v>1.2599999999999101</c:v>
                </c:pt>
                <c:pt idx="427">
                  <c:v>1.2699999999999101</c:v>
                </c:pt>
                <c:pt idx="428">
                  <c:v>1.2799999999999101</c:v>
                </c:pt>
                <c:pt idx="429">
                  <c:v>1.2899999999999101</c:v>
                </c:pt>
                <c:pt idx="430">
                  <c:v>1.2999999999999099</c:v>
                </c:pt>
                <c:pt idx="431">
                  <c:v>1.3099999999999099</c:v>
                </c:pt>
                <c:pt idx="432">
                  <c:v>1.3199999999999099</c:v>
                </c:pt>
                <c:pt idx="433">
                  <c:v>1.3299999999999099</c:v>
                </c:pt>
                <c:pt idx="434">
                  <c:v>1.3399999999999099</c:v>
                </c:pt>
                <c:pt idx="435">
                  <c:v>1.3499999999999099</c:v>
                </c:pt>
                <c:pt idx="436">
                  <c:v>1.3599999999999099</c:v>
                </c:pt>
                <c:pt idx="437">
                  <c:v>1.36999999999991</c:v>
                </c:pt>
                <c:pt idx="438">
                  <c:v>1.37999999999991</c:v>
                </c:pt>
                <c:pt idx="439">
                  <c:v>1.38999999999991</c:v>
                </c:pt>
                <c:pt idx="440">
                  <c:v>1.39999999999991</c:v>
                </c:pt>
                <c:pt idx="441">
                  <c:v>1.40999999999991</c:v>
                </c:pt>
                <c:pt idx="442">
                  <c:v>1.41999999999991</c:v>
                </c:pt>
                <c:pt idx="443">
                  <c:v>1.42999999999991</c:v>
                </c:pt>
                <c:pt idx="444">
                  <c:v>1.43999999999991</c:v>
                </c:pt>
                <c:pt idx="445">
                  <c:v>1.44999999999991</c:v>
                </c:pt>
                <c:pt idx="446">
                  <c:v>1.4599999999999</c:v>
                </c:pt>
                <c:pt idx="447">
                  <c:v>1.4699999999999001</c:v>
                </c:pt>
                <c:pt idx="448">
                  <c:v>1.4799999999999001</c:v>
                </c:pt>
                <c:pt idx="449">
                  <c:v>1.4899999999999001</c:v>
                </c:pt>
                <c:pt idx="450">
                  <c:v>1.4999999999999001</c:v>
                </c:pt>
                <c:pt idx="451">
                  <c:v>1.5099999999999001</c:v>
                </c:pt>
                <c:pt idx="452">
                  <c:v>1.5199999999999001</c:v>
                </c:pt>
                <c:pt idx="453">
                  <c:v>1.5299999999999001</c:v>
                </c:pt>
                <c:pt idx="454">
                  <c:v>1.5399999999998999</c:v>
                </c:pt>
                <c:pt idx="455">
                  <c:v>1.5499999999998999</c:v>
                </c:pt>
                <c:pt idx="456">
                  <c:v>1.5599999999998999</c:v>
                </c:pt>
                <c:pt idx="457">
                  <c:v>1.5699999999998999</c:v>
                </c:pt>
                <c:pt idx="458">
                  <c:v>1.5799999999998999</c:v>
                </c:pt>
                <c:pt idx="459">
                  <c:v>1.5899999999998999</c:v>
                </c:pt>
                <c:pt idx="460">
                  <c:v>1.5999999999998999</c:v>
                </c:pt>
                <c:pt idx="461">
                  <c:v>1.6099999999999</c:v>
                </c:pt>
                <c:pt idx="462">
                  <c:v>1.6199999999999</c:v>
                </c:pt>
                <c:pt idx="463">
                  <c:v>1.6299999999999</c:v>
                </c:pt>
                <c:pt idx="464">
                  <c:v>1.6399999999999</c:v>
                </c:pt>
                <c:pt idx="465">
                  <c:v>1.6499999999999</c:v>
                </c:pt>
                <c:pt idx="466">
                  <c:v>1.6599999999999</c:v>
                </c:pt>
                <c:pt idx="467">
                  <c:v>1.6699999999999</c:v>
                </c:pt>
                <c:pt idx="468">
                  <c:v>1.6799999999999</c:v>
                </c:pt>
                <c:pt idx="469">
                  <c:v>1.6899999999999</c:v>
                </c:pt>
                <c:pt idx="470">
                  <c:v>1.6999999999999</c:v>
                </c:pt>
                <c:pt idx="471">
                  <c:v>1.7099999999999</c:v>
                </c:pt>
                <c:pt idx="472">
                  <c:v>1.7199999999999001</c:v>
                </c:pt>
                <c:pt idx="473">
                  <c:v>1.7299999999999001</c:v>
                </c:pt>
                <c:pt idx="474">
                  <c:v>1.7399999999999001</c:v>
                </c:pt>
                <c:pt idx="475">
                  <c:v>1.7499999999999001</c:v>
                </c:pt>
                <c:pt idx="476">
                  <c:v>1.7599999999999001</c:v>
                </c:pt>
                <c:pt idx="477">
                  <c:v>1.7699999999999001</c:v>
                </c:pt>
                <c:pt idx="478">
                  <c:v>1.7799999999999001</c:v>
                </c:pt>
                <c:pt idx="479">
                  <c:v>1.7899999999998999</c:v>
                </c:pt>
                <c:pt idx="480">
                  <c:v>1.7999999999998999</c:v>
                </c:pt>
                <c:pt idx="481">
                  <c:v>1.8099999999998999</c:v>
                </c:pt>
                <c:pt idx="482">
                  <c:v>1.8199999999998999</c:v>
                </c:pt>
                <c:pt idx="483">
                  <c:v>1.8299999999998999</c:v>
                </c:pt>
                <c:pt idx="484">
                  <c:v>1.8399999999998999</c:v>
                </c:pt>
                <c:pt idx="485">
                  <c:v>1.8499999999998999</c:v>
                </c:pt>
                <c:pt idx="486">
                  <c:v>1.8599999999999</c:v>
                </c:pt>
                <c:pt idx="487">
                  <c:v>1.8699999999999</c:v>
                </c:pt>
                <c:pt idx="488">
                  <c:v>1.8799999999999</c:v>
                </c:pt>
                <c:pt idx="489">
                  <c:v>1.8899999999999</c:v>
                </c:pt>
                <c:pt idx="490">
                  <c:v>1.8999999999999</c:v>
                </c:pt>
                <c:pt idx="491">
                  <c:v>1.9099999999999</c:v>
                </c:pt>
                <c:pt idx="492">
                  <c:v>1.9199999999999</c:v>
                </c:pt>
                <c:pt idx="493">
                  <c:v>1.92999999999989</c:v>
                </c:pt>
                <c:pt idx="494">
                  <c:v>1.93999999999989</c:v>
                </c:pt>
                <c:pt idx="495">
                  <c:v>1.94999999999989</c:v>
                </c:pt>
                <c:pt idx="496">
                  <c:v>1.9599999999998901</c:v>
                </c:pt>
                <c:pt idx="497">
                  <c:v>1.9699999999998901</c:v>
                </c:pt>
                <c:pt idx="498">
                  <c:v>1.9799999999998901</c:v>
                </c:pt>
                <c:pt idx="499">
                  <c:v>1.9899999999998901</c:v>
                </c:pt>
                <c:pt idx="500">
                  <c:v>1.9999999999998901</c:v>
                </c:pt>
                <c:pt idx="501">
                  <c:v>2.0099999999998901</c:v>
                </c:pt>
                <c:pt idx="502">
                  <c:v>2.0199999999998899</c:v>
                </c:pt>
                <c:pt idx="503">
                  <c:v>2.0299999999998901</c:v>
                </c:pt>
                <c:pt idx="504">
                  <c:v>2.0399999999998899</c:v>
                </c:pt>
                <c:pt idx="505">
                  <c:v>2.0499999999998901</c:v>
                </c:pt>
                <c:pt idx="506">
                  <c:v>2.0599999999998899</c:v>
                </c:pt>
                <c:pt idx="507">
                  <c:v>2.0699999999998902</c:v>
                </c:pt>
                <c:pt idx="508">
                  <c:v>2.0799999999998899</c:v>
                </c:pt>
                <c:pt idx="509">
                  <c:v>2.0899999999998902</c:v>
                </c:pt>
                <c:pt idx="510">
                  <c:v>2.09999999999989</c:v>
                </c:pt>
                <c:pt idx="511">
                  <c:v>2.1099999999998902</c:v>
                </c:pt>
                <c:pt idx="512">
                  <c:v>2.11999999999989</c:v>
                </c:pt>
                <c:pt idx="513">
                  <c:v>2.1299999999998902</c:v>
                </c:pt>
                <c:pt idx="514">
                  <c:v>2.13999999999989</c:v>
                </c:pt>
                <c:pt idx="515">
                  <c:v>2.1499999999998902</c:v>
                </c:pt>
                <c:pt idx="516">
                  <c:v>2.15999999999989</c:v>
                </c:pt>
                <c:pt idx="517">
                  <c:v>2.1699999999998898</c:v>
                </c:pt>
                <c:pt idx="518">
                  <c:v>2.17999999999989</c:v>
                </c:pt>
                <c:pt idx="519">
                  <c:v>2.1899999999998898</c:v>
                </c:pt>
                <c:pt idx="520">
                  <c:v>2.19999999999989</c:v>
                </c:pt>
                <c:pt idx="521">
                  <c:v>2.2099999999998898</c:v>
                </c:pt>
                <c:pt idx="522">
                  <c:v>2.2199999999998901</c:v>
                </c:pt>
                <c:pt idx="523">
                  <c:v>2.2299999999998898</c:v>
                </c:pt>
                <c:pt idx="524">
                  <c:v>2.2399999999998901</c:v>
                </c:pt>
                <c:pt idx="525">
                  <c:v>2.2499999999998899</c:v>
                </c:pt>
                <c:pt idx="526">
                  <c:v>2.2599999999998901</c:v>
                </c:pt>
                <c:pt idx="527">
                  <c:v>2.2699999999998899</c:v>
                </c:pt>
                <c:pt idx="528">
                  <c:v>2.2799999999998901</c:v>
                </c:pt>
                <c:pt idx="529">
                  <c:v>2.2899999999998899</c:v>
                </c:pt>
                <c:pt idx="530">
                  <c:v>2.2999999999998901</c:v>
                </c:pt>
                <c:pt idx="531">
                  <c:v>2.3099999999998899</c:v>
                </c:pt>
                <c:pt idx="532">
                  <c:v>2.3199999999998902</c:v>
                </c:pt>
                <c:pt idx="533">
                  <c:v>2.3299999999998899</c:v>
                </c:pt>
                <c:pt idx="534">
                  <c:v>2.3399999999998902</c:v>
                </c:pt>
                <c:pt idx="535">
                  <c:v>2.34999999999989</c:v>
                </c:pt>
                <c:pt idx="536">
                  <c:v>2.3599999999998902</c:v>
                </c:pt>
                <c:pt idx="537">
                  <c:v>2.36999999999989</c:v>
                </c:pt>
                <c:pt idx="538">
                  <c:v>2.3799999999998902</c:v>
                </c:pt>
                <c:pt idx="539">
                  <c:v>2.38999999999989</c:v>
                </c:pt>
                <c:pt idx="540">
                  <c:v>2.39999999999988</c:v>
                </c:pt>
                <c:pt idx="541">
                  <c:v>2.4099999999998798</c:v>
                </c:pt>
                <c:pt idx="542">
                  <c:v>2.41999999999988</c:v>
                </c:pt>
                <c:pt idx="543">
                  <c:v>2.4299999999998798</c:v>
                </c:pt>
                <c:pt idx="544">
                  <c:v>2.43999999999988</c:v>
                </c:pt>
                <c:pt idx="545">
                  <c:v>2.4499999999998798</c:v>
                </c:pt>
                <c:pt idx="546">
                  <c:v>2.4599999999998801</c:v>
                </c:pt>
                <c:pt idx="547">
                  <c:v>2.4699999999998798</c:v>
                </c:pt>
                <c:pt idx="548">
                  <c:v>2.4799999999998801</c:v>
                </c:pt>
                <c:pt idx="549">
                  <c:v>2.4899999999998799</c:v>
                </c:pt>
                <c:pt idx="550">
                  <c:v>2.4999999999998801</c:v>
                </c:pt>
                <c:pt idx="551">
                  <c:v>2.5099999999998799</c:v>
                </c:pt>
                <c:pt idx="552">
                  <c:v>2.5199999999998801</c:v>
                </c:pt>
                <c:pt idx="553">
                  <c:v>2.5299999999998799</c:v>
                </c:pt>
                <c:pt idx="554">
                  <c:v>2.5399999999998801</c:v>
                </c:pt>
                <c:pt idx="555">
                  <c:v>2.5499999999998799</c:v>
                </c:pt>
                <c:pt idx="556">
                  <c:v>2.5599999999998801</c:v>
                </c:pt>
                <c:pt idx="557">
                  <c:v>2.5699999999998799</c:v>
                </c:pt>
                <c:pt idx="558">
                  <c:v>2.5799999999998802</c:v>
                </c:pt>
                <c:pt idx="559">
                  <c:v>2.58999999999988</c:v>
                </c:pt>
                <c:pt idx="560">
                  <c:v>2.5999999999998802</c:v>
                </c:pt>
                <c:pt idx="561">
                  <c:v>2.60999999999988</c:v>
                </c:pt>
                <c:pt idx="562">
                  <c:v>2.6199999999998802</c:v>
                </c:pt>
                <c:pt idx="563">
                  <c:v>2.62999999999988</c:v>
                </c:pt>
                <c:pt idx="564">
                  <c:v>2.6399999999998802</c:v>
                </c:pt>
                <c:pt idx="565">
                  <c:v>2.64999999999988</c:v>
                </c:pt>
                <c:pt idx="566">
                  <c:v>2.6599999999998798</c:v>
                </c:pt>
                <c:pt idx="567">
                  <c:v>2.66999999999988</c:v>
                </c:pt>
                <c:pt idx="568">
                  <c:v>2.6799999999998798</c:v>
                </c:pt>
                <c:pt idx="569">
                  <c:v>2.68999999999988</c:v>
                </c:pt>
                <c:pt idx="570">
                  <c:v>2.6999999999998798</c:v>
                </c:pt>
                <c:pt idx="571">
                  <c:v>2.7099999999998801</c:v>
                </c:pt>
                <c:pt idx="572">
                  <c:v>2.7199999999998798</c:v>
                </c:pt>
                <c:pt idx="573">
                  <c:v>2.7299999999998801</c:v>
                </c:pt>
                <c:pt idx="574">
                  <c:v>2.7399999999998799</c:v>
                </c:pt>
                <c:pt idx="575">
                  <c:v>2.7499999999998801</c:v>
                </c:pt>
                <c:pt idx="576">
                  <c:v>2.7599999999998799</c:v>
                </c:pt>
                <c:pt idx="577">
                  <c:v>2.7699999999998801</c:v>
                </c:pt>
                <c:pt idx="578">
                  <c:v>2.7799999999998799</c:v>
                </c:pt>
                <c:pt idx="579">
                  <c:v>2.7899999999998801</c:v>
                </c:pt>
                <c:pt idx="580">
                  <c:v>2.7999999999998799</c:v>
                </c:pt>
                <c:pt idx="581">
                  <c:v>2.8099999999998801</c:v>
                </c:pt>
                <c:pt idx="582">
                  <c:v>2.8199999999998799</c:v>
                </c:pt>
                <c:pt idx="583">
                  <c:v>2.8299999999998802</c:v>
                </c:pt>
                <c:pt idx="584">
                  <c:v>2.83999999999988</c:v>
                </c:pt>
                <c:pt idx="585">
                  <c:v>2.8499999999998802</c:v>
                </c:pt>
                <c:pt idx="586">
                  <c:v>2.85999999999988</c:v>
                </c:pt>
                <c:pt idx="587">
                  <c:v>2.86999999999987</c:v>
                </c:pt>
                <c:pt idx="588">
                  <c:v>2.8799999999998702</c:v>
                </c:pt>
                <c:pt idx="589">
                  <c:v>2.88999999999987</c:v>
                </c:pt>
                <c:pt idx="590">
                  <c:v>2.8999999999998698</c:v>
                </c:pt>
                <c:pt idx="591">
                  <c:v>2.90999999999987</c:v>
                </c:pt>
                <c:pt idx="592">
                  <c:v>2.9199999999998698</c:v>
                </c:pt>
                <c:pt idx="593">
                  <c:v>2.92999999999987</c:v>
                </c:pt>
                <c:pt idx="594">
                  <c:v>2.9399999999998698</c:v>
                </c:pt>
                <c:pt idx="595">
                  <c:v>2.9499999999998701</c:v>
                </c:pt>
                <c:pt idx="596">
                  <c:v>2.9599999999998698</c:v>
                </c:pt>
                <c:pt idx="597">
                  <c:v>2.9699999999998701</c:v>
                </c:pt>
                <c:pt idx="598">
                  <c:v>2.9799999999998699</c:v>
                </c:pt>
                <c:pt idx="599">
                  <c:v>2.9899999999998701</c:v>
                </c:pt>
                <c:pt idx="600">
                  <c:v>2.9999999999998699</c:v>
                </c:pt>
              </c:numCache>
            </c:numRef>
          </c:xVal>
          <c:yVal>
            <c:numRef>
              <c:f>Sheet1!$D$2:$D$602</c:f>
              <c:numCache>
                <c:formatCode>General</c:formatCode>
                <c:ptCount val="6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1.5915494309206313</c:v>
                </c:pt>
                <c:pt idx="161">
                  <c:v>1.2215612287875366</c:v>
                </c:pt>
                <c:pt idx="162">
                  <c:v>1.029487745036427</c:v>
                </c:pt>
                <c:pt idx="163">
                  <c:v>0.90723772493225652</c:v>
                </c:pt>
                <c:pt idx="164">
                  <c:v>0.82077894876067359</c:v>
                </c:pt>
                <c:pt idx="165">
                  <c:v>0.7555286690896218</c:v>
                </c:pt>
                <c:pt idx="166">
                  <c:v>0.70406001665817342</c:v>
                </c:pt>
                <c:pt idx="167">
                  <c:v>0.66214050325515728</c:v>
                </c:pt>
                <c:pt idx="168">
                  <c:v>0.62715833427570156</c:v>
                </c:pt>
                <c:pt idx="169">
                  <c:v>0.59740304382199838</c:v>
                </c:pt>
                <c:pt idx="170">
                  <c:v>0.57170143246157668</c:v>
                </c:pt>
                <c:pt idx="171">
                  <c:v>0.54921845915343204</c:v>
                </c:pt>
                <c:pt idx="172">
                  <c:v>0.52934146672209637</c:v>
                </c:pt>
                <c:pt idx="173">
                  <c:v>0.511609430986528</c:v>
                </c:pt>
                <c:pt idx="174">
                  <c:v>0.49566790522049187</c:v>
                </c:pt>
                <c:pt idx="175">
                  <c:v>0.48123931354038918</c:v>
                </c:pt>
                <c:pt idx="176">
                  <c:v>0.46810277379974236</c:v>
                </c:pt>
                <c:pt idx="177">
                  <c:v>0.45608003625577609</c:v>
                </c:pt>
                <c:pt idx="178">
                  <c:v>0.44502546167276147</c:v>
                </c:pt>
                <c:pt idx="179">
                  <c:v>0.43481873555582212</c:v>
                </c:pt>
                <c:pt idx="180">
                  <c:v>0.42535947747244818</c:v>
                </c:pt>
                <c:pt idx="181">
                  <c:v>0.41656318924742919</c:v>
                </c:pt>
                <c:pt idx="182">
                  <c:v>0.40835816604394648</c:v>
                </c:pt>
                <c:pt idx="183">
                  <c:v>0.40068311112608385</c:v>
                </c:pt>
                <c:pt idx="184">
                  <c:v>0.39348527240567904</c:v>
                </c:pt>
                <c:pt idx="185">
                  <c:v>0.38671897105228314</c:v>
                </c:pt>
                <c:pt idx="186">
                  <c:v>0.38034442828404191</c:v>
                </c:pt>
                <c:pt idx="187">
                  <c:v>0.37432682147348728</c:v>
                </c:pt>
                <c:pt idx="188">
                  <c:v>0.36863551842309761</c:v>
                </c:pt>
                <c:pt idx="189">
                  <c:v>0.36324345138992625</c:v>
                </c:pt>
                <c:pt idx="190">
                  <c:v>0.35812660169054261</c:v>
                </c:pt>
                <c:pt idx="191">
                  <c:v>0.35326357252314811</c:v>
                </c:pt>
                <c:pt idx="192">
                  <c:v>0.34863523270413094</c:v>
                </c:pt>
                <c:pt idx="193">
                  <c:v>0.3442244178170405</c:v>
                </c:pt>
                <c:pt idx="194">
                  <c:v>0.34001567815348305</c:v>
                </c:pt>
                <c:pt idx="195">
                  <c:v>0.33599506502933019</c:v>
                </c:pt>
                <c:pt idx="196">
                  <c:v>0.33214994875920667</c:v>
                </c:pt>
                <c:pt idx="197">
                  <c:v>0.32846886289306587</c:v>
                </c:pt>
                <c:pt idx="198">
                  <c:v>0.32494137035268422</c:v>
                </c:pt>
                <c:pt idx="199">
                  <c:v>0.3215579479209873</c:v>
                </c:pt>
                <c:pt idx="200">
                  <c:v>0.3183098861838034</c:v>
                </c:pt>
                <c:pt idx="201">
                  <c:v>0.31518920253988847</c:v>
                </c:pt>
                <c:pt idx="202">
                  <c:v>0.3121885653096006</c:v>
                </c:pt>
                <c:pt idx="203">
                  <c:v>0.30930122730731141</c:v>
                </c:pt>
                <c:pt idx="204">
                  <c:v>0.30652096751431768</c:v>
                </c:pt>
                <c:pt idx="205">
                  <c:v>0.30384203971065388</c:v>
                </c:pt>
                <c:pt idx="206">
                  <c:v>0.30125912710586333</c:v>
                </c:pt>
                <c:pt idx="207">
                  <c:v>0.29876730215837888</c:v>
                </c:pt>
                <c:pt idx="208">
                  <c:v>0.29636199089687038</c:v>
                </c:pt>
                <c:pt idx="209">
                  <c:v>0.29403894115965323</c:v>
                </c:pt>
                <c:pt idx="210">
                  <c:v>0.29179419425391079</c:v>
                </c:pt>
                <c:pt idx="211">
                  <c:v>0.28962405960817378</c:v>
                </c:pt>
                <c:pt idx="212">
                  <c:v>0.28752509205172799</c:v>
                </c:pt>
                <c:pt idx="213">
                  <c:v>0.28549407140536898</c:v>
                </c:pt>
                <c:pt idx="214">
                  <c:v>0.28352798411090946</c:v>
                </c:pt>
                <c:pt idx="215">
                  <c:v>0.28162400666320481</c:v>
                </c:pt>
                <c:pt idx="216">
                  <c:v>0.27977949063955365</c:v>
                </c:pt>
                <c:pt idx="217">
                  <c:v>0.27799194914776326</c:v>
                </c:pt>
                <c:pt idx="218">
                  <c:v>0.27625904453685901</c:v>
                </c:pt>
                <c:pt idx="219">
                  <c:v>0.27457857723388102</c:v>
                </c:pt>
                <c:pt idx="220">
                  <c:v>0.27294847558697366</c:v>
                </c:pt>
                <c:pt idx="221">
                  <c:v>0.2713667866094373</c:v>
                </c:pt>
                <c:pt idx="222">
                  <c:v>0.26983166753193316</c:v>
                </c:pt>
                <c:pt idx="223">
                  <c:v>0.26834137808089031</c:v>
                </c:pt>
                <c:pt idx="224">
                  <c:v>0.26689427341060568</c:v>
                </c:pt>
                <c:pt idx="225">
                  <c:v>0.26548879762475602</c:v>
                </c:pt>
                <c:pt idx="226">
                  <c:v>0.26412347783022611</c:v>
                </c:pt>
                <c:pt idx="227">
                  <c:v>0.2627969186724477</c:v>
                </c:pt>
                <c:pt idx="228">
                  <c:v>0.26150779730695822</c:v>
                </c:pt>
                <c:pt idx="229">
                  <c:v>0.26025485876673599</c:v>
                </c:pt>
                <c:pt idx="230">
                  <c:v>0.25903691168913617</c:v>
                </c:pt>
                <c:pt idx="231">
                  <c:v>0.25785282437001622</c:v>
                </c:pt>
                <c:pt idx="232">
                  <c:v>0.25670152111596595</c:v>
                </c:pt>
                <c:pt idx="233">
                  <c:v>0.25558197886850392</c:v>
                </c:pt>
                <c:pt idx="234">
                  <c:v>0.25449322407671315</c:v>
                </c:pt>
                <c:pt idx="235">
                  <c:v>0.25343432979710867</c:v>
                </c:pt>
                <c:pt idx="236">
                  <c:v>0.252404413001595</c:v>
                </c:pt>
                <c:pt idx="237">
                  <c:v>0.25140263207621222</c:v>
                </c:pt>
                <c:pt idx="238">
                  <c:v>0.25042818449500898</c:v>
                </c:pt>
                <c:pt idx="239">
                  <c:v>0.24948030465485105</c:v>
                </c:pt>
                <c:pt idx="240">
                  <c:v>0.24855826185828769</c:v>
                </c:pt>
                <c:pt idx="241">
                  <c:v>0.24766135843277459</c:v>
                </c:pt>
                <c:pt idx="242">
                  <c:v>0.24678892797561255</c:v>
                </c:pt>
                <c:pt idx="243">
                  <c:v>0.24594033371490914</c:v>
                </c:pt>
                <c:pt idx="244">
                  <c:v>0.24511496697772786</c:v>
                </c:pt>
                <c:pt idx="245">
                  <c:v>0.2443122457573608</c:v>
                </c:pt>
                <c:pt idx="246">
                  <c:v>0.24353161337235574</c:v>
                </c:pt>
                <c:pt idx="247">
                  <c:v>0.24277253721055939</c:v>
                </c:pt>
                <c:pt idx="248">
                  <c:v>0.24203450755200537</c:v>
                </c:pt>
                <c:pt idx="249">
                  <c:v>0.24131703646499325</c:v>
                </c:pt>
                <c:pt idx="250">
                  <c:v>0.24061965677017053</c:v>
                </c:pt>
                <c:pt idx="251">
                  <c:v>0.23994192106785442</c:v>
                </c:pt>
                <c:pt idx="252">
                  <c:v>0.23928340082421631</c:v>
                </c:pt>
                <c:pt idx="253">
                  <c:v>0.23864368551230158</c:v>
                </c:pt>
                <c:pt idx="254">
                  <c:v>0.23802238180417837</c:v>
                </c:pt>
                <c:pt idx="255">
                  <c:v>0.2374191128107985</c:v>
                </c:pt>
                <c:pt idx="256">
                  <c:v>0.23683351736642166</c:v>
                </c:pt>
                <c:pt idx="257">
                  <c:v>0.23626524935469523</c:v>
                </c:pt>
                <c:pt idx="258">
                  <c:v>0.23571397707370498</c:v>
                </c:pt>
                <c:pt idx="259">
                  <c:v>0.2351793826375162</c:v>
                </c:pt>
                <c:pt idx="260">
                  <c:v>0.2346611614119069</c:v>
                </c:pt>
                <c:pt idx="261">
                  <c:v>0.23415902148217679</c:v>
                </c:pt>
                <c:pt idx="262">
                  <c:v>0.23367268315105491</c:v>
                </c:pt>
                <c:pt idx="263">
                  <c:v>0.23320187846489046</c:v>
                </c:pt>
                <c:pt idx="264">
                  <c:v>0.23274635076643421</c:v>
                </c:pt>
                <c:pt idx="265">
                  <c:v>0.23230585427264255</c:v>
                </c:pt>
                <c:pt idx="266">
                  <c:v>0.23188015367604933</c:v>
                </c:pt>
                <c:pt idx="267">
                  <c:v>0.23146902376835374</c:v>
                </c:pt>
                <c:pt idx="268">
                  <c:v>0.23107224908496871</c:v>
                </c:pt>
                <c:pt idx="269">
                  <c:v>0.2306896235693634</c:v>
                </c:pt>
                <c:pt idx="270">
                  <c:v>0.23032095025611415</c:v>
                </c:pt>
                <c:pt idx="271">
                  <c:v>0.22996604097165579</c:v>
                </c:pt>
                <c:pt idx="272">
                  <c:v>0.22962471605179388</c:v>
                </c:pt>
                <c:pt idx="273">
                  <c:v>0.22929680407510566</c:v>
                </c:pt>
                <c:pt idx="274">
                  <c:v>0.22898214161141617</c:v>
                </c:pt>
                <c:pt idx="275">
                  <c:v>0.22868057298459404</c:v>
                </c:pt>
                <c:pt idx="276">
                  <c:v>0.22839195004896315</c:v>
                </c:pt>
                <c:pt idx="277">
                  <c:v>0.22811613197867517</c:v>
                </c:pt>
                <c:pt idx="278">
                  <c:v>0.22785298506943427</c:v>
                </c:pt>
                <c:pt idx="279">
                  <c:v>0.22760238255200763</c:v>
                </c:pt>
                <c:pt idx="280">
                  <c:v>0.22736420441699473</c:v>
                </c:pt>
                <c:pt idx="281">
                  <c:v>0.22713833725036697</c:v>
                </c:pt>
                <c:pt idx="282">
                  <c:v>0.22692467407932251</c:v>
                </c:pt>
                <c:pt idx="283">
                  <c:v>0.22672311422803676</c:v>
                </c:pt>
                <c:pt idx="284">
                  <c:v>0.22653356318291609</c:v>
                </c:pt>
                <c:pt idx="285">
                  <c:v>0.22635593246699573</c:v>
                </c:pt>
                <c:pt idx="286">
                  <c:v>0.22619013952314729</c:v>
                </c:pt>
                <c:pt idx="287">
                  <c:v>0.22603610760578852</c:v>
                </c:pt>
                <c:pt idx="288">
                  <c:v>0.22589376568081324</c:v>
                </c:pt>
                <c:pt idx="289">
                  <c:v>0.22576304833348132</c:v>
                </c:pt>
                <c:pt idx="290">
                  <c:v>0.22564389568403248</c:v>
                </c:pt>
                <c:pt idx="291">
                  <c:v>0.22553625331080798</c:v>
                </c:pt>
                <c:pt idx="292">
                  <c:v>0.22544007218068532</c:v>
                </c:pt>
                <c:pt idx="293">
                  <c:v>0.22535530858664982</c:v>
                </c:pt>
                <c:pt idx="294">
                  <c:v>0.22528192409234707</c:v>
                </c:pt>
                <c:pt idx="295">
                  <c:v>0.22521988548347707</c:v>
                </c:pt>
                <c:pt idx="296">
                  <c:v>0.22516916472590937</c:v>
                </c:pt>
                <c:pt idx="297">
                  <c:v>0.22512973893041513</c:v>
                </c:pt>
                <c:pt idx="298">
                  <c:v>0.22510159032392957</c:v>
                </c:pt>
                <c:pt idx="299">
                  <c:v>0.225084706227273</c:v>
                </c:pt>
                <c:pt idx="300">
                  <c:v>0.22507907903927651</c:v>
                </c:pt>
                <c:pt idx="301">
                  <c:v>0.22508470622727286</c:v>
                </c:pt>
                <c:pt idx="302">
                  <c:v>0.22510159032392929</c:v>
                </c:pt>
                <c:pt idx="303">
                  <c:v>0.22512973893041471</c:v>
                </c:pt>
                <c:pt idx="304">
                  <c:v>0.22516916472590881</c:v>
                </c:pt>
                <c:pt idx="305">
                  <c:v>0.22521988548347635</c:v>
                </c:pt>
                <c:pt idx="306">
                  <c:v>0.22528192409234618</c:v>
                </c:pt>
                <c:pt idx="307">
                  <c:v>0.22535530858664879</c:v>
                </c:pt>
                <c:pt idx="308">
                  <c:v>0.22544007218068415</c:v>
                </c:pt>
                <c:pt idx="309">
                  <c:v>0.22553625331080665</c:v>
                </c:pt>
                <c:pt idx="310">
                  <c:v>0.22564389568403101</c:v>
                </c:pt>
                <c:pt idx="311">
                  <c:v>0.22576304833347968</c:v>
                </c:pt>
                <c:pt idx="312">
                  <c:v>0.22589376568081146</c:v>
                </c:pt>
                <c:pt idx="313">
                  <c:v>0.2260361076057866</c:v>
                </c:pt>
                <c:pt idx="314">
                  <c:v>0.22619013952314518</c:v>
                </c:pt>
                <c:pt idx="315">
                  <c:v>0.22635593246699351</c:v>
                </c:pt>
                <c:pt idx="316">
                  <c:v>0.22653356318291371</c:v>
                </c:pt>
                <c:pt idx="317">
                  <c:v>0.22672311422803423</c:v>
                </c:pt>
                <c:pt idx="318">
                  <c:v>0.22692467407931985</c:v>
                </c:pt>
                <c:pt idx="319">
                  <c:v>0.22713833725036409</c:v>
                </c:pt>
                <c:pt idx="320">
                  <c:v>0.22736420441699173</c:v>
                </c:pt>
                <c:pt idx="321">
                  <c:v>0.22760238255200446</c:v>
                </c:pt>
                <c:pt idx="322">
                  <c:v>0.22785298506943091</c:v>
                </c:pt>
                <c:pt idx="323">
                  <c:v>0.22811613197867164</c:v>
                </c:pt>
                <c:pt idx="324">
                  <c:v>0.22839195004895949</c:v>
                </c:pt>
                <c:pt idx="325">
                  <c:v>0.22868057298459021</c:v>
                </c:pt>
                <c:pt idx="326">
                  <c:v>0.22898214161141217</c:v>
                </c:pt>
                <c:pt idx="327">
                  <c:v>0.22929680407510147</c:v>
                </c:pt>
                <c:pt idx="328">
                  <c:v>0.2296247160517895</c:v>
                </c:pt>
                <c:pt idx="329">
                  <c:v>0.22996604097165124</c:v>
                </c:pt>
                <c:pt idx="330">
                  <c:v>0.23032095025610946</c:v>
                </c:pt>
                <c:pt idx="331">
                  <c:v>0.23068962356935852</c:v>
                </c:pt>
                <c:pt idx="332">
                  <c:v>0.23107224908496365</c:v>
                </c:pt>
                <c:pt idx="333">
                  <c:v>0.23146902376834849</c:v>
                </c:pt>
                <c:pt idx="334">
                  <c:v>0.23188015367604389</c:v>
                </c:pt>
                <c:pt idx="335">
                  <c:v>0.23230585427263692</c:v>
                </c:pt>
                <c:pt idx="336">
                  <c:v>0.23274635076642836</c:v>
                </c:pt>
                <c:pt idx="337">
                  <c:v>0.23320187846488444</c:v>
                </c:pt>
                <c:pt idx="338">
                  <c:v>0.23367268315104867</c:v>
                </c:pt>
                <c:pt idx="339">
                  <c:v>0.23415902148217038</c:v>
                </c:pt>
                <c:pt idx="340">
                  <c:v>0.23466116141190024</c:v>
                </c:pt>
                <c:pt idx="341">
                  <c:v>0.23517938263750934</c:v>
                </c:pt>
                <c:pt idx="342">
                  <c:v>0.23571397707369848</c:v>
                </c:pt>
                <c:pt idx="343">
                  <c:v>0.23626524935468854</c:v>
                </c:pt>
                <c:pt idx="344">
                  <c:v>0.23683351736641478</c:v>
                </c:pt>
                <c:pt idx="345">
                  <c:v>0.23741911281079134</c:v>
                </c:pt>
                <c:pt idx="346">
                  <c:v>0.23802238180417101</c:v>
                </c:pt>
                <c:pt idx="347">
                  <c:v>0.23864368551229403</c:v>
                </c:pt>
                <c:pt idx="348">
                  <c:v>0.23928340082420854</c:v>
                </c:pt>
                <c:pt idx="349">
                  <c:v>0.23994192106784643</c:v>
                </c:pt>
                <c:pt idx="350">
                  <c:v>0.24061965677016228</c:v>
                </c:pt>
                <c:pt idx="351">
                  <c:v>0.24131703646498476</c:v>
                </c:pt>
                <c:pt idx="352">
                  <c:v>0.24203450755199588</c:v>
                </c:pt>
                <c:pt idx="353">
                  <c:v>0.24277253721054964</c:v>
                </c:pt>
                <c:pt idx="354">
                  <c:v>0.24353161337234572</c:v>
                </c:pt>
                <c:pt idx="355">
                  <c:v>0.24431224575735047</c:v>
                </c:pt>
                <c:pt idx="356">
                  <c:v>0.24511496697771726</c:v>
                </c:pt>
                <c:pt idx="357">
                  <c:v>0.24594033371489826</c:v>
                </c:pt>
                <c:pt idx="358">
                  <c:v>0.24678892797560134</c:v>
                </c:pt>
                <c:pt idx="359">
                  <c:v>0.24766135843276307</c:v>
                </c:pt>
                <c:pt idx="360">
                  <c:v>0.24855826185827584</c:v>
                </c:pt>
                <c:pt idx="361">
                  <c:v>0.24948030465483892</c:v>
                </c:pt>
                <c:pt idx="362">
                  <c:v>0.25042818449499649</c:v>
                </c:pt>
                <c:pt idx="363">
                  <c:v>0.25140263207619939</c:v>
                </c:pt>
                <c:pt idx="364">
                  <c:v>0.25240441300158184</c:v>
                </c:pt>
                <c:pt idx="365">
                  <c:v>0.25343432979709507</c:v>
                </c:pt>
                <c:pt idx="366">
                  <c:v>0.25449322407669922</c:v>
                </c:pt>
                <c:pt idx="367">
                  <c:v>0.2555819788684896</c:v>
                </c:pt>
                <c:pt idx="368">
                  <c:v>0.25670152111595113</c:v>
                </c:pt>
                <c:pt idx="369">
                  <c:v>0.25785282437000107</c:v>
                </c:pt>
                <c:pt idx="370">
                  <c:v>0.25903691168912063</c:v>
                </c:pt>
                <c:pt idx="371">
                  <c:v>0.26025485876671994</c:v>
                </c:pt>
                <c:pt idx="372">
                  <c:v>0.26150779730694168</c:v>
                </c:pt>
                <c:pt idx="373">
                  <c:v>0.26279691867243071</c:v>
                </c:pt>
                <c:pt idx="374">
                  <c:v>0.26412347783020862</c:v>
                </c:pt>
                <c:pt idx="375">
                  <c:v>0.26548879762473798</c:v>
                </c:pt>
                <c:pt idx="376">
                  <c:v>0.26689427341058714</c:v>
                </c:pt>
                <c:pt idx="377">
                  <c:v>0.26834137808087122</c:v>
                </c:pt>
                <c:pt idx="378">
                  <c:v>0.26983166753191351</c:v>
                </c:pt>
                <c:pt idx="379">
                  <c:v>0.27136678660941704</c:v>
                </c:pt>
                <c:pt idx="380">
                  <c:v>0.27294847558695279</c:v>
                </c:pt>
                <c:pt idx="381">
                  <c:v>0.27457857723385948</c:v>
                </c:pt>
                <c:pt idx="382">
                  <c:v>0.27625904453683681</c:v>
                </c:pt>
                <c:pt idx="383">
                  <c:v>0.27799194914774045</c:v>
                </c:pt>
                <c:pt idx="384">
                  <c:v>0.27977949063953006</c:v>
                </c:pt>
                <c:pt idx="385">
                  <c:v>0.28162400666318044</c:v>
                </c:pt>
                <c:pt idx="386">
                  <c:v>0.28352798411088431</c:v>
                </c:pt>
                <c:pt idx="387">
                  <c:v>0.285494071405343</c:v>
                </c:pt>
                <c:pt idx="388">
                  <c:v>0.28752509205170118</c:v>
                </c:pt>
                <c:pt idx="389">
                  <c:v>0.28962405960814813</c:v>
                </c:pt>
                <c:pt idx="390">
                  <c:v>0.29179419425388425</c:v>
                </c:pt>
                <c:pt idx="391">
                  <c:v>0.29403894115962587</c:v>
                </c:pt>
                <c:pt idx="392">
                  <c:v>0.29636199089684195</c:v>
                </c:pt>
                <c:pt idx="393">
                  <c:v>0.29876730215834946</c:v>
                </c:pt>
                <c:pt idx="394">
                  <c:v>0.30125912710583291</c:v>
                </c:pt>
                <c:pt idx="395">
                  <c:v>0.30384203971062229</c:v>
                </c:pt>
                <c:pt idx="396">
                  <c:v>0.30652096751428493</c:v>
                </c:pt>
                <c:pt idx="397">
                  <c:v>0.30930122730727733</c:v>
                </c:pt>
                <c:pt idx="398">
                  <c:v>0.31218856530956535</c:v>
                </c:pt>
                <c:pt idx="399">
                  <c:v>0.31518920253984861</c:v>
                </c:pt>
                <c:pt idx="400">
                  <c:v>0.31830988618376199</c:v>
                </c:pt>
                <c:pt idx="401">
                  <c:v>0.32155794792094422</c:v>
                </c:pt>
                <c:pt idx="402">
                  <c:v>0.32494137035263937</c:v>
                </c:pt>
                <c:pt idx="403">
                  <c:v>0.32846886289301913</c:v>
                </c:pt>
                <c:pt idx="404">
                  <c:v>0.33214994875915782</c:v>
                </c:pt>
                <c:pt idx="405">
                  <c:v>0.33599506502927901</c:v>
                </c:pt>
                <c:pt idx="406">
                  <c:v>0.34001567815342953</c:v>
                </c:pt>
                <c:pt idx="407">
                  <c:v>0.34422441781698443</c:v>
                </c:pt>
                <c:pt idx="408">
                  <c:v>0.3486352327040721</c:v>
                </c:pt>
                <c:pt idx="409">
                  <c:v>0.35326357252308643</c:v>
                </c:pt>
                <c:pt idx="410">
                  <c:v>0.35812660169047772</c:v>
                </c:pt>
                <c:pt idx="411">
                  <c:v>0.36324345138985797</c:v>
                </c:pt>
                <c:pt idx="412">
                  <c:v>0.36863551842302561</c:v>
                </c:pt>
                <c:pt idx="413">
                  <c:v>0.37432682147341123</c:v>
                </c:pt>
                <c:pt idx="414">
                  <c:v>0.38034442828396142</c:v>
                </c:pt>
                <c:pt idx="415">
                  <c:v>0.38671897105219782</c:v>
                </c:pt>
                <c:pt idx="416">
                  <c:v>0.39348527240558828</c:v>
                </c:pt>
                <c:pt idx="417">
                  <c:v>0.40068311112598742</c:v>
                </c:pt>
                <c:pt idx="418">
                  <c:v>0.4083581660438434</c:v>
                </c:pt>
                <c:pt idx="419">
                  <c:v>0.41656318924731889</c:v>
                </c:pt>
                <c:pt idx="420">
                  <c:v>0.42535947747232977</c:v>
                </c:pt>
                <c:pt idx="421">
                  <c:v>0.43481873555569467</c:v>
                </c:pt>
                <c:pt idx="422">
                  <c:v>0.44502546167262363</c:v>
                </c:pt>
                <c:pt idx="423">
                  <c:v>0.45608003625562649</c:v>
                </c:pt>
                <c:pt idx="424">
                  <c:v>0.46810277379957926</c:v>
                </c:pt>
                <c:pt idx="425">
                  <c:v>0.4812393135402106</c:v>
                </c:pt>
                <c:pt idx="426">
                  <c:v>0.49566790522029519</c:v>
                </c:pt>
                <c:pt idx="427">
                  <c:v>0.51160943098631018</c:v>
                </c:pt>
                <c:pt idx="428">
                  <c:v>0.52934146672185289</c:v>
                </c:pt>
                <c:pt idx="429">
                  <c:v>0.54921845915315826</c:v>
                </c:pt>
                <c:pt idx="430">
                  <c:v>0.5717014324612647</c:v>
                </c:pt>
                <c:pt idx="431">
                  <c:v>0.59740304382163978</c:v>
                </c:pt>
                <c:pt idx="432">
                  <c:v>0.62715833427528334</c:v>
                </c:pt>
                <c:pt idx="433">
                  <c:v>0.66214050325466134</c:v>
                </c:pt>
                <c:pt idx="434">
                  <c:v>0.7040600166575729</c:v>
                </c:pt>
                <c:pt idx="435">
                  <c:v>0.75552866908887417</c:v>
                </c:pt>
                <c:pt idx="436">
                  <c:v>0.82077894875978163</c:v>
                </c:pt>
                <c:pt idx="437">
                  <c:v>0.90723772493104393</c:v>
                </c:pt>
                <c:pt idx="438">
                  <c:v>1.0294877450346407</c:v>
                </c:pt>
                <c:pt idx="439">
                  <c:v>1.2215612287845323</c:v>
                </c:pt>
                <c:pt idx="440">
                  <c:v>1.5915494309139389</c:v>
                </c:pt>
                <c:pt idx="441">
                  <c:v>2.9179419425079005</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numCache>
            </c:numRef>
          </c:yVal>
          <c:smooth val="0"/>
        </c:ser>
        <c:ser>
          <c:idx val="2"/>
          <c:order val="2"/>
          <c:tx>
            <c:strRef>
              <c:f>Sheet1!$E$1</c:f>
              <c:strCache>
                <c:ptCount val="1"/>
                <c:pt idx="0">
                  <c:v>rectangular</c:v>
                </c:pt>
              </c:strCache>
            </c:strRef>
          </c:tx>
          <c:spPr>
            <a:ln>
              <a:solidFill>
                <a:srgbClr val="00B050"/>
              </a:solidFill>
            </a:ln>
          </c:spPr>
          <c:marker>
            <c:symbol val="none"/>
          </c:marker>
          <c:xVal>
            <c:numRef>
              <c:f>Sheet1!$B$2:$B$602</c:f>
              <c:numCache>
                <c:formatCode>General</c:formatCode>
                <c:ptCount val="601"/>
                <c:pt idx="0">
                  <c:v>-3</c:v>
                </c:pt>
                <c:pt idx="1">
                  <c:v>-2.99</c:v>
                </c:pt>
                <c:pt idx="2">
                  <c:v>-2.98</c:v>
                </c:pt>
                <c:pt idx="3">
                  <c:v>-2.97</c:v>
                </c:pt>
                <c:pt idx="4">
                  <c:v>-2.96</c:v>
                </c:pt>
                <c:pt idx="5">
                  <c:v>-2.95</c:v>
                </c:pt>
                <c:pt idx="6">
                  <c:v>-2.94</c:v>
                </c:pt>
                <c:pt idx="7">
                  <c:v>-2.93</c:v>
                </c:pt>
                <c:pt idx="8">
                  <c:v>-2.92</c:v>
                </c:pt>
                <c:pt idx="9">
                  <c:v>-2.91</c:v>
                </c:pt>
                <c:pt idx="10">
                  <c:v>-2.9</c:v>
                </c:pt>
                <c:pt idx="11">
                  <c:v>-2.89</c:v>
                </c:pt>
                <c:pt idx="12">
                  <c:v>-2.88</c:v>
                </c:pt>
                <c:pt idx="13">
                  <c:v>-2.87</c:v>
                </c:pt>
                <c:pt idx="14">
                  <c:v>-2.86</c:v>
                </c:pt>
                <c:pt idx="15">
                  <c:v>-2.85</c:v>
                </c:pt>
                <c:pt idx="16">
                  <c:v>-2.84</c:v>
                </c:pt>
                <c:pt idx="17">
                  <c:v>-2.83</c:v>
                </c:pt>
                <c:pt idx="18">
                  <c:v>-2.82</c:v>
                </c:pt>
                <c:pt idx="19">
                  <c:v>-2.81</c:v>
                </c:pt>
                <c:pt idx="20">
                  <c:v>-2.8</c:v>
                </c:pt>
                <c:pt idx="21">
                  <c:v>-2.79</c:v>
                </c:pt>
                <c:pt idx="22">
                  <c:v>-2.78000000000001</c:v>
                </c:pt>
                <c:pt idx="23">
                  <c:v>-2.77</c:v>
                </c:pt>
                <c:pt idx="24">
                  <c:v>-2.76000000000001</c:v>
                </c:pt>
                <c:pt idx="25">
                  <c:v>-2.75</c:v>
                </c:pt>
                <c:pt idx="26">
                  <c:v>-2.74000000000001</c:v>
                </c:pt>
                <c:pt idx="27">
                  <c:v>-2.7300000000000102</c:v>
                </c:pt>
                <c:pt idx="28">
                  <c:v>-2.72000000000001</c:v>
                </c:pt>
                <c:pt idx="29">
                  <c:v>-2.7100000000000102</c:v>
                </c:pt>
                <c:pt idx="30">
                  <c:v>-2.7000000000000099</c:v>
                </c:pt>
                <c:pt idx="31">
                  <c:v>-2.6900000000000102</c:v>
                </c:pt>
                <c:pt idx="32">
                  <c:v>-2.6800000000000099</c:v>
                </c:pt>
                <c:pt idx="33">
                  <c:v>-2.6700000000000101</c:v>
                </c:pt>
                <c:pt idx="34">
                  <c:v>-2.6600000000000099</c:v>
                </c:pt>
                <c:pt idx="35">
                  <c:v>-2.6500000000000101</c:v>
                </c:pt>
                <c:pt idx="36">
                  <c:v>-2.6400000000000099</c:v>
                </c:pt>
                <c:pt idx="37">
                  <c:v>-2.6300000000000101</c:v>
                </c:pt>
                <c:pt idx="38">
                  <c:v>-2.6200000000000099</c:v>
                </c:pt>
                <c:pt idx="39">
                  <c:v>-2.6100000000000101</c:v>
                </c:pt>
                <c:pt idx="40">
                  <c:v>-2.6000000000000099</c:v>
                </c:pt>
                <c:pt idx="41">
                  <c:v>-2.5900000000000101</c:v>
                </c:pt>
                <c:pt idx="42">
                  <c:v>-2.5800000000000098</c:v>
                </c:pt>
                <c:pt idx="43">
                  <c:v>-2.5700000000000101</c:v>
                </c:pt>
                <c:pt idx="44">
                  <c:v>-2.5600000000000098</c:v>
                </c:pt>
                <c:pt idx="45">
                  <c:v>-2.55000000000001</c:v>
                </c:pt>
                <c:pt idx="46">
                  <c:v>-2.5400000000000098</c:v>
                </c:pt>
                <c:pt idx="47">
                  <c:v>-2.53000000000001</c:v>
                </c:pt>
                <c:pt idx="48">
                  <c:v>-2.5200000000000098</c:v>
                </c:pt>
                <c:pt idx="49">
                  <c:v>-2.51000000000001</c:v>
                </c:pt>
                <c:pt idx="50">
                  <c:v>-2.5000000000000102</c:v>
                </c:pt>
                <c:pt idx="51">
                  <c:v>-2.49000000000001</c:v>
                </c:pt>
                <c:pt idx="52">
                  <c:v>-2.4800000000000102</c:v>
                </c:pt>
                <c:pt idx="53">
                  <c:v>-2.47000000000001</c:v>
                </c:pt>
                <c:pt idx="54">
                  <c:v>-2.4600000000000102</c:v>
                </c:pt>
                <c:pt idx="55">
                  <c:v>-2.4500000000000099</c:v>
                </c:pt>
                <c:pt idx="56">
                  <c:v>-2.4400000000000102</c:v>
                </c:pt>
                <c:pt idx="57">
                  <c:v>-2.4300000000000099</c:v>
                </c:pt>
                <c:pt idx="58">
                  <c:v>-2.4200000000000101</c:v>
                </c:pt>
                <c:pt idx="59">
                  <c:v>-2.4100000000000099</c:v>
                </c:pt>
                <c:pt idx="60">
                  <c:v>-2.4000000000000101</c:v>
                </c:pt>
                <c:pt idx="61">
                  <c:v>-2.3900000000000099</c:v>
                </c:pt>
                <c:pt idx="62">
                  <c:v>-2.3800000000000101</c:v>
                </c:pt>
                <c:pt idx="63">
                  <c:v>-2.3700000000000099</c:v>
                </c:pt>
                <c:pt idx="64">
                  <c:v>-2.3600000000000101</c:v>
                </c:pt>
                <c:pt idx="65">
                  <c:v>-2.3500000000000099</c:v>
                </c:pt>
                <c:pt idx="66">
                  <c:v>-2.3400000000000101</c:v>
                </c:pt>
                <c:pt idx="67">
                  <c:v>-2.3300000000000098</c:v>
                </c:pt>
                <c:pt idx="68">
                  <c:v>-2.3200000000000101</c:v>
                </c:pt>
                <c:pt idx="69">
                  <c:v>-2.31000000000002</c:v>
                </c:pt>
                <c:pt idx="70">
                  <c:v>-2.30000000000001</c:v>
                </c:pt>
                <c:pt idx="71">
                  <c:v>-2.29000000000002</c:v>
                </c:pt>
                <c:pt idx="72">
                  <c:v>-2.28000000000001</c:v>
                </c:pt>
                <c:pt idx="73">
                  <c:v>-2.27000000000002</c:v>
                </c:pt>
                <c:pt idx="74">
                  <c:v>-2.2600000000000202</c:v>
                </c:pt>
                <c:pt idx="75">
                  <c:v>-2.25000000000002</c:v>
                </c:pt>
                <c:pt idx="76">
                  <c:v>-2.2400000000000202</c:v>
                </c:pt>
                <c:pt idx="77">
                  <c:v>-2.23000000000002</c:v>
                </c:pt>
                <c:pt idx="78">
                  <c:v>-2.2200000000000202</c:v>
                </c:pt>
                <c:pt idx="79">
                  <c:v>-2.2100000000000199</c:v>
                </c:pt>
                <c:pt idx="80">
                  <c:v>-2.2000000000000202</c:v>
                </c:pt>
                <c:pt idx="81">
                  <c:v>-2.1900000000000199</c:v>
                </c:pt>
                <c:pt idx="82">
                  <c:v>-2.1800000000000201</c:v>
                </c:pt>
                <c:pt idx="83">
                  <c:v>-2.1700000000000199</c:v>
                </c:pt>
                <c:pt idx="84">
                  <c:v>-2.1600000000000201</c:v>
                </c:pt>
                <c:pt idx="85">
                  <c:v>-2.1500000000000199</c:v>
                </c:pt>
                <c:pt idx="86">
                  <c:v>-2.1400000000000201</c:v>
                </c:pt>
                <c:pt idx="87">
                  <c:v>-2.1300000000000199</c:v>
                </c:pt>
                <c:pt idx="88">
                  <c:v>-2.1200000000000201</c:v>
                </c:pt>
                <c:pt idx="89">
                  <c:v>-2.1100000000000199</c:v>
                </c:pt>
                <c:pt idx="90">
                  <c:v>-2.1000000000000201</c:v>
                </c:pt>
                <c:pt idx="91">
                  <c:v>-2.0900000000000198</c:v>
                </c:pt>
                <c:pt idx="92">
                  <c:v>-2.0800000000000201</c:v>
                </c:pt>
                <c:pt idx="93">
                  <c:v>-2.0700000000000198</c:v>
                </c:pt>
                <c:pt idx="94">
                  <c:v>-2.06000000000002</c:v>
                </c:pt>
                <c:pt idx="95">
                  <c:v>-2.0500000000000198</c:v>
                </c:pt>
                <c:pt idx="96">
                  <c:v>-2.04000000000002</c:v>
                </c:pt>
                <c:pt idx="97">
                  <c:v>-2.0300000000000198</c:v>
                </c:pt>
                <c:pt idx="98">
                  <c:v>-2.02000000000002</c:v>
                </c:pt>
                <c:pt idx="99">
                  <c:v>-2.0100000000000202</c:v>
                </c:pt>
                <c:pt idx="100">
                  <c:v>-2.00000000000002</c:v>
                </c:pt>
                <c:pt idx="101">
                  <c:v>-1.99000000000002</c:v>
                </c:pt>
                <c:pt idx="102">
                  <c:v>-1.98000000000002</c:v>
                </c:pt>
                <c:pt idx="103">
                  <c:v>-1.97000000000002</c:v>
                </c:pt>
                <c:pt idx="104">
                  <c:v>-1.9600000000000199</c:v>
                </c:pt>
                <c:pt idx="105">
                  <c:v>-1.9500000000000199</c:v>
                </c:pt>
                <c:pt idx="106">
                  <c:v>-1.9400000000000199</c:v>
                </c:pt>
                <c:pt idx="107">
                  <c:v>-1.9300000000000199</c:v>
                </c:pt>
                <c:pt idx="108">
                  <c:v>-1.9200000000000199</c:v>
                </c:pt>
                <c:pt idx="109">
                  <c:v>-1.9100000000000199</c:v>
                </c:pt>
                <c:pt idx="110">
                  <c:v>-1.9000000000000199</c:v>
                </c:pt>
                <c:pt idx="111">
                  <c:v>-1.8900000000000201</c:v>
                </c:pt>
                <c:pt idx="112">
                  <c:v>-1.8800000000000201</c:v>
                </c:pt>
                <c:pt idx="113">
                  <c:v>-1.8700000000000201</c:v>
                </c:pt>
                <c:pt idx="114">
                  <c:v>-1.8600000000000201</c:v>
                </c:pt>
                <c:pt idx="115">
                  <c:v>-1.8500000000000201</c:v>
                </c:pt>
                <c:pt idx="116">
                  <c:v>-1.8400000000000201</c:v>
                </c:pt>
                <c:pt idx="117">
                  <c:v>-1.8300000000000201</c:v>
                </c:pt>
                <c:pt idx="118">
                  <c:v>-1.82000000000003</c:v>
                </c:pt>
                <c:pt idx="119">
                  <c:v>-1.81000000000003</c:v>
                </c:pt>
                <c:pt idx="120">
                  <c:v>-1.80000000000003</c:v>
                </c:pt>
                <c:pt idx="121">
                  <c:v>-1.79000000000003</c:v>
                </c:pt>
                <c:pt idx="122">
                  <c:v>-1.78000000000003</c:v>
                </c:pt>
                <c:pt idx="123">
                  <c:v>-1.77000000000003</c:v>
                </c:pt>
                <c:pt idx="124">
                  <c:v>-1.76000000000003</c:v>
                </c:pt>
                <c:pt idx="125">
                  <c:v>-1.75000000000003</c:v>
                </c:pt>
                <c:pt idx="126">
                  <c:v>-1.74000000000003</c:v>
                </c:pt>
                <c:pt idx="127">
                  <c:v>-1.73000000000003</c:v>
                </c:pt>
                <c:pt idx="128">
                  <c:v>-1.7200000000000299</c:v>
                </c:pt>
                <c:pt idx="129">
                  <c:v>-1.7100000000000299</c:v>
                </c:pt>
                <c:pt idx="130">
                  <c:v>-1.7000000000000299</c:v>
                </c:pt>
                <c:pt idx="131">
                  <c:v>-1.6900000000000299</c:v>
                </c:pt>
                <c:pt idx="132">
                  <c:v>-1.6800000000000299</c:v>
                </c:pt>
                <c:pt idx="133">
                  <c:v>-1.6700000000000299</c:v>
                </c:pt>
                <c:pt idx="134">
                  <c:v>-1.6600000000000299</c:v>
                </c:pt>
                <c:pt idx="135">
                  <c:v>-1.6500000000000301</c:v>
                </c:pt>
                <c:pt idx="136">
                  <c:v>-1.6400000000000301</c:v>
                </c:pt>
                <c:pt idx="137">
                  <c:v>-1.6300000000000301</c:v>
                </c:pt>
                <c:pt idx="138">
                  <c:v>-1.6200000000000301</c:v>
                </c:pt>
                <c:pt idx="139">
                  <c:v>-1.6100000000000301</c:v>
                </c:pt>
                <c:pt idx="140">
                  <c:v>-1.6000000000000301</c:v>
                </c:pt>
                <c:pt idx="141">
                  <c:v>-1.5900000000000301</c:v>
                </c:pt>
                <c:pt idx="142">
                  <c:v>-1.58000000000003</c:v>
                </c:pt>
                <c:pt idx="143">
                  <c:v>-1.57000000000003</c:v>
                </c:pt>
                <c:pt idx="144">
                  <c:v>-1.56000000000003</c:v>
                </c:pt>
                <c:pt idx="145">
                  <c:v>-1.55000000000003</c:v>
                </c:pt>
                <c:pt idx="146">
                  <c:v>-1.54000000000003</c:v>
                </c:pt>
                <c:pt idx="147">
                  <c:v>-1.53000000000003</c:v>
                </c:pt>
                <c:pt idx="148">
                  <c:v>-1.52000000000003</c:v>
                </c:pt>
                <c:pt idx="149">
                  <c:v>-1.51000000000003</c:v>
                </c:pt>
                <c:pt idx="150">
                  <c:v>-1.50000000000003</c:v>
                </c:pt>
                <c:pt idx="151">
                  <c:v>-1.49000000000003</c:v>
                </c:pt>
                <c:pt idx="152">
                  <c:v>-1.48000000000003</c:v>
                </c:pt>
                <c:pt idx="153">
                  <c:v>-1.4700000000000299</c:v>
                </c:pt>
                <c:pt idx="154">
                  <c:v>-1.4600000000000299</c:v>
                </c:pt>
                <c:pt idx="155">
                  <c:v>-1.4500000000000299</c:v>
                </c:pt>
                <c:pt idx="156">
                  <c:v>-1.4400000000000299</c:v>
                </c:pt>
                <c:pt idx="157">
                  <c:v>-1.4300000000000299</c:v>
                </c:pt>
                <c:pt idx="158">
                  <c:v>-1.4200000000000299</c:v>
                </c:pt>
                <c:pt idx="159">
                  <c:v>-1.4100000000000299</c:v>
                </c:pt>
                <c:pt idx="160">
                  <c:v>-1.4000000000000301</c:v>
                </c:pt>
                <c:pt idx="161">
                  <c:v>-1.3900000000000301</c:v>
                </c:pt>
                <c:pt idx="162">
                  <c:v>-1.3800000000000301</c:v>
                </c:pt>
                <c:pt idx="163">
                  <c:v>-1.3700000000000301</c:v>
                </c:pt>
                <c:pt idx="164">
                  <c:v>-1.3600000000000301</c:v>
                </c:pt>
                <c:pt idx="165">
                  <c:v>-1.3500000000000401</c:v>
                </c:pt>
                <c:pt idx="166">
                  <c:v>-1.34000000000004</c:v>
                </c:pt>
                <c:pt idx="167">
                  <c:v>-1.33000000000004</c:v>
                </c:pt>
                <c:pt idx="168">
                  <c:v>-1.32000000000004</c:v>
                </c:pt>
                <c:pt idx="169">
                  <c:v>-1.31000000000004</c:v>
                </c:pt>
                <c:pt idx="170">
                  <c:v>-1.30000000000004</c:v>
                </c:pt>
                <c:pt idx="171">
                  <c:v>-1.29000000000004</c:v>
                </c:pt>
                <c:pt idx="172">
                  <c:v>-1.28000000000004</c:v>
                </c:pt>
                <c:pt idx="173">
                  <c:v>-1.27000000000004</c:v>
                </c:pt>
                <c:pt idx="174">
                  <c:v>-1.26000000000004</c:v>
                </c:pt>
                <c:pt idx="175">
                  <c:v>-1.25000000000004</c:v>
                </c:pt>
                <c:pt idx="176">
                  <c:v>-1.24000000000004</c:v>
                </c:pt>
                <c:pt idx="177">
                  <c:v>-1.23000000000004</c:v>
                </c:pt>
                <c:pt idx="178">
                  <c:v>-1.2200000000000399</c:v>
                </c:pt>
                <c:pt idx="179">
                  <c:v>-1.2100000000000399</c:v>
                </c:pt>
                <c:pt idx="180">
                  <c:v>-1.2000000000000399</c:v>
                </c:pt>
                <c:pt idx="181">
                  <c:v>-1.1900000000000399</c:v>
                </c:pt>
                <c:pt idx="182">
                  <c:v>-1.1800000000000399</c:v>
                </c:pt>
                <c:pt idx="183">
                  <c:v>-1.1700000000000399</c:v>
                </c:pt>
                <c:pt idx="184">
                  <c:v>-1.1600000000000401</c:v>
                </c:pt>
                <c:pt idx="185">
                  <c:v>-1.1500000000000401</c:v>
                </c:pt>
                <c:pt idx="186">
                  <c:v>-1.1400000000000401</c:v>
                </c:pt>
                <c:pt idx="187">
                  <c:v>-1.1300000000000401</c:v>
                </c:pt>
                <c:pt idx="188">
                  <c:v>-1.1200000000000401</c:v>
                </c:pt>
                <c:pt idx="189">
                  <c:v>-1.1100000000000401</c:v>
                </c:pt>
                <c:pt idx="190">
                  <c:v>-1.1000000000000401</c:v>
                </c:pt>
                <c:pt idx="191">
                  <c:v>-1.09000000000004</c:v>
                </c:pt>
                <c:pt idx="192">
                  <c:v>-1.08000000000004</c:v>
                </c:pt>
                <c:pt idx="193">
                  <c:v>-1.07000000000004</c:v>
                </c:pt>
                <c:pt idx="194">
                  <c:v>-1.06000000000004</c:v>
                </c:pt>
                <c:pt idx="195">
                  <c:v>-1.05000000000004</c:v>
                </c:pt>
                <c:pt idx="196">
                  <c:v>-1.04000000000004</c:v>
                </c:pt>
                <c:pt idx="197">
                  <c:v>-1.03000000000004</c:v>
                </c:pt>
                <c:pt idx="198">
                  <c:v>-1.02000000000004</c:v>
                </c:pt>
                <c:pt idx="199">
                  <c:v>-1.01000000000004</c:v>
                </c:pt>
                <c:pt idx="200">
                  <c:v>-1.00000000000004</c:v>
                </c:pt>
                <c:pt idx="201">
                  <c:v>-0.99000000000003996</c:v>
                </c:pt>
                <c:pt idx="202">
                  <c:v>-0.98000000000003995</c:v>
                </c:pt>
                <c:pt idx="203">
                  <c:v>-0.97000000000004005</c:v>
                </c:pt>
                <c:pt idx="204">
                  <c:v>-0.96000000000004004</c:v>
                </c:pt>
                <c:pt idx="205">
                  <c:v>-0.95000000000004003</c:v>
                </c:pt>
                <c:pt idx="206">
                  <c:v>-0.94000000000004003</c:v>
                </c:pt>
                <c:pt idx="207">
                  <c:v>-0.93000000000004002</c:v>
                </c:pt>
                <c:pt idx="208">
                  <c:v>-0.92000000000004001</c:v>
                </c:pt>
                <c:pt idx="209">
                  <c:v>-0.91000000000004</c:v>
                </c:pt>
                <c:pt idx="210">
                  <c:v>-0.90000000000003999</c:v>
                </c:pt>
                <c:pt idx="211">
                  <c:v>-0.89000000000003998</c:v>
                </c:pt>
                <c:pt idx="212">
                  <c:v>-0.88000000000004996</c:v>
                </c:pt>
                <c:pt idx="213">
                  <c:v>-0.87000000000004996</c:v>
                </c:pt>
                <c:pt idx="214">
                  <c:v>-0.86000000000004995</c:v>
                </c:pt>
                <c:pt idx="215">
                  <c:v>-0.85000000000005005</c:v>
                </c:pt>
                <c:pt idx="216">
                  <c:v>-0.84000000000005004</c:v>
                </c:pt>
                <c:pt idx="217">
                  <c:v>-0.83000000000005003</c:v>
                </c:pt>
                <c:pt idx="218">
                  <c:v>-0.82000000000005002</c:v>
                </c:pt>
                <c:pt idx="219">
                  <c:v>-0.81000000000005001</c:v>
                </c:pt>
                <c:pt idx="220">
                  <c:v>-0.80000000000005</c:v>
                </c:pt>
                <c:pt idx="221">
                  <c:v>-0.79000000000005</c:v>
                </c:pt>
                <c:pt idx="222">
                  <c:v>-0.78000000000004999</c:v>
                </c:pt>
                <c:pt idx="223">
                  <c:v>-0.77000000000004998</c:v>
                </c:pt>
                <c:pt idx="224">
                  <c:v>-0.76000000000004997</c:v>
                </c:pt>
                <c:pt idx="225">
                  <c:v>-0.75000000000004996</c:v>
                </c:pt>
                <c:pt idx="226">
                  <c:v>-0.74000000000004995</c:v>
                </c:pt>
                <c:pt idx="227">
                  <c:v>-0.73000000000005005</c:v>
                </c:pt>
                <c:pt idx="228">
                  <c:v>-0.72000000000005004</c:v>
                </c:pt>
                <c:pt idx="229">
                  <c:v>-0.71000000000005004</c:v>
                </c:pt>
                <c:pt idx="230">
                  <c:v>-0.70000000000005003</c:v>
                </c:pt>
                <c:pt idx="231">
                  <c:v>-0.69000000000005002</c:v>
                </c:pt>
                <c:pt idx="232">
                  <c:v>-0.68000000000005001</c:v>
                </c:pt>
                <c:pt idx="233">
                  <c:v>-0.67000000000005</c:v>
                </c:pt>
                <c:pt idx="234">
                  <c:v>-0.66000000000004999</c:v>
                </c:pt>
                <c:pt idx="235">
                  <c:v>-0.65000000000004998</c:v>
                </c:pt>
                <c:pt idx="236">
                  <c:v>-0.64000000000004997</c:v>
                </c:pt>
                <c:pt idx="237">
                  <c:v>-0.63000000000004996</c:v>
                </c:pt>
                <c:pt idx="238">
                  <c:v>-0.62000000000004996</c:v>
                </c:pt>
                <c:pt idx="239">
                  <c:v>-0.61000000000004995</c:v>
                </c:pt>
                <c:pt idx="240">
                  <c:v>-0.60000000000005005</c:v>
                </c:pt>
                <c:pt idx="241">
                  <c:v>-0.59000000000005004</c:v>
                </c:pt>
                <c:pt idx="242">
                  <c:v>-0.58000000000005003</c:v>
                </c:pt>
                <c:pt idx="243">
                  <c:v>-0.57000000000005002</c:v>
                </c:pt>
                <c:pt idx="244">
                  <c:v>-0.56000000000005001</c:v>
                </c:pt>
                <c:pt idx="245">
                  <c:v>-0.55000000000005</c:v>
                </c:pt>
                <c:pt idx="246">
                  <c:v>-0.54000000000005</c:v>
                </c:pt>
                <c:pt idx="247">
                  <c:v>-0.53000000000004999</c:v>
                </c:pt>
                <c:pt idx="248">
                  <c:v>-0.52000000000004998</c:v>
                </c:pt>
                <c:pt idx="249">
                  <c:v>-0.51000000000004997</c:v>
                </c:pt>
                <c:pt idx="250">
                  <c:v>-0.50000000000004996</c:v>
                </c:pt>
                <c:pt idx="251">
                  <c:v>-0.49000000000005001</c:v>
                </c:pt>
                <c:pt idx="252">
                  <c:v>-0.48000000000005</c:v>
                </c:pt>
                <c:pt idx="253">
                  <c:v>-0.47000000000004999</c:v>
                </c:pt>
                <c:pt idx="254">
                  <c:v>-0.46000000000004998</c:v>
                </c:pt>
                <c:pt idx="255">
                  <c:v>-0.45000000000005003</c:v>
                </c:pt>
                <c:pt idx="256">
                  <c:v>-0.44000000000005002</c:v>
                </c:pt>
                <c:pt idx="257">
                  <c:v>-0.43000000000005001</c:v>
                </c:pt>
                <c:pt idx="258">
                  <c:v>-0.42000000000005</c:v>
                </c:pt>
                <c:pt idx="259">
                  <c:v>-0.41000000000005998</c:v>
                </c:pt>
                <c:pt idx="260">
                  <c:v>-0.40000000000005997</c:v>
                </c:pt>
                <c:pt idx="261">
                  <c:v>-0.39000000000006002</c:v>
                </c:pt>
                <c:pt idx="262">
                  <c:v>-0.38000000000006001</c:v>
                </c:pt>
                <c:pt idx="263">
                  <c:v>-0.37000000000006</c:v>
                </c:pt>
                <c:pt idx="264">
                  <c:v>-0.36000000000005999</c:v>
                </c:pt>
                <c:pt idx="265">
                  <c:v>-0.35000000000005999</c:v>
                </c:pt>
                <c:pt idx="266">
                  <c:v>-0.34000000000005998</c:v>
                </c:pt>
                <c:pt idx="267">
                  <c:v>-0.33000000000006002</c:v>
                </c:pt>
                <c:pt idx="268">
                  <c:v>-0.32000000000006001</c:v>
                </c:pt>
                <c:pt idx="269">
                  <c:v>-0.31000000000006001</c:v>
                </c:pt>
                <c:pt idx="270">
                  <c:v>-0.30000000000006</c:v>
                </c:pt>
                <c:pt idx="271">
                  <c:v>-0.29000000000005999</c:v>
                </c:pt>
                <c:pt idx="272">
                  <c:v>-0.28000000000005998</c:v>
                </c:pt>
                <c:pt idx="273">
                  <c:v>-0.27000000000006003</c:v>
                </c:pt>
                <c:pt idx="274">
                  <c:v>-0.26000000000006002</c:v>
                </c:pt>
                <c:pt idx="275">
                  <c:v>-0.25000000000006001</c:v>
                </c:pt>
                <c:pt idx="276">
                  <c:v>-0.24000000000006</c:v>
                </c:pt>
                <c:pt idx="277">
                  <c:v>-0.23000000000005999</c:v>
                </c:pt>
                <c:pt idx="278">
                  <c:v>-0.22000000000006001</c:v>
                </c:pt>
                <c:pt idx="279">
                  <c:v>-0.21000000000006</c:v>
                </c:pt>
                <c:pt idx="280">
                  <c:v>-0.20000000000005999</c:v>
                </c:pt>
                <c:pt idx="281">
                  <c:v>-0.19000000000006001</c:v>
                </c:pt>
                <c:pt idx="282">
                  <c:v>-0.18000000000006</c:v>
                </c:pt>
                <c:pt idx="283">
                  <c:v>-0.17000000000005999</c:v>
                </c:pt>
                <c:pt idx="284">
                  <c:v>-0.16000000000006001</c:v>
                </c:pt>
                <c:pt idx="285">
                  <c:v>-0.15000000000006</c:v>
                </c:pt>
                <c:pt idx="286">
                  <c:v>-0.14000000000005999</c:v>
                </c:pt>
                <c:pt idx="287">
                  <c:v>-0.13000000000006001</c:v>
                </c:pt>
                <c:pt idx="288">
                  <c:v>-0.12000000000006</c:v>
                </c:pt>
                <c:pt idx="289">
                  <c:v>-0.11000000000005999</c:v>
                </c:pt>
                <c:pt idx="290">
                  <c:v>-0.10000000000006</c:v>
                </c:pt>
                <c:pt idx="291">
                  <c:v>-9.0000000000059796E-2</c:v>
                </c:pt>
                <c:pt idx="292">
                  <c:v>-8.0000000000059995E-2</c:v>
                </c:pt>
                <c:pt idx="293">
                  <c:v>-7.0000000000059806E-2</c:v>
                </c:pt>
                <c:pt idx="294">
                  <c:v>-6.0000000000059998E-2</c:v>
                </c:pt>
                <c:pt idx="295">
                  <c:v>-5.0000000000060198E-2</c:v>
                </c:pt>
                <c:pt idx="296">
                  <c:v>-4.0000000000060001E-2</c:v>
                </c:pt>
                <c:pt idx="297">
                  <c:v>-3.0000000000060201E-2</c:v>
                </c:pt>
                <c:pt idx="298">
                  <c:v>-2.0000000000060001E-2</c:v>
                </c:pt>
                <c:pt idx="299">
                  <c:v>-1.00000000000602E-2</c:v>
                </c:pt>
                <c:pt idx="300">
                  <c:v>-5.9952043329758504E-14</c:v>
                </c:pt>
                <c:pt idx="301">
                  <c:v>9.9999999999398296E-3</c:v>
                </c:pt>
                <c:pt idx="302">
                  <c:v>1.99999999999401E-2</c:v>
                </c:pt>
                <c:pt idx="303">
                  <c:v>2.9999999999939901E-2</c:v>
                </c:pt>
                <c:pt idx="304">
                  <c:v>3.9999999999940097E-2</c:v>
                </c:pt>
                <c:pt idx="305">
                  <c:v>4.99999999999301E-2</c:v>
                </c:pt>
                <c:pt idx="306">
                  <c:v>5.9999999999929901E-2</c:v>
                </c:pt>
                <c:pt idx="307">
                  <c:v>6.9999999999930104E-2</c:v>
                </c:pt>
                <c:pt idx="308">
                  <c:v>7.9999999999929905E-2</c:v>
                </c:pt>
                <c:pt idx="309">
                  <c:v>8.9999999999930094E-2</c:v>
                </c:pt>
                <c:pt idx="310">
                  <c:v>9.9999999999929895E-2</c:v>
                </c:pt>
                <c:pt idx="311">
                  <c:v>0.10999999999993</c:v>
                </c:pt>
                <c:pt idx="312">
                  <c:v>0.11999999999993</c:v>
                </c:pt>
                <c:pt idx="313">
                  <c:v>0.12999999999993</c:v>
                </c:pt>
                <c:pt idx="314">
                  <c:v>0.13999999999993001</c:v>
                </c:pt>
                <c:pt idx="315">
                  <c:v>0.14999999999992999</c:v>
                </c:pt>
                <c:pt idx="316">
                  <c:v>0.15999999999993</c:v>
                </c:pt>
                <c:pt idx="317">
                  <c:v>0.16999999999993001</c:v>
                </c:pt>
                <c:pt idx="318">
                  <c:v>0.17999999999992999</c:v>
                </c:pt>
                <c:pt idx="319">
                  <c:v>0.18999999999993</c:v>
                </c:pt>
                <c:pt idx="320">
                  <c:v>0.19999999999993001</c:v>
                </c:pt>
                <c:pt idx="321">
                  <c:v>0.20999999999992999</c:v>
                </c:pt>
                <c:pt idx="322">
                  <c:v>0.21999999999993</c:v>
                </c:pt>
                <c:pt idx="323">
                  <c:v>0.22999999999993001</c:v>
                </c:pt>
                <c:pt idx="324">
                  <c:v>0.23999999999992999</c:v>
                </c:pt>
                <c:pt idx="325">
                  <c:v>0.24999999999993</c:v>
                </c:pt>
                <c:pt idx="326">
                  <c:v>0.25999999999993001</c:v>
                </c:pt>
                <c:pt idx="327">
                  <c:v>0.26999999999993002</c:v>
                </c:pt>
                <c:pt idx="328">
                  <c:v>0.27999999999993003</c:v>
                </c:pt>
                <c:pt idx="329">
                  <c:v>0.28999999999992998</c:v>
                </c:pt>
                <c:pt idx="330">
                  <c:v>0.29999999999992999</c:v>
                </c:pt>
                <c:pt idx="331">
                  <c:v>0.30999999999993</c:v>
                </c:pt>
                <c:pt idx="332">
                  <c:v>0.31999999999993001</c:v>
                </c:pt>
                <c:pt idx="333">
                  <c:v>0.32999999999993002</c:v>
                </c:pt>
                <c:pt idx="334">
                  <c:v>0.33999999999993002</c:v>
                </c:pt>
                <c:pt idx="335">
                  <c:v>0.34999999999992998</c:v>
                </c:pt>
                <c:pt idx="336">
                  <c:v>0.35999999999992999</c:v>
                </c:pt>
                <c:pt idx="337">
                  <c:v>0.36999999999993</c:v>
                </c:pt>
                <c:pt idx="338">
                  <c:v>0.37999999999993</c:v>
                </c:pt>
                <c:pt idx="339">
                  <c:v>0.38999999999993001</c:v>
                </c:pt>
                <c:pt idx="340">
                  <c:v>0.39999999999993002</c:v>
                </c:pt>
                <c:pt idx="341">
                  <c:v>0.40999999999992998</c:v>
                </c:pt>
                <c:pt idx="342">
                  <c:v>0.41999999999992998</c:v>
                </c:pt>
                <c:pt idx="343">
                  <c:v>0.42999999999992999</c:v>
                </c:pt>
                <c:pt idx="344">
                  <c:v>0.43999999999993</c:v>
                </c:pt>
                <c:pt idx="345">
                  <c:v>0.44999999999993001</c:v>
                </c:pt>
                <c:pt idx="346">
                  <c:v>0.45999999999993002</c:v>
                </c:pt>
                <c:pt idx="347">
                  <c:v>0.46999999999992997</c:v>
                </c:pt>
                <c:pt idx="348">
                  <c:v>0.47999999999992998</c:v>
                </c:pt>
                <c:pt idx="349">
                  <c:v>0.48999999999992999</c:v>
                </c:pt>
                <c:pt idx="350">
                  <c:v>0.49999999999993</c:v>
                </c:pt>
                <c:pt idx="351">
                  <c:v>0.50999999999992995</c:v>
                </c:pt>
                <c:pt idx="352">
                  <c:v>0.51999999999991997</c:v>
                </c:pt>
                <c:pt idx="353">
                  <c:v>0.52999999999991998</c:v>
                </c:pt>
                <c:pt idx="354">
                  <c:v>0.53999999999991999</c:v>
                </c:pt>
                <c:pt idx="355">
                  <c:v>0.54999999999992</c:v>
                </c:pt>
                <c:pt idx="356">
                  <c:v>0.55999999999992001</c:v>
                </c:pt>
                <c:pt idx="357">
                  <c:v>0.56999999999992002</c:v>
                </c:pt>
                <c:pt idx="358">
                  <c:v>0.57999999999992002</c:v>
                </c:pt>
                <c:pt idx="359">
                  <c:v>0.58999999999992003</c:v>
                </c:pt>
                <c:pt idx="360">
                  <c:v>0.59999999999992004</c:v>
                </c:pt>
                <c:pt idx="361">
                  <c:v>0.60999999999992005</c:v>
                </c:pt>
                <c:pt idx="362">
                  <c:v>0.61999999999991995</c:v>
                </c:pt>
                <c:pt idx="363">
                  <c:v>0.62999999999991996</c:v>
                </c:pt>
                <c:pt idx="364">
                  <c:v>0.63999999999991997</c:v>
                </c:pt>
                <c:pt idx="365">
                  <c:v>0.64999999999991998</c:v>
                </c:pt>
                <c:pt idx="366">
                  <c:v>0.65999999999991998</c:v>
                </c:pt>
                <c:pt idx="367">
                  <c:v>0.66999999999991999</c:v>
                </c:pt>
                <c:pt idx="368">
                  <c:v>0.67999999999992</c:v>
                </c:pt>
                <c:pt idx="369">
                  <c:v>0.68999999999992001</c:v>
                </c:pt>
                <c:pt idx="370">
                  <c:v>0.69999999999992002</c:v>
                </c:pt>
                <c:pt idx="371">
                  <c:v>0.70999999999992003</c:v>
                </c:pt>
                <c:pt idx="372">
                  <c:v>0.71999999999992004</c:v>
                </c:pt>
                <c:pt idx="373">
                  <c:v>0.72999999999992005</c:v>
                </c:pt>
                <c:pt idx="374">
                  <c:v>0.73999999999992006</c:v>
                </c:pt>
                <c:pt idx="375">
                  <c:v>0.74999999999991995</c:v>
                </c:pt>
                <c:pt idx="376">
                  <c:v>0.75999999999991996</c:v>
                </c:pt>
                <c:pt idx="377">
                  <c:v>0.76999999999991997</c:v>
                </c:pt>
                <c:pt idx="378">
                  <c:v>0.77999999999991998</c:v>
                </c:pt>
                <c:pt idx="379">
                  <c:v>0.78999999999991999</c:v>
                </c:pt>
                <c:pt idx="380">
                  <c:v>0.79999999999992</c:v>
                </c:pt>
                <c:pt idx="381">
                  <c:v>0.80999999999992001</c:v>
                </c:pt>
                <c:pt idx="382">
                  <c:v>0.81999999999992002</c:v>
                </c:pt>
                <c:pt idx="383">
                  <c:v>0.82999999999992002</c:v>
                </c:pt>
                <c:pt idx="384">
                  <c:v>0.83999999999992003</c:v>
                </c:pt>
                <c:pt idx="385">
                  <c:v>0.84999999999992004</c:v>
                </c:pt>
                <c:pt idx="386">
                  <c:v>0.85999999999992005</c:v>
                </c:pt>
                <c:pt idx="387">
                  <c:v>0.86999999999991995</c:v>
                </c:pt>
                <c:pt idx="388">
                  <c:v>0.87999999999991996</c:v>
                </c:pt>
                <c:pt idx="389">
                  <c:v>0.88999999999991997</c:v>
                </c:pt>
                <c:pt idx="390">
                  <c:v>0.89999999999991998</c:v>
                </c:pt>
                <c:pt idx="391">
                  <c:v>0.90999999999991998</c:v>
                </c:pt>
                <c:pt idx="392">
                  <c:v>0.91999999999991999</c:v>
                </c:pt>
                <c:pt idx="393">
                  <c:v>0.92999999999992</c:v>
                </c:pt>
                <c:pt idx="394">
                  <c:v>0.93999999999992001</c:v>
                </c:pt>
                <c:pt idx="395">
                  <c:v>0.94999999999992002</c:v>
                </c:pt>
                <c:pt idx="396">
                  <c:v>0.95999999999992003</c:v>
                </c:pt>
                <c:pt idx="397">
                  <c:v>0.96999999999992004</c:v>
                </c:pt>
                <c:pt idx="398">
                  <c:v>0.97999999999992005</c:v>
                </c:pt>
                <c:pt idx="399">
                  <c:v>0.98999999999990995</c:v>
                </c:pt>
                <c:pt idx="400">
                  <c:v>0.99999999999990996</c:v>
                </c:pt>
                <c:pt idx="401">
                  <c:v>1.0099999999999101</c:v>
                </c:pt>
                <c:pt idx="402">
                  <c:v>1.0199999999999101</c:v>
                </c:pt>
                <c:pt idx="403">
                  <c:v>1.0299999999999101</c:v>
                </c:pt>
                <c:pt idx="404">
                  <c:v>1.0399999999999101</c:v>
                </c:pt>
                <c:pt idx="405">
                  <c:v>1.0499999999999099</c:v>
                </c:pt>
                <c:pt idx="406">
                  <c:v>1.0599999999999099</c:v>
                </c:pt>
                <c:pt idx="407">
                  <c:v>1.0699999999999099</c:v>
                </c:pt>
                <c:pt idx="408">
                  <c:v>1.0799999999999099</c:v>
                </c:pt>
                <c:pt idx="409">
                  <c:v>1.0899999999999099</c:v>
                </c:pt>
                <c:pt idx="410">
                  <c:v>1.0999999999999099</c:v>
                </c:pt>
                <c:pt idx="411">
                  <c:v>1.1099999999999099</c:v>
                </c:pt>
                <c:pt idx="412">
                  <c:v>1.11999999999991</c:v>
                </c:pt>
                <c:pt idx="413">
                  <c:v>1.12999999999991</c:v>
                </c:pt>
                <c:pt idx="414">
                  <c:v>1.13999999999991</c:v>
                </c:pt>
                <c:pt idx="415">
                  <c:v>1.14999999999991</c:v>
                </c:pt>
                <c:pt idx="416">
                  <c:v>1.15999999999991</c:v>
                </c:pt>
                <c:pt idx="417">
                  <c:v>1.16999999999991</c:v>
                </c:pt>
                <c:pt idx="418">
                  <c:v>1.17999999999991</c:v>
                </c:pt>
                <c:pt idx="419">
                  <c:v>1.18999999999991</c:v>
                </c:pt>
                <c:pt idx="420">
                  <c:v>1.19999999999991</c:v>
                </c:pt>
                <c:pt idx="421">
                  <c:v>1.20999999999991</c:v>
                </c:pt>
                <c:pt idx="422">
                  <c:v>1.21999999999991</c:v>
                </c:pt>
                <c:pt idx="423">
                  <c:v>1.2299999999999101</c:v>
                </c:pt>
                <c:pt idx="424">
                  <c:v>1.2399999999999101</c:v>
                </c:pt>
                <c:pt idx="425">
                  <c:v>1.2499999999999101</c:v>
                </c:pt>
                <c:pt idx="426">
                  <c:v>1.2599999999999101</c:v>
                </c:pt>
                <c:pt idx="427">
                  <c:v>1.2699999999999101</c:v>
                </c:pt>
                <c:pt idx="428">
                  <c:v>1.2799999999999101</c:v>
                </c:pt>
                <c:pt idx="429">
                  <c:v>1.2899999999999101</c:v>
                </c:pt>
                <c:pt idx="430">
                  <c:v>1.2999999999999099</c:v>
                </c:pt>
                <c:pt idx="431">
                  <c:v>1.3099999999999099</c:v>
                </c:pt>
                <c:pt idx="432">
                  <c:v>1.3199999999999099</c:v>
                </c:pt>
                <c:pt idx="433">
                  <c:v>1.3299999999999099</c:v>
                </c:pt>
                <c:pt idx="434">
                  <c:v>1.3399999999999099</c:v>
                </c:pt>
                <c:pt idx="435">
                  <c:v>1.3499999999999099</c:v>
                </c:pt>
                <c:pt idx="436">
                  <c:v>1.3599999999999099</c:v>
                </c:pt>
                <c:pt idx="437">
                  <c:v>1.36999999999991</c:v>
                </c:pt>
                <c:pt idx="438">
                  <c:v>1.37999999999991</c:v>
                </c:pt>
                <c:pt idx="439">
                  <c:v>1.38999999999991</c:v>
                </c:pt>
                <c:pt idx="440">
                  <c:v>1.39999999999991</c:v>
                </c:pt>
                <c:pt idx="441">
                  <c:v>1.40999999999991</c:v>
                </c:pt>
                <c:pt idx="442">
                  <c:v>1.41999999999991</c:v>
                </c:pt>
                <c:pt idx="443">
                  <c:v>1.42999999999991</c:v>
                </c:pt>
                <c:pt idx="444">
                  <c:v>1.43999999999991</c:v>
                </c:pt>
                <c:pt idx="445">
                  <c:v>1.44999999999991</c:v>
                </c:pt>
                <c:pt idx="446">
                  <c:v>1.4599999999999</c:v>
                </c:pt>
                <c:pt idx="447">
                  <c:v>1.4699999999999001</c:v>
                </c:pt>
                <c:pt idx="448">
                  <c:v>1.4799999999999001</c:v>
                </c:pt>
                <c:pt idx="449">
                  <c:v>1.4899999999999001</c:v>
                </c:pt>
                <c:pt idx="450">
                  <c:v>1.4999999999999001</c:v>
                </c:pt>
                <c:pt idx="451">
                  <c:v>1.5099999999999001</c:v>
                </c:pt>
                <c:pt idx="452">
                  <c:v>1.5199999999999001</c:v>
                </c:pt>
                <c:pt idx="453">
                  <c:v>1.5299999999999001</c:v>
                </c:pt>
                <c:pt idx="454">
                  <c:v>1.5399999999998999</c:v>
                </c:pt>
                <c:pt idx="455">
                  <c:v>1.5499999999998999</c:v>
                </c:pt>
                <c:pt idx="456">
                  <c:v>1.5599999999998999</c:v>
                </c:pt>
                <c:pt idx="457">
                  <c:v>1.5699999999998999</c:v>
                </c:pt>
                <c:pt idx="458">
                  <c:v>1.5799999999998999</c:v>
                </c:pt>
                <c:pt idx="459">
                  <c:v>1.5899999999998999</c:v>
                </c:pt>
                <c:pt idx="460">
                  <c:v>1.5999999999998999</c:v>
                </c:pt>
                <c:pt idx="461">
                  <c:v>1.6099999999999</c:v>
                </c:pt>
                <c:pt idx="462">
                  <c:v>1.6199999999999</c:v>
                </c:pt>
                <c:pt idx="463">
                  <c:v>1.6299999999999</c:v>
                </c:pt>
                <c:pt idx="464">
                  <c:v>1.6399999999999</c:v>
                </c:pt>
                <c:pt idx="465">
                  <c:v>1.6499999999999</c:v>
                </c:pt>
                <c:pt idx="466">
                  <c:v>1.6599999999999</c:v>
                </c:pt>
                <c:pt idx="467">
                  <c:v>1.6699999999999</c:v>
                </c:pt>
                <c:pt idx="468">
                  <c:v>1.6799999999999</c:v>
                </c:pt>
                <c:pt idx="469">
                  <c:v>1.6899999999999</c:v>
                </c:pt>
                <c:pt idx="470">
                  <c:v>1.6999999999999</c:v>
                </c:pt>
                <c:pt idx="471">
                  <c:v>1.7099999999999</c:v>
                </c:pt>
                <c:pt idx="472">
                  <c:v>1.7199999999999001</c:v>
                </c:pt>
                <c:pt idx="473">
                  <c:v>1.7299999999999001</c:v>
                </c:pt>
                <c:pt idx="474">
                  <c:v>1.7399999999999001</c:v>
                </c:pt>
                <c:pt idx="475">
                  <c:v>1.7499999999999001</c:v>
                </c:pt>
                <c:pt idx="476">
                  <c:v>1.7599999999999001</c:v>
                </c:pt>
                <c:pt idx="477">
                  <c:v>1.7699999999999001</c:v>
                </c:pt>
                <c:pt idx="478">
                  <c:v>1.7799999999999001</c:v>
                </c:pt>
                <c:pt idx="479">
                  <c:v>1.7899999999998999</c:v>
                </c:pt>
                <c:pt idx="480">
                  <c:v>1.7999999999998999</c:v>
                </c:pt>
                <c:pt idx="481">
                  <c:v>1.8099999999998999</c:v>
                </c:pt>
                <c:pt idx="482">
                  <c:v>1.8199999999998999</c:v>
                </c:pt>
                <c:pt idx="483">
                  <c:v>1.8299999999998999</c:v>
                </c:pt>
                <c:pt idx="484">
                  <c:v>1.8399999999998999</c:v>
                </c:pt>
                <c:pt idx="485">
                  <c:v>1.8499999999998999</c:v>
                </c:pt>
                <c:pt idx="486">
                  <c:v>1.8599999999999</c:v>
                </c:pt>
                <c:pt idx="487">
                  <c:v>1.8699999999999</c:v>
                </c:pt>
                <c:pt idx="488">
                  <c:v>1.8799999999999</c:v>
                </c:pt>
                <c:pt idx="489">
                  <c:v>1.8899999999999</c:v>
                </c:pt>
                <c:pt idx="490">
                  <c:v>1.8999999999999</c:v>
                </c:pt>
                <c:pt idx="491">
                  <c:v>1.9099999999999</c:v>
                </c:pt>
                <c:pt idx="492">
                  <c:v>1.9199999999999</c:v>
                </c:pt>
                <c:pt idx="493">
                  <c:v>1.92999999999989</c:v>
                </c:pt>
                <c:pt idx="494">
                  <c:v>1.93999999999989</c:v>
                </c:pt>
                <c:pt idx="495">
                  <c:v>1.94999999999989</c:v>
                </c:pt>
                <c:pt idx="496">
                  <c:v>1.9599999999998901</c:v>
                </c:pt>
                <c:pt idx="497">
                  <c:v>1.9699999999998901</c:v>
                </c:pt>
                <c:pt idx="498">
                  <c:v>1.9799999999998901</c:v>
                </c:pt>
                <c:pt idx="499">
                  <c:v>1.9899999999998901</c:v>
                </c:pt>
                <c:pt idx="500">
                  <c:v>1.9999999999998901</c:v>
                </c:pt>
                <c:pt idx="501">
                  <c:v>2.0099999999998901</c:v>
                </c:pt>
                <c:pt idx="502">
                  <c:v>2.0199999999998899</c:v>
                </c:pt>
                <c:pt idx="503">
                  <c:v>2.0299999999998901</c:v>
                </c:pt>
                <c:pt idx="504">
                  <c:v>2.0399999999998899</c:v>
                </c:pt>
                <c:pt idx="505">
                  <c:v>2.0499999999998901</c:v>
                </c:pt>
                <c:pt idx="506">
                  <c:v>2.0599999999998899</c:v>
                </c:pt>
                <c:pt idx="507">
                  <c:v>2.0699999999998902</c:v>
                </c:pt>
                <c:pt idx="508">
                  <c:v>2.0799999999998899</c:v>
                </c:pt>
                <c:pt idx="509">
                  <c:v>2.0899999999998902</c:v>
                </c:pt>
                <c:pt idx="510">
                  <c:v>2.09999999999989</c:v>
                </c:pt>
                <c:pt idx="511">
                  <c:v>2.1099999999998902</c:v>
                </c:pt>
                <c:pt idx="512">
                  <c:v>2.11999999999989</c:v>
                </c:pt>
                <c:pt idx="513">
                  <c:v>2.1299999999998902</c:v>
                </c:pt>
                <c:pt idx="514">
                  <c:v>2.13999999999989</c:v>
                </c:pt>
                <c:pt idx="515">
                  <c:v>2.1499999999998902</c:v>
                </c:pt>
                <c:pt idx="516">
                  <c:v>2.15999999999989</c:v>
                </c:pt>
                <c:pt idx="517">
                  <c:v>2.1699999999998898</c:v>
                </c:pt>
                <c:pt idx="518">
                  <c:v>2.17999999999989</c:v>
                </c:pt>
                <c:pt idx="519">
                  <c:v>2.1899999999998898</c:v>
                </c:pt>
                <c:pt idx="520">
                  <c:v>2.19999999999989</c:v>
                </c:pt>
                <c:pt idx="521">
                  <c:v>2.2099999999998898</c:v>
                </c:pt>
                <c:pt idx="522">
                  <c:v>2.2199999999998901</c:v>
                </c:pt>
                <c:pt idx="523">
                  <c:v>2.2299999999998898</c:v>
                </c:pt>
                <c:pt idx="524">
                  <c:v>2.2399999999998901</c:v>
                </c:pt>
                <c:pt idx="525">
                  <c:v>2.2499999999998899</c:v>
                </c:pt>
                <c:pt idx="526">
                  <c:v>2.2599999999998901</c:v>
                </c:pt>
                <c:pt idx="527">
                  <c:v>2.2699999999998899</c:v>
                </c:pt>
                <c:pt idx="528">
                  <c:v>2.2799999999998901</c:v>
                </c:pt>
                <c:pt idx="529">
                  <c:v>2.2899999999998899</c:v>
                </c:pt>
                <c:pt idx="530">
                  <c:v>2.2999999999998901</c:v>
                </c:pt>
                <c:pt idx="531">
                  <c:v>2.3099999999998899</c:v>
                </c:pt>
                <c:pt idx="532">
                  <c:v>2.3199999999998902</c:v>
                </c:pt>
                <c:pt idx="533">
                  <c:v>2.3299999999998899</c:v>
                </c:pt>
                <c:pt idx="534">
                  <c:v>2.3399999999998902</c:v>
                </c:pt>
                <c:pt idx="535">
                  <c:v>2.34999999999989</c:v>
                </c:pt>
                <c:pt idx="536">
                  <c:v>2.3599999999998902</c:v>
                </c:pt>
                <c:pt idx="537">
                  <c:v>2.36999999999989</c:v>
                </c:pt>
                <c:pt idx="538">
                  <c:v>2.3799999999998902</c:v>
                </c:pt>
                <c:pt idx="539">
                  <c:v>2.38999999999989</c:v>
                </c:pt>
                <c:pt idx="540">
                  <c:v>2.39999999999988</c:v>
                </c:pt>
                <c:pt idx="541">
                  <c:v>2.4099999999998798</c:v>
                </c:pt>
                <c:pt idx="542">
                  <c:v>2.41999999999988</c:v>
                </c:pt>
                <c:pt idx="543">
                  <c:v>2.4299999999998798</c:v>
                </c:pt>
                <c:pt idx="544">
                  <c:v>2.43999999999988</c:v>
                </c:pt>
                <c:pt idx="545">
                  <c:v>2.4499999999998798</c:v>
                </c:pt>
                <c:pt idx="546">
                  <c:v>2.4599999999998801</c:v>
                </c:pt>
                <c:pt idx="547">
                  <c:v>2.4699999999998798</c:v>
                </c:pt>
                <c:pt idx="548">
                  <c:v>2.4799999999998801</c:v>
                </c:pt>
                <c:pt idx="549">
                  <c:v>2.4899999999998799</c:v>
                </c:pt>
                <c:pt idx="550">
                  <c:v>2.4999999999998801</c:v>
                </c:pt>
                <c:pt idx="551">
                  <c:v>2.5099999999998799</c:v>
                </c:pt>
                <c:pt idx="552">
                  <c:v>2.5199999999998801</c:v>
                </c:pt>
                <c:pt idx="553">
                  <c:v>2.5299999999998799</c:v>
                </c:pt>
                <c:pt idx="554">
                  <c:v>2.5399999999998801</c:v>
                </c:pt>
                <c:pt idx="555">
                  <c:v>2.5499999999998799</c:v>
                </c:pt>
                <c:pt idx="556">
                  <c:v>2.5599999999998801</c:v>
                </c:pt>
                <c:pt idx="557">
                  <c:v>2.5699999999998799</c:v>
                </c:pt>
                <c:pt idx="558">
                  <c:v>2.5799999999998802</c:v>
                </c:pt>
                <c:pt idx="559">
                  <c:v>2.58999999999988</c:v>
                </c:pt>
                <c:pt idx="560">
                  <c:v>2.5999999999998802</c:v>
                </c:pt>
                <c:pt idx="561">
                  <c:v>2.60999999999988</c:v>
                </c:pt>
                <c:pt idx="562">
                  <c:v>2.6199999999998802</c:v>
                </c:pt>
                <c:pt idx="563">
                  <c:v>2.62999999999988</c:v>
                </c:pt>
                <c:pt idx="564">
                  <c:v>2.6399999999998802</c:v>
                </c:pt>
                <c:pt idx="565">
                  <c:v>2.64999999999988</c:v>
                </c:pt>
                <c:pt idx="566">
                  <c:v>2.6599999999998798</c:v>
                </c:pt>
                <c:pt idx="567">
                  <c:v>2.66999999999988</c:v>
                </c:pt>
                <c:pt idx="568">
                  <c:v>2.6799999999998798</c:v>
                </c:pt>
                <c:pt idx="569">
                  <c:v>2.68999999999988</c:v>
                </c:pt>
                <c:pt idx="570">
                  <c:v>2.6999999999998798</c:v>
                </c:pt>
                <c:pt idx="571">
                  <c:v>2.7099999999998801</c:v>
                </c:pt>
                <c:pt idx="572">
                  <c:v>2.7199999999998798</c:v>
                </c:pt>
                <c:pt idx="573">
                  <c:v>2.7299999999998801</c:v>
                </c:pt>
                <c:pt idx="574">
                  <c:v>2.7399999999998799</c:v>
                </c:pt>
                <c:pt idx="575">
                  <c:v>2.7499999999998801</c:v>
                </c:pt>
                <c:pt idx="576">
                  <c:v>2.7599999999998799</c:v>
                </c:pt>
                <c:pt idx="577">
                  <c:v>2.7699999999998801</c:v>
                </c:pt>
                <c:pt idx="578">
                  <c:v>2.7799999999998799</c:v>
                </c:pt>
                <c:pt idx="579">
                  <c:v>2.7899999999998801</c:v>
                </c:pt>
                <c:pt idx="580">
                  <c:v>2.7999999999998799</c:v>
                </c:pt>
                <c:pt idx="581">
                  <c:v>2.8099999999998801</c:v>
                </c:pt>
                <c:pt idx="582">
                  <c:v>2.8199999999998799</c:v>
                </c:pt>
                <c:pt idx="583">
                  <c:v>2.8299999999998802</c:v>
                </c:pt>
                <c:pt idx="584">
                  <c:v>2.83999999999988</c:v>
                </c:pt>
                <c:pt idx="585">
                  <c:v>2.8499999999998802</c:v>
                </c:pt>
                <c:pt idx="586">
                  <c:v>2.85999999999988</c:v>
                </c:pt>
                <c:pt idx="587">
                  <c:v>2.86999999999987</c:v>
                </c:pt>
                <c:pt idx="588">
                  <c:v>2.8799999999998702</c:v>
                </c:pt>
                <c:pt idx="589">
                  <c:v>2.88999999999987</c:v>
                </c:pt>
                <c:pt idx="590">
                  <c:v>2.8999999999998698</c:v>
                </c:pt>
                <c:pt idx="591">
                  <c:v>2.90999999999987</c:v>
                </c:pt>
                <c:pt idx="592">
                  <c:v>2.9199999999998698</c:v>
                </c:pt>
                <c:pt idx="593">
                  <c:v>2.92999999999987</c:v>
                </c:pt>
                <c:pt idx="594">
                  <c:v>2.9399999999998698</c:v>
                </c:pt>
                <c:pt idx="595">
                  <c:v>2.9499999999998701</c:v>
                </c:pt>
                <c:pt idx="596">
                  <c:v>2.9599999999998698</c:v>
                </c:pt>
                <c:pt idx="597">
                  <c:v>2.9699999999998701</c:v>
                </c:pt>
                <c:pt idx="598">
                  <c:v>2.9799999999998699</c:v>
                </c:pt>
                <c:pt idx="599">
                  <c:v>2.9899999999998701</c:v>
                </c:pt>
                <c:pt idx="600">
                  <c:v>2.9999999999998699</c:v>
                </c:pt>
              </c:numCache>
            </c:numRef>
          </c:xVal>
          <c:yVal>
            <c:numRef>
              <c:f>Sheet1!$E$2:$E$602</c:f>
              <c:numCache>
                <c:formatCode>General</c:formatCode>
                <c:ptCount val="6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0.28867513459481292</c:v>
                </c:pt>
                <c:pt idx="128">
                  <c:v>0.28867513459481292</c:v>
                </c:pt>
                <c:pt idx="129">
                  <c:v>0.28867513459481292</c:v>
                </c:pt>
                <c:pt idx="130">
                  <c:v>0.28867513459481292</c:v>
                </c:pt>
                <c:pt idx="131">
                  <c:v>0.28867513459481292</c:v>
                </c:pt>
                <c:pt idx="132">
                  <c:v>0.28867513459481292</c:v>
                </c:pt>
                <c:pt idx="133">
                  <c:v>0.28867513459481292</c:v>
                </c:pt>
                <c:pt idx="134">
                  <c:v>0.28867513459481292</c:v>
                </c:pt>
                <c:pt idx="135">
                  <c:v>0.28867513459481292</c:v>
                </c:pt>
                <c:pt idx="136">
                  <c:v>0.28867513459481292</c:v>
                </c:pt>
                <c:pt idx="137">
                  <c:v>0.28867513459481292</c:v>
                </c:pt>
                <c:pt idx="138">
                  <c:v>0.28867513459481292</c:v>
                </c:pt>
                <c:pt idx="139">
                  <c:v>0.28867513459481292</c:v>
                </c:pt>
                <c:pt idx="140">
                  <c:v>0.28867513459481292</c:v>
                </c:pt>
                <c:pt idx="141">
                  <c:v>0.28867513459481292</c:v>
                </c:pt>
                <c:pt idx="142">
                  <c:v>0.28867513459481292</c:v>
                </c:pt>
                <c:pt idx="143">
                  <c:v>0.28867513459481292</c:v>
                </c:pt>
                <c:pt idx="144">
                  <c:v>0.28867513459481292</c:v>
                </c:pt>
                <c:pt idx="145">
                  <c:v>0.28867513459481292</c:v>
                </c:pt>
                <c:pt idx="146">
                  <c:v>0.28867513459481292</c:v>
                </c:pt>
                <c:pt idx="147">
                  <c:v>0.28867513459481292</c:v>
                </c:pt>
                <c:pt idx="148">
                  <c:v>0.28867513459481292</c:v>
                </c:pt>
                <c:pt idx="149">
                  <c:v>0.28867513459481292</c:v>
                </c:pt>
                <c:pt idx="150">
                  <c:v>0.28867513459481292</c:v>
                </c:pt>
                <c:pt idx="151">
                  <c:v>0.28867513459481292</c:v>
                </c:pt>
                <c:pt idx="152">
                  <c:v>0.28867513459481292</c:v>
                </c:pt>
                <c:pt idx="153">
                  <c:v>0.28867513459481292</c:v>
                </c:pt>
                <c:pt idx="154">
                  <c:v>0.28867513459481292</c:v>
                </c:pt>
                <c:pt idx="155">
                  <c:v>0.28867513459481292</c:v>
                </c:pt>
                <c:pt idx="156">
                  <c:v>0.28867513459481292</c:v>
                </c:pt>
                <c:pt idx="157">
                  <c:v>0.28867513459481292</c:v>
                </c:pt>
                <c:pt idx="158">
                  <c:v>0.28867513459481292</c:v>
                </c:pt>
                <c:pt idx="159">
                  <c:v>0.28867513459481292</c:v>
                </c:pt>
                <c:pt idx="160">
                  <c:v>0.28867513459481292</c:v>
                </c:pt>
                <c:pt idx="161">
                  <c:v>0.28867513459481292</c:v>
                </c:pt>
                <c:pt idx="162">
                  <c:v>0.28867513459481292</c:v>
                </c:pt>
                <c:pt idx="163">
                  <c:v>0.28867513459481292</c:v>
                </c:pt>
                <c:pt idx="164">
                  <c:v>0.28867513459481292</c:v>
                </c:pt>
                <c:pt idx="165">
                  <c:v>0.28867513459481292</c:v>
                </c:pt>
                <c:pt idx="166">
                  <c:v>0.28867513459481292</c:v>
                </c:pt>
                <c:pt idx="167">
                  <c:v>0.28867513459481292</c:v>
                </c:pt>
                <c:pt idx="168">
                  <c:v>0.28867513459481292</c:v>
                </c:pt>
                <c:pt idx="169">
                  <c:v>0.28867513459481292</c:v>
                </c:pt>
                <c:pt idx="170">
                  <c:v>0.28867513459481292</c:v>
                </c:pt>
                <c:pt idx="171">
                  <c:v>0.28867513459481292</c:v>
                </c:pt>
                <c:pt idx="172">
                  <c:v>0.28867513459481292</c:v>
                </c:pt>
                <c:pt idx="173">
                  <c:v>0.28867513459481292</c:v>
                </c:pt>
                <c:pt idx="174">
                  <c:v>0.28867513459481292</c:v>
                </c:pt>
                <c:pt idx="175">
                  <c:v>0.28867513459481292</c:v>
                </c:pt>
                <c:pt idx="176">
                  <c:v>0.28867513459481292</c:v>
                </c:pt>
                <c:pt idx="177">
                  <c:v>0.28867513459481292</c:v>
                </c:pt>
                <c:pt idx="178">
                  <c:v>0.28867513459481292</c:v>
                </c:pt>
                <c:pt idx="179">
                  <c:v>0.28867513459481292</c:v>
                </c:pt>
                <c:pt idx="180">
                  <c:v>0.28867513459481292</c:v>
                </c:pt>
                <c:pt idx="181">
                  <c:v>0.28867513459481292</c:v>
                </c:pt>
                <c:pt idx="182">
                  <c:v>0.28867513459481292</c:v>
                </c:pt>
                <c:pt idx="183">
                  <c:v>0.28867513459481292</c:v>
                </c:pt>
                <c:pt idx="184">
                  <c:v>0.28867513459481292</c:v>
                </c:pt>
                <c:pt idx="185">
                  <c:v>0.28867513459481292</c:v>
                </c:pt>
                <c:pt idx="186">
                  <c:v>0.28867513459481292</c:v>
                </c:pt>
                <c:pt idx="187">
                  <c:v>0.28867513459481292</c:v>
                </c:pt>
                <c:pt idx="188">
                  <c:v>0.28867513459481292</c:v>
                </c:pt>
                <c:pt idx="189">
                  <c:v>0.28867513459481292</c:v>
                </c:pt>
                <c:pt idx="190">
                  <c:v>0.28867513459481292</c:v>
                </c:pt>
                <c:pt idx="191">
                  <c:v>0.28867513459481292</c:v>
                </c:pt>
                <c:pt idx="192">
                  <c:v>0.28867513459481292</c:v>
                </c:pt>
                <c:pt idx="193">
                  <c:v>0.28867513459481292</c:v>
                </c:pt>
                <c:pt idx="194">
                  <c:v>0.28867513459481292</c:v>
                </c:pt>
                <c:pt idx="195">
                  <c:v>0.28867513459481292</c:v>
                </c:pt>
                <c:pt idx="196">
                  <c:v>0.28867513459481292</c:v>
                </c:pt>
                <c:pt idx="197">
                  <c:v>0.28867513459481292</c:v>
                </c:pt>
                <c:pt idx="198">
                  <c:v>0.28867513459481292</c:v>
                </c:pt>
                <c:pt idx="199">
                  <c:v>0.28867513459481292</c:v>
                </c:pt>
                <c:pt idx="200">
                  <c:v>0.28867513459481292</c:v>
                </c:pt>
                <c:pt idx="201">
                  <c:v>0.28867513459481292</c:v>
                </c:pt>
                <c:pt idx="202">
                  <c:v>0.28867513459481292</c:v>
                </c:pt>
                <c:pt idx="203">
                  <c:v>0.28867513459481292</c:v>
                </c:pt>
                <c:pt idx="204">
                  <c:v>0.28867513459481292</c:v>
                </c:pt>
                <c:pt idx="205">
                  <c:v>0.28867513459481292</c:v>
                </c:pt>
                <c:pt idx="206">
                  <c:v>0.28867513459481292</c:v>
                </c:pt>
                <c:pt idx="207">
                  <c:v>0.28867513459481292</c:v>
                </c:pt>
                <c:pt idx="208">
                  <c:v>0.28867513459481292</c:v>
                </c:pt>
                <c:pt idx="209">
                  <c:v>0.28867513459481292</c:v>
                </c:pt>
                <c:pt idx="210">
                  <c:v>0.28867513459481292</c:v>
                </c:pt>
                <c:pt idx="211">
                  <c:v>0.28867513459481292</c:v>
                </c:pt>
                <c:pt idx="212">
                  <c:v>0.28867513459481292</c:v>
                </c:pt>
                <c:pt idx="213">
                  <c:v>0.28867513459481292</c:v>
                </c:pt>
                <c:pt idx="214">
                  <c:v>0.28867513459481292</c:v>
                </c:pt>
                <c:pt idx="215">
                  <c:v>0.28867513459481292</c:v>
                </c:pt>
                <c:pt idx="216">
                  <c:v>0.28867513459481292</c:v>
                </c:pt>
                <c:pt idx="217">
                  <c:v>0.28867513459481292</c:v>
                </c:pt>
                <c:pt idx="218">
                  <c:v>0.28867513459481292</c:v>
                </c:pt>
                <c:pt idx="219">
                  <c:v>0.28867513459481292</c:v>
                </c:pt>
                <c:pt idx="220">
                  <c:v>0.28867513459481292</c:v>
                </c:pt>
                <c:pt idx="221">
                  <c:v>0.28867513459481292</c:v>
                </c:pt>
                <c:pt idx="222">
                  <c:v>0.28867513459481292</c:v>
                </c:pt>
                <c:pt idx="223">
                  <c:v>0.28867513459481292</c:v>
                </c:pt>
                <c:pt idx="224">
                  <c:v>0.28867513459481292</c:v>
                </c:pt>
                <c:pt idx="225">
                  <c:v>0.28867513459481292</c:v>
                </c:pt>
                <c:pt idx="226">
                  <c:v>0.28867513459481292</c:v>
                </c:pt>
                <c:pt idx="227">
                  <c:v>0.28867513459481292</c:v>
                </c:pt>
                <c:pt idx="228">
                  <c:v>0.28867513459481292</c:v>
                </c:pt>
                <c:pt idx="229">
                  <c:v>0.28867513459481292</c:v>
                </c:pt>
                <c:pt idx="230">
                  <c:v>0.28867513459481292</c:v>
                </c:pt>
                <c:pt idx="231">
                  <c:v>0.28867513459481292</c:v>
                </c:pt>
                <c:pt idx="232">
                  <c:v>0.28867513459481292</c:v>
                </c:pt>
                <c:pt idx="233">
                  <c:v>0.28867513459481292</c:v>
                </c:pt>
                <c:pt idx="234">
                  <c:v>0.28867513459481292</c:v>
                </c:pt>
                <c:pt idx="235">
                  <c:v>0.28867513459481292</c:v>
                </c:pt>
                <c:pt idx="236">
                  <c:v>0.28867513459481292</c:v>
                </c:pt>
                <c:pt idx="237">
                  <c:v>0.28867513459481292</c:v>
                </c:pt>
                <c:pt idx="238">
                  <c:v>0.28867513459481292</c:v>
                </c:pt>
                <c:pt idx="239">
                  <c:v>0.28867513459481292</c:v>
                </c:pt>
                <c:pt idx="240">
                  <c:v>0.28867513459481292</c:v>
                </c:pt>
                <c:pt idx="241">
                  <c:v>0.28867513459481292</c:v>
                </c:pt>
                <c:pt idx="242">
                  <c:v>0.28867513459481292</c:v>
                </c:pt>
                <c:pt idx="243">
                  <c:v>0.28867513459481292</c:v>
                </c:pt>
                <c:pt idx="244">
                  <c:v>0.28867513459481292</c:v>
                </c:pt>
                <c:pt idx="245">
                  <c:v>0.28867513459481292</c:v>
                </c:pt>
                <c:pt idx="246">
                  <c:v>0.28867513459481292</c:v>
                </c:pt>
                <c:pt idx="247">
                  <c:v>0.28867513459481292</c:v>
                </c:pt>
                <c:pt idx="248">
                  <c:v>0.28867513459481292</c:v>
                </c:pt>
                <c:pt idx="249">
                  <c:v>0.28867513459481292</c:v>
                </c:pt>
                <c:pt idx="250">
                  <c:v>0.28867513459481292</c:v>
                </c:pt>
                <c:pt idx="251">
                  <c:v>0.28867513459481292</c:v>
                </c:pt>
                <c:pt idx="252">
                  <c:v>0.28867513459481292</c:v>
                </c:pt>
                <c:pt idx="253">
                  <c:v>0.28867513459481292</c:v>
                </c:pt>
                <c:pt idx="254">
                  <c:v>0.28867513459481292</c:v>
                </c:pt>
                <c:pt idx="255">
                  <c:v>0.28867513459481292</c:v>
                </c:pt>
                <c:pt idx="256">
                  <c:v>0.28867513459481292</c:v>
                </c:pt>
                <c:pt idx="257">
                  <c:v>0.28867513459481292</c:v>
                </c:pt>
                <c:pt idx="258">
                  <c:v>0.28867513459481292</c:v>
                </c:pt>
                <c:pt idx="259">
                  <c:v>0.28867513459481292</c:v>
                </c:pt>
                <c:pt idx="260">
                  <c:v>0.28867513459481292</c:v>
                </c:pt>
                <c:pt idx="261">
                  <c:v>0.28867513459481292</c:v>
                </c:pt>
                <c:pt idx="262">
                  <c:v>0.28867513459481292</c:v>
                </c:pt>
                <c:pt idx="263">
                  <c:v>0.28867513459481292</c:v>
                </c:pt>
                <c:pt idx="264">
                  <c:v>0.28867513459481292</c:v>
                </c:pt>
                <c:pt idx="265">
                  <c:v>0.28867513459481292</c:v>
                </c:pt>
                <c:pt idx="266">
                  <c:v>0.28867513459481292</c:v>
                </c:pt>
                <c:pt idx="267">
                  <c:v>0.28867513459481292</c:v>
                </c:pt>
                <c:pt idx="268">
                  <c:v>0.28867513459481292</c:v>
                </c:pt>
                <c:pt idx="269">
                  <c:v>0.28867513459481292</c:v>
                </c:pt>
                <c:pt idx="270">
                  <c:v>0.28867513459481292</c:v>
                </c:pt>
                <c:pt idx="271">
                  <c:v>0.28867513459481292</c:v>
                </c:pt>
                <c:pt idx="272">
                  <c:v>0.28867513459481292</c:v>
                </c:pt>
                <c:pt idx="273">
                  <c:v>0.28867513459481292</c:v>
                </c:pt>
                <c:pt idx="274">
                  <c:v>0.28867513459481292</c:v>
                </c:pt>
                <c:pt idx="275">
                  <c:v>0.28867513459481292</c:v>
                </c:pt>
                <c:pt idx="276">
                  <c:v>0.28867513459481292</c:v>
                </c:pt>
                <c:pt idx="277">
                  <c:v>0.28867513459481292</c:v>
                </c:pt>
                <c:pt idx="278">
                  <c:v>0.28867513459481292</c:v>
                </c:pt>
                <c:pt idx="279">
                  <c:v>0.28867513459481292</c:v>
                </c:pt>
                <c:pt idx="280">
                  <c:v>0.28867513459481292</c:v>
                </c:pt>
                <c:pt idx="281">
                  <c:v>0.28867513459481292</c:v>
                </c:pt>
                <c:pt idx="282">
                  <c:v>0.28867513459481292</c:v>
                </c:pt>
                <c:pt idx="283">
                  <c:v>0.28867513459481292</c:v>
                </c:pt>
                <c:pt idx="284">
                  <c:v>0.28867513459481292</c:v>
                </c:pt>
                <c:pt idx="285">
                  <c:v>0.28867513459481292</c:v>
                </c:pt>
                <c:pt idx="286">
                  <c:v>0.28867513459481292</c:v>
                </c:pt>
                <c:pt idx="287">
                  <c:v>0.28867513459481292</c:v>
                </c:pt>
                <c:pt idx="288">
                  <c:v>0.28867513459481292</c:v>
                </c:pt>
                <c:pt idx="289">
                  <c:v>0.28867513459481292</c:v>
                </c:pt>
                <c:pt idx="290">
                  <c:v>0.28867513459481292</c:v>
                </c:pt>
                <c:pt idx="291">
                  <c:v>0.28867513459481292</c:v>
                </c:pt>
                <c:pt idx="292">
                  <c:v>0.28867513459481292</c:v>
                </c:pt>
                <c:pt idx="293">
                  <c:v>0.28867513459481292</c:v>
                </c:pt>
                <c:pt idx="294">
                  <c:v>0.28867513459481292</c:v>
                </c:pt>
                <c:pt idx="295">
                  <c:v>0.28867513459481292</c:v>
                </c:pt>
                <c:pt idx="296">
                  <c:v>0.28867513459481292</c:v>
                </c:pt>
                <c:pt idx="297">
                  <c:v>0.28867513459481292</c:v>
                </c:pt>
                <c:pt idx="298">
                  <c:v>0.28867513459481292</c:v>
                </c:pt>
                <c:pt idx="299">
                  <c:v>0.28867513459481292</c:v>
                </c:pt>
                <c:pt idx="300">
                  <c:v>0.28867513459481292</c:v>
                </c:pt>
                <c:pt idx="301">
                  <c:v>0.28867513459481292</c:v>
                </c:pt>
                <c:pt idx="302">
                  <c:v>0.28867513459481292</c:v>
                </c:pt>
                <c:pt idx="303">
                  <c:v>0.28867513459481292</c:v>
                </c:pt>
                <c:pt idx="304">
                  <c:v>0.28867513459481292</c:v>
                </c:pt>
                <c:pt idx="305">
                  <c:v>0.28867513459481292</c:v>
                </c:pt>
                <c:pt idx="306">
                  <c:v>0.28867513459481292</c:v>
                </c:pt>
                <c:pt idx="307">
                  <c:v>0.28867513459481292</c:v>
                </c:pt>
                <c:pt idx="308">
                  <c:v>0.28867513459481292</c:v>
                </c:pt>
                <c:pt idx="309">
                  <c:v>0.28867513459481292</c:v>
                </c:pt>
                <c:pt idx="310">
                  <c:v>0.28867513459481292</c:v>
                </c:pt>
                <c:pt idx="311">
                  <c:v>0.28867513459481292</c:v>
                </c:pt>
                <c:pt idx="312">
                  <c:v>0.28867513459481292</c:v>
                </c:pt>
                <c:pt idx="313">
                  <c:v>0.28867513459481292</c:v>
                </c:pt>
                <c:pt idx="314">
                  <c:v>0.28867513459481292</c:v>
                </c:pt>
                <c:pt idx="315">
                  <c:v>0.28867513459481292</c:v>
                </c:pt>
                <c:pt idx="316">
                  <c:v>0.28867513459481292</c:v>
                </c:pt>
                <c:pt idx="317">
                  <c:v>0.28867513459481292</c:v>
                </c:pt>
                <c:pt idx="318">
                  <c:v>0.28867513459481292</c:v>
                </c:pt>
                <c:pt idx="319">
                  <c:v>0.28867513459481292</c:v>
                </c:pt>
                <c:pt idx="320">
                  <c:v>0.28867513459481292</c:v>
                </c:pt>
                <c:pt idx="321">
                  <c:v>0.28867513459481292</c:v>
                </c:pt>
                <c:pt idx="322">
                  <c:v>0.28867513459481292</c:v>
                </c:pt>
                <c:pt idx="323">
                  <c:v>0.28867513459481292</c:v>
                </c:pt>
                <c:pt idx="324">
                  <c:v>0.28867513459481292</c:v>
                </c:pt>
                <c:pt idx="325">
                  <c:v>0.28867513459481292</c:v>
                </c:pt>
                <c:pt idx="326">
                  <c:v>0.28867513459481292</c:v>
                </c:pt>
                <c:pt idx="327">
                  <c:v>0.28867513459481292</c:v>
                </c:pt>
                <c:pt idx="328">
                  <c:v>0.28867513459481292</c:v>
                </c:pt>
                <c:pt idx="329">
                  <c:v>0.28867513459481292</c:v>
                </c:pt>
                <c:pt idx="330">
                  <c:v>0.28867513459481292</c:v>
                </c:pt>
                <c:pt idx="331">
                  <c:v>0.28867513459481292</c:v>
                </c:pt>
                <c:pt idx="332">
                  <c:v>0.28867513459481292</c:v>
                </c:pt>
                <c:pt idx="333">
                  <c:v>0.28867513459481292</c:v>
                </c:pt>
                <c:pt idx="334">
                  <c:v>0.28867513459481292</c:v>
                </c:pt>
                <c:pt idx="335">
                  <c:v>0.28867513459481292</c:v>
                </c:pt>
                <c:pt idx="336">
                  <c:v>0.28867513459481292</c:v>
                </c:pt>
                <c:pt idx="337">
                  <c:v>0.28867513459481292</c:v>
                </c:pt>
                <c:pt idx="338">
                  <c:v>0.28867513459481292</c:v>
                </c:pt>
                <c:pt idx="339">
                  <c:v>0.28867513459481292</c:v>
                </c:pt>
                <c:pt idx="340">
                  <c:v>0.28867513459481292</c:v>
                </c:pt>
                <c:pt idx="341">
                  <c:v>0.28867513459481292</c:v>
                </c:pt>
                <c:pt idx="342">
                  <c:v>0.28867513459481292</c:v>
                </c:pt>
                <c:pt idx="343">
                  <c:v>0.28867513459481292</c:v>
                </c:pt>
                <c:pt idx="344">
                  <c:v>0.28867513459481292</c:v>
                </c:pt>
                <c:pt idx="345">
                  <c:v>0.28867513459481292</c:v>
                </c:pt>
                <c:pt idx="346">
                  <c:v>0.28867513459481292</c:v>
                </c:pt>
                <c:pt idx="347">
                  <c:v>0.28867513459481292</c:v>
                </c:pt>
                <c:pt idx="348">
                  <c:v>0.28867513459481292</c:v>
                </c:pt>
                <c:pt idx="349">
                  <c:v>0.28867513459481292</c:v>
                </c:pt>
                <c:pt idx="350">
                  <c:v>0.28867513459481292</c:v>
                </c:pt>
                <c:pt idx="351">
                  <c:v>0.28867513459481292</c:v>
                </c:pt>
                <c:pt idx="352">
                  <c:v>0.28867513459481292</c:v>
                </c:pt>
                <c:pt idx="353">
                  <c:v>0.28867513459481292</c:v>
                </c:pt>
                <c:pt idx="354">
                  <c:v>0.28867513459481292</c:v>
                </c:pt>
                <c:pt idx="355">
                  <c:v>0.28867513459481292</c:v>
                </c:pt>
                <c:pt idx="356">
                  <c:v>0.28867513459481292</c:v>
                </c:pt>
                <c:pt idx="357">
                  <c:v>0.28867513459481292</c:v>
                </c:pt>
                <c:pt idx="358">
                  <c:v>0.28867513459481292</c:v>
                </c:pt>
                <c:pt idx="359">
                  <c:v>0.28867513459481292</c:v>
                </c:pt>
                <c:pt idx="360">
                  <c:v>0.28867513459481292</c:v>
                </c:pt>
                <c:pt idx="361">
                  <c:v>0.28867513459481292</c:v>
                </c:pt>
                <c:pt idx="362">
                  <c:v>0.28867513459481292</c:v>
                </c:pt>
                <c:pt idx="363">
                  <c:v>0.28867513459481292</c:v>
                </c:pt>
                <c:pt idx="364">
                  <c:v>0.28867513459481292</c:v>
                </c:pt>
                <c:pt idx="365">
                  <c:v>0.28867513459481292</c:v>
                </c:pt>
                <c:pt idx="366">
                  <c:v>0.28867513459481292</c:v>
                </c:pt>
                <c:pt idx="367">
                  <c:v>0.28867513459481292</c:v>
                </c:pt>
                <c:pt idx="368">
                  <c:v>0.28867513459481292</c:v>
                </c:pt>
                <c:pt idx="369">
                  <c:v>0.28867513459481292</c:v>
                </c:pt>
                <c:pt idx="370">
                  <c:v>0.28867513459481292</c:v>
                </c:pt>
                <c:pt idx="371">
                  <c:v>0.28867513459481292</c:v>
                </c:pt>
                <c:pt idx="372">
                  <c:v>0.28867513459481292</c:v>
                </c:pt>
                <c:pt idx="373">
                  <c:v>0.28867513459481292</c:v>
                </c:pt>
                <c:pt idx="374">
                  <c:v>0.28867513459481292</c:v>
                </c:pt>
                <c:pt idx="375">
                  <c:v>0.28867513459481292</c:v>
                </c:pt>
                <c:pt idx="376">
                  <c:v>0.28867513459481292</c:v>
                </c:pt>
                <c:pt idx="377">
                  <c:v>0.28867513459481292</c:v>
                </c:pt>
                <c:pt idx="378">
                  <c:v>0.28867513459481292</c:v>
                </c:pt>
                <c:pt idx="379">
                  <c:v>0.28867513459481292</c:v>
                </c:pt>
                <c:pt idx="380">
                  <c:v>0.28867513459481292</c:v>
                </c:pt>
                <c:pt idx="381">
                  <c:v>0.28867513459481292</c:v>
                </c:pt>
                <c:pt idx="382">
                  <c:v>0.28867513459481292</c:v>
                </c:pt>
                <c:pt idx="383">
                  <c:v>0.28867513459481292</c:v>
                </c:pt>
                <c:pt idx="384">
                  <c:v>0.28867513459481292</c:v>
                </c:pt>
                <c:pt idx="385">
                  <c:v>0.28867513459481292</c:v>
                </c:pt>
                <c:pt idx="386">
                  <c:v>0.28867513459481292</c:v>
                </c:pt>
                <c:pt idx="387">
                  <c:v>0.28867513459481292</c:v>
                </c:pt>
                <c:pt idx="388">
                  <c:v>0.28867513459481292</c:v>
                </c:pt>
                <c:pt idx="389">
                  <c:v>0.28867513459481292</c:v>
                </c:pt>
                <c:pt idx="390">
                  <c:v>0.28867513459481292</c:v>
                </c:pt>
                <c:pt idx="391">
                  <c:v>0.28867513459481292</c:v>
                </c:pt>
                <c:pt idx="392">
                  <c:v>0.28867513459481292</c:v>
                </c:pt>
                <c:pt idx="393">
                  <c:v>0.28867513459481292</c:v>
                </c:pt>
                <c:pt idx="394">
                  <c:v>0.28867513459481292</c:v>
                </c:pt>
                <c:pt idx="395">
                  <c:v>0.28867513459481292</c:v>
                </c:pt>
                <c:pt idx="396">
                  <c:v>0.28867513459481292</c:v>
                </c:pt>
                <c:pt idx="397">
                  <c:v>0.28867513459481292</c:v>
                </c:pt>
                <c:pt idx="398">
                  <c:v>0.28867513459481292</c:v>
                </c:pt>
                <c:pt idx="399">
                  <c:v>0.28867513459481292</c:v>
                </c:pt>
                <c:pt idx="400">
                  <c:v>0.28867513459481292</c:v>
                </c:pt>
                <c:pt idx="401">
                  <c:v>0.28867513459481292</c:v>
                </c:pt>
                <c:pt idx="402">
                  <c:v>0.28867513459481292</c:v>
                </c:pt>
                <c:pt idx="403">
                  <c:v>0.28867513459481292</c:v>
                </c:pt>
                <c:pt idx="404">
                  <c:v>0.28867513459481292</c:v>
                </c:pt>
                <c:pt idx="405">
                  <c:v>0.28867513459481292</c:v>
                </c:pt>
                <c:pt idx="406">
                  <c:v>0.28867513459481292</c:v>
                </c:pt>
                <c:pt idx="407">
                  <c:v>0.28867513459481292</c:v>
                </c:pt>
                <c:pt idx="408">
                  <c:v>0.28867513459481292</c:v>
                </c:pt>
                <c:pt idx="409">
                  <c:v>0.28867513459481292</c:v>
                </c:pt>
                <c:pt idx="410">
                  <c:v>0.28867513459481292</c:v>
                </c:pt>
                <c:pt idx="411">
                  <c:v>0.28867513459481292</c:v>
                </c:pt>
                <c:pt idx="412">
                  <c:v>0.28867513459481292</c:v>
                </c:pt>
                <c:pt idx="413">
                  <c:v>0.28867513459481292</c:v>
                </c:pt>
                <c:pt idx="414">
                  <c:v>0.28867513459481292</c:v>
                </c:pt>
                <c:pt idx="415">
                  <c:v>0.28867513459481292</c:v>
                </c:pt>
                <c:pt idx="416">
                  <c:v>0.28867513459481292</c:v>
                </c:pt>
                <c:pt idx="417">
                  <c:v>0.28867513459481292</c:v>
                </c:pt>
                <c:pt idx="418">
                  <c:v>0.28867513459481292</c:v>
                </c:pt>
                <c:pt idx="419">
                  <c:v>0.28867513459481292</c:v>
                </c:pt>
                <c:pt idx="420">
                  <c:v>0.28867513459481292</c:v>
                </c:pt>
                <c:pt idx="421">
                  <c:v>0.28867513459481292</c:v>
                </c:pt>
                <c:pt idx="422">
                  <c:v>0.28867513459481292</c:v>
                </c:pt>
                <c:pt idx="423">
                  <c:v>0.28867513459481292</c:v>
                </c:pt>
                <c:pt idx="424">
                  <c:v>0.28867513459481292</c:v>
                </c:pt>
                <c:pt idx="425">
                  <c:v>0.28867513459481292</c:v>
                </c:pt>
                <c:pt idx="426">
                  <c:v>0.28867513459481292</c:v>
                </c:pt>
                <c:pt idx="427">
                  <c:v>0.28867513459481292</c:v>
                </c:pt>
                <c:pt idx="428">
                  <c:v>0.28867513459481292</c:v>
                </c:pt>
                <c:pt idx="429">
                  <c:v>0.28867513459481292</c:v>
                </c:pt>
                <c:pt idx="430">
                  <c:v>0.28867513459481292</c:v>
                </c:pt>
                <c:pt idx="431">
                  <c:v>0.28867513459481292</c:v>
                </c:pt>
                <c:pt idx="432">
                  <c:v>0.28867513459481292</c:v>
                </c:pt>
                <c:pt idx="433">
                  <c:v>0.28867513459481292</c:v>
                </c:pt>
                <c:pt idx="434">
                  <c:v>0.28867513459481292</c:v>
                </c:pt>
                <c:pt idx="435">
                  <c:v>0.28867513459481292</c:v>
                </c:pt>
                <c:pt idx="436">
                  <c:v>0.28867513459481292</c:v>
                </c:pt>
                <c:pt idx="437">
                  <c:v>0.28867513459481292</c:v>
                </c:pt>
                <c:pt idx="438">
                  <c:v>0.28867513459481292</c:v>
                </c:pt>
                <c:pt idx="439">
                  <c:v>0.28867513459481292</c:v>
                </c:pt>
                <c:pt idx="440">
                  <c:v>0.28867513459481292</c:v>
                </c:pt>
                <c:pt idx="441">
                  <c:v>0.28867513459481292</c:v>
                </c:pt>
                <c:pt idx="442">
                  <c:v>0.28867513459481292</c:v>
                </c:pt>
                <c:pt idx="443">
                  <c:v>0.28867513459481292</c:v>
                </c:pt>
                <c:pt idx="444">
                  <c:v>0.28867513459481292</c:v>
                </c:pt>
                <c:pt idx="445">
                  <c:v>0.28867513459481292</c:v>
                </c:pt>
                <c:pt idx="446">
                  <c:v>0.28867513459481292</c:v>
                </c:pt>
                <c:pt idx="447">
                  <c:v>0.28867513459481292</c:v>
                </c:pt>
                <c:pt idx="448">
                  <c:v>0.28867513459481292</c:v>
                </c:pt>
                <c:pt idx="449">
                  <c:v>0.28867513459481292</c:v>
                </c:pt>
                <c:pt idx="450">
                  <c:v>0.28867513459481292</c:v>
                </c:pt>
                <c:pt idx="451">
                  <c:v>0.28867513459481292</c:v>
                </c:pt>
                <c:pt idx="452">
                  <c:v>0.28867513459481292</c:v>
                </c:pt>
                <c:pt idx="453">
                  <c:v>0.28867513459481292</c:v>
                </c:pt>
                <c:pt idx="454">
                  <c:v>0.28867513459481292</c:v>
                </c:pt>
                <c:pt idx="455">
                  <c:v>0.28867513459481292</c:v>
                </c:pt>
                <c:pt idx="456">
                  <c:v>0.28867513459481292</c:v>
                </c:pt>
                <c:pt idx="457">
                  <c:v>0.28867513459481292</c:v>
                </c:pt>
                <c:pt idx="458">
                  <c:v>0.28867513459481292</c:v>
                </c:pt>
                <c:pt idx="459">
                  <c:v>0.28867513459481292</c:v>
                </c:pt>
                <c:pt idx="460">
                  <c:v>0.28867513459481292</c:v>
                </c:pt>
                <c:pt idx="461">
                  <c:v>0.28867513459481292</c:v>
                </c:pt>
                <c:pt idx="462">
                  <c:v>0.28867513459481292</c:v>
                </c:pt>
                <c:pt idx="463">
                  <c:v>0.28867513459481292</c:v>
                </c:pt>
                <c:pt idx="464">
                  <c:v>0.28867513459481292</c:v>
                </c:pt>
                <c:pt idx="465">
                  <c:v>0.28867513459481292</c:v>
                </c:pt>
                <c:pt idx="466">
                  <c:v>0.28867513459481292</c:v>
                </c:pt>
                <c:pt idx="467">
                  <c:v>0.28867513459481292</c:v>
                </c:pt>
                <c:pt idx="468">
                  <c:v>0.28867513459481292</c:v>
                </c:pt>
                <c:pt idx="469">
                  <c:v>0.28867513459481292</c:v>
                </c:pt>
                <c:pt idx="470">
                  <c:v>0.28867513459481292</c:v>
                </c:pt>
                <c:pt idx="471">
                  <c:v>0.28867513459481292</c:v>
                </c:pt>
                <c:pt idx="472">
                  <c:v>0.28867513459481292</c:v>
                </c:pt>
                <c:pt idx="473">
                  <c:v>0.28867513459481292</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numCache>
            </c:numRef>
          </c:yVal>
          <c:smooth val="0"/>
        </c:ser>
        <c:ser>
          <c:idx val="3"/>
          <c:order val="3"/>
          <c:tx>
            <c:strRef>
              <c:f>Sheet1!$F$1</c:f>
              <c:strCache>
                <c:ptCount val="1"/>
                <c:pt idx="0">
                  <c:v>triangular</c:v>
                </c:pt>
              </c:strCache>
            </c:strRef>
          </c:tx>
          <c:spPr>
            <a:ln>
              <a:solidFill>
                <a:schemeClr val="accent6">
                  <a:lumMod val="75000"/>
                </a:schemeClr>
              </a:solidFill>
            </a:ln>
          </c:spPr>
          <c:marker>
            <c:symbol val="none"/>
          </c:marker>
          <c:xVal>
            <c:numRef>
              <c:f>Sheet1!$B$2:$B$602</c:f>
              <c:numCache>
                <c:formatCode>General</c:formatCode>
                <c:ptCount val="601"/>
                <c:pt idx="0">
                  <c:v>-3</c:v>
                </c:pt>
                <c:pt idx="1">
                  <c:v>-2.99</c:v>
                </c:pt>
                <c:pt idx="2">
                  <c:v>-2.98</c:v>
                </c:pt>
                <c:pt idx="3">
                  <c:v>-2.97</c:v>
                </c:pt>
                <c:pt idx="4">
                  <c:v>-2.96</c:v>
                </c:pt>
                <c:pt idx="5">
                  <c:v>-2.95</c:v>
                </c:pt>
                <c:pt idx="6">
                  <c:v>-2.94</c:v>
                </c:pt>
                <c:pt idx="7">
                  <c:v>-2.93</c:v>
                </c:pt>
                <c:pt idx="8">
                  <c:v>-2.92</c:v>
                </c:pt>
                <c:pt idx="9">
                  <c:v>-2.91</c:v>
                </c:pt>
                <c:pt idx="10">
                  <c:v>-2.9</c:v>
                </c:pt>
                <c:pt idx="11">
                  <c:v>-2.89</c:v>
                </c:pt>
                <c:pt idx="12">
                  <c:v>-2.88</c:v>
                </c:pt>
                <c:pt idx="13">
                  <c:v>-2.87</c:v>
                </c:pt>
                <c:pt idx="14">
                  <c:v>-2.86</c:v>
                </c:pt>
                <c:pt idx="15">
                  <c:v>-2.85</c:v>
                </c:pt>
                <c:pt idx="16">
                  <c:v>-2.84</c:v>
                </c:pt>
                <c:pt idx="17">
                  <c:v>-2.83</c:v>
                </c:pt>
                <c:pt idx="18">
                  <c:v>-2.82</c:v>
                </c:pt>
                <c:pt idx="19">
                  <c:v>-2.81</c:v>
                </c:pt>
                <c:pt idx="20">
                  <c:v>-2.8</c:v>
                </c:pt>
                <c:pt idx="21">
                  <c:v>-2.79</c:v>
                </c:pt>
                <c:pt idx="22">
                  <c:v>-2.78000000000001</c:v>
                </c:pt>
                <c:pt idx="23">
                  <c:v>-2.77</c:v>
                </c:pt>
                <c:pt idx="24">
                  <c:v>-2.76000000000001</c:v>
                </c:pt>
                <c:pt idx="25">
                  <c:v>-2.75</c:v>
                </c:pt>
                <c:pt idx="26">
                  <c:v>-2.74000000000001</c:v>
                </c:pt>
                <c:pt idx="27">
                  <c:v>-2.7300000000000102</c:v>
                </c:pt>
                <c:pt idx="28">
                  <c:v>-2.72000000000001</c:v>
                </c:pt>
                <c:pt idx="29">
                  <c:v>-2.7100000000000102</c:v>
                </c:pt>
                <c:pt idx="30">
                  <c:v>-2.7000000000000099</c:v>
                </c:pt>
                <c:pt idx="31">
                  <c:v>-2.6900000000000102</c:v>
                </c:pt>
                <c:pt idx="32">
                  <c:v>-2.6800000000000099</c:v>
                </c:pt>
                <c:pt idx="33">
                  <c:v>-2.6700000000000101</c:v>
                </c:pt>
                <c:pt idx="34">
                  <c:v>-2.6600000000000099</c:v>
                </c:pt>
                <c:pt idx="35">
                  <c:v>-2.6500000000000101</c:v>
                </c:pt>
                <c:pt idx="36">
                  <c:v>-2.6400000000000099</c:v>
                </c:pt>
                <c:pt idx="37">
                  <c:v>-2.6300000000000101</c:v>
                </c:pt>
                <c:pt idx="38">
                  <c:v>-2.6200000000000099</c:v>
                </c:pt>
                <c:pt idx="39">
                  <c:v>-2.6100000000000101</c:v>
                </c:pt>
                <c:pt idx="40">
                  <c:v>-2.6000000000000099</c:v>
                </c:pt>
                <c:pt idx="41">
                  <c:v>-2.5900000000000101</c:v>
                </c:pt>
                <c:pt idx="42">
                  <c:v>-2.5800000000000098</c:v>
                </c:pt>
                <c:pt idx="43">
                  <c:v>-2.5700000000000101</c:v>
                </c:pt>
                <c:pt idx="44">
                  <c:v>-2.5600000000000098</c:v>
                </c:pt>
                <c:pt idx="45">
                  <c:v>-2.55000000000001</c:v>
                </c:pt>
                <c:pt idx="46">
                  <c:v>-2.5400000000000098</c:v>
                </c:pt>
                <c:pt idx="47">
                  <c:v>-2.53000000000001</c:v>
                </c:pt>
                <c:pt idx="48">
                  <c:v>-2.5200000000000098</c:v>
                </c:pt>
                <c:pt idx="49">
                  <c:v>-2.51000000000001</c:v>
                </c:pt>
                <c:pt idx="50">
                  <c:v>-2.5000000000000102</c:v>
                </c:pt>
                <c:pt idx="51">
                  <c:v>-2.49000000000001</c:v>
                </c:pt>
                <c:pt idx="52">
                  <c:v>-2.4800000000000102</c:v>
                </c:pt>
                <c:pt idx="53">
                  <c:v>-2.47000000000001</c:v>
                </c:pt>
                <c:pt idx="54">
                  <c:v>-2.4600000000000102</c:v>
                </c:pt>
                <c:pt idx="55">
                  <c:v>-2.4500000000000099</c:v>
                </c:pt>
                <c:pt idx="56">
                  <c:v>-2.4400000000000102</c:v>
                </c:pt>
                <c:pt idx="57">
                  <c:v>-2.4300000000000099</c:v>
                </c:pt>
                <c:pt idx="58">
                  <c:v>-2.4200000000000101</c:v>
                </c:pt>
                <c:pt idx="59">
                  <c:v>-2.4100000000000099</c:v>
                </c:pt>
                <c:pt idx="60">
                  <c:v>-2.4000000000000101</c:v>
                </c:pt>
                <c:pt idx="61">
                  <c:v>-2.3900000000000099</c:v>
                </c:pt>
                <c:pt idx="62">
                  <c:v>-2.3800000000000101</c:v>
                </c:pt>
                <c:pt idx="63">
                  <c:v>-2.3700000000000099</c:v>
                </c:pt>
                <c:pt idx="64">
                  <c:v>-2.3600000000000101</c:v>
                </c:pt>
                <c:pt idx="65">
                  <c:v>-2.3500000000000099</c:v>
                </c:pt>
                <c:pt idx="66">
                  <c:v>-2.3400000000000101</c:v>
                </c:pt>
                <c:pt idx="67">
                  <c:v>-2.3300000000000098</c:v>
                </c:pt>
                <c:pt idx="68">
                  <c:v>-2.3200000000000101</c:v>
                </c:pt>
                <c:pt idx="69">
                  <c:v>-2.31000000000002</c:v>
                </c:pt>
                <c:pt idx="70">
                  <c:v>-2.30000000000001</c:v>
                </c:pt>
                <c:pt idx="71">
                  <c:v>-2.29000000000002</c:v>
                </c:pt>
                <c:pt idx="72">
                  <c:v>-2.28000000000001</c:v>
                </c:pt>
                <c:pt idx="73">
                  <c:v>-2.27000000000002</c:v>
                </c:pt>
                <c:pt idx="74">
                  <c:v>-2.2600000000000202</c:v>
                </c:pt>
                <c:pt idx="75">
                  <c:v>-2.25000000000002</c:v>
                </c:pt>
                <c:pt idx="76">
                  <c:v>-2.2400000000000202</c:v>
                </c:pt>
                <c:pt idx="77">
                  <c:v>-2.23000000000002</c:v>
                </c:pt>
                <c:pt idx="78">
                  <c:v>-2.2200000000000202</c:v>
                </c:pt>
                <c:pt idx="79">
                  <c:v>-2.2100000000000199</c:v>
                </c:pt>
                <c:pt idx="80">
                  <c:v>-2.2000000000000202</c:v>
                </c:pt>
                <c:pt idx="81">
                  <c:v>-2.1900000000000199</c:v>
                </c:pt>
                <c:pt idx="82">
                  <c:v>-2.1800000000000201</c:v>
                </c:pt>
                <c:pt idx="83">
                  <c:v>-2.1700000000000199</c:v>
                </c:pt>
                <c:pt idx="84">
                  <c:v>-2.1600000000000201</c:v>
                </c:pt>
                <c:pt idx="85">
                  <c:v>-2.1500000000000199</c:v>
                </c:pt>
                <c:pt idx="86">
                  <c:v>-2.1400000000000201</c:v>
                </c:pt>
                <c:pt idx="87">
                  <c:v>-2.1300000000000199</c:v>
                </c:pt>
                <c:pt idx="88">
                  <c:v>-2.1200000000000201</c:v>
                </c:pt>
                <c:pt idx="89">
                  <c:v>-2.1100000000000199</c:v>
                </c:pt>
                <c:pt idx="90">
                  <c:v>-2.1000000000000201</c:v>
                </c:pt>
                <c:pt idx="91">
                  <c:v>-2.0900000000000198</c:v>
                </c:pt>
                <c:pt idx="92">
                  <c:v>-2.0800000000000201</c:v>
                </c:pt>
                <c:pt idx="93">
                  <c:v>-2.0700000000000198</c:v>
                </c:pt>
                <c:pt idx="94">
                  <c:v>-2.06000000000002</c:v>
                </c:pt>
                <c:pt idx="95">
                  <c:v>-2.0500000000000198</c:v>
                </c:pt>
                <c:pt idx="96">
                  <c:v>-2.04000000000002</c:v>
                </c:pt>
                <c:pt idx="97">
                  <c:v>-2.0300000000000198</c:v>
                </c:pt>
                <c:pt idx="98">
                  <c:v>-2.02000000000002</c:v>
                </c:pt>
                <c:pt idx="99">
                  <c:v>-2.0100000000000202</c:v>
                </c:pt>
                <c:pt idx="100">
                  <c:v>-2.00000000000002</c:v>
                </c:pt>
                <c:pt idx="101">
                  <c:v>-1.99000000000002</c:v>
                </c:pt>
                <c:pt idx="102">
                  <c:v>-1.98000000000002</c:v>
                </c:pt>
                <c:pt idx="103">
                  <c:v>-1.97000000000002</c:v>
                </c:pt>
                <c:pt idx="104">
                  <c:v>-1.9600000000000199</c:v>
                </c:pt>
                <c:pt idx="105">
                  <c:v>-1.9500000000000199</c:v>
                </c:pt>
                <c:pt idx="106">
                  <c:v>-1.9400000000000199</c:v>
                </c:pt>
                <c:pt idx="107">
                  <c:v>-1.9300000000000199</c:v>
                </c:pt>
                <c:pt idx="108">
                  <c:v>-1.9200000000000199</c:v>
                </c:pt>
                <c:pt idx="109">
                  <c:v>-1.9100000000000199</c:v>
                </c:pt>
                <c:pt idx="110">
                  <c:v>-1.9000000000000199</c:v>
                </c:pt>
                <c:pt idx="111">
                  <c:v>-1.8900000000000201</c:v>
                </c:pt>
                <c:pt idx="112">
                  <c:v>-1.8800000000000201</c:v>
                </c:pt>
                <c:pt idx="113">
                  <c:v>-1.8700000000000201</c:v>
                </c:pt>
                <c:pt idx="114">
                  <c:v>-1.8600000000000201</c:v>
                </c:pt>
                <c:pt idx="115">
                  <c:v>-1.8500000000000201</c:v>
                </c:pt>
                <c:pt idx="116">
                  <c:v>-1.8400000000000201</c:v>
                </c:pt>
                <c:pt idx="117">
                  <c:v>-1.8300000000000201</c:v>
                </c:pt>
                <c:pt idx="118">
                  <c:v>-1.82000000000003</c:v>
                </c:pt>
                <c:pt idx="119">
                  <c:v>-1.81000000000003</c:v>
                </c:pt>
                <c:pt idx="120">
                  <c:v>-1.80000000000003</c:v>
                </c:pt>
                <c:pt idx="121">
                  <c:v>-1.79000000000003</c:v>
                </c:pt>
                <c:pt idx="122">
                  <c:v>-1.78000000000003</c:v>
                </c:pt>
                <c:pt idx="123">
                  <c:v>-1.77000000000003</c:v>
                </c:pt>
                <c:pt idx="124">
                  <c:v>-1.76000000000003</c:v>
                </c:pt>
                <c:pt idx="125">
                  <c:v>-1.75000000000003</c:v>
                </c:pt>
                <c:pt idx="126">
                  <c:v>-1.74000000000003</c:v>
                </c:pt>
                <c:pt idx="127">
                  <c:v>-1.73000000000003</c:v>
                </c:pt>
                <c:pt idx="128">
                  <c:v>-1.7200000000000299</c:v>
                </c:pt>
                <c:pt idx="129">
                  <c:v>-1.7100000000000299</c:v>
                </c:pt>
                <c:pt idx="130">
                  <c:v>-1.7000000000000299</c:v>
                </c:pt>
                <c:pt idx="131">
                  <c:v>-1.6900000000000299</c:v>
                </c:pt>
                <c:pt idx="132">
                  <c:v>-1.6800000000000299</c:v>
                </c:pt>
                <c:pt idx="133">
                  <c:v>-1.6700000000000299</c:v>
                </c:pt>
                <c:pt idx="134">
                  <c:v>-1.6600000000000299</c:v>
                </c:pt>
                <c:pt idx="135">
                  <c:v>-1.6500000000000301</c:v>
                </c:pt>
                <c:pt idx="136">
                  <c:v>-1.6400000000000301</c:v>
                </c:pt>
                <c:pt idx="137">
                  <c:v>-1.6300000000000301</c:v>
                </c:pt>
                <c:pt idx="138">
                  <c:v>-1.6200000000000301</c:v>
                </c:pt>
                <c:pt idx="139">
                  <c:v>-1.6100000000000301</c:v>
                </c:pt>
                <c:pt idx="140">
                  <c:v>-1.6000000000000301</c:v>
                </c:pt>
                <c:pt idx="141">
                  <c:v>-1.5900000000000301</c:v>
                </c:pt>
                <c:pt idx="142">
                  <c:v>-1.58000000000003</c:v>
                </c:pt>
                <c:pt idx="143">
                  <c:v>-1.57000000000003</c:v>
                </c:pt>
                <c:pt idx="144">
                  <c:v>-1.56000000000003</c:v>
                </c:pt>
                <c:pt idx="145">
                  <c:v>-1.55000000000003</c:v>
                </c:pt>
                <c:pt idx="146">
                  <c:v>-1.54000000000003</c:v>
                </c:pt>
                <c:pt idx="147">
                  <c:v>-1.53000000000003</c:v>
                </c:pt>
                <c:pt idx="148">
                  <c:v>-1.52000000000003</c:v>
                </c:pt>
                <c:pt idx="149">
                  <c:v>-1.51000000000003</c:v>
                </c:pt>
                <c:pt idx="150">
                  <c:v>-1.50000000000003</c:v>
                </c:pt>
                <c:pt idx="151">
                  <c:v>-1.49000000000003</c:v>
                </c:pt>
                <c:pt idx="152">
                  <c:v>-1.48000000000003</c:v>
                </c:pt>
                <c:pt idx="153">
                  <c:v>-1.4700000000000299</c:v>
                </c:pt>
                <c:pt idx="154">
                  <c:v>-1.4600000000000299</c:v>
                </c:pt>
                <c:pt idx="155">
                  <c:v>-1.4500000000000299</c:v>
                </c:pt>
                <c:pt idx="156">
                  <c:v>-1.4400000000000299</c:v>
                </c:pt>
                <c:pt idx="157">
                  <c:v>-1.4300000000000299</c:v>
                </c:pt>
                <c:pt idx="158">
                  <c:v>-1.4200000000000299</c:v>
                </c:pt>
                <c:pt idx="159">
                  <c:v>-1.4100000000000299</c:v>
                </c:pt>
                <c:pt idx="160">
                  <c:v>-1.4000000000000301</c:v>
                </c:pt>
                <c:pt idx="161">
                  <c:v>-1.3900000000000301</c:v>
                </c:pt>
                <c:pt idx="162">
                  <c:v>-1.3800000000000301</c:v>
                </c:pt>
                <c:pt idx="163">
                  <c:v>-1.3700000000000301</c:v>
                </c:pt>
                <c:pt idx="164">
                  <c:v>-1.3600000000000301</c:v>
                </c:pt>
                <c:pt idx="165">
                  <c:v>-1.3500000000000401</c:v>
                </c:pt>
                <c:pt idx="166">
                  <c:v>-1.34000000000004</c:v>
                </c:pt>
                <c:pt idx="167">
                  <c:v>-1.33000000000004</c:v>
                </c:pt>
                <c:pt idx="168">
                  <c:v>-1.32000000000004</c:v>
                </c:pt>
                <c:pt idx="169">
                  <c:v>-1.31000000000004</c:v>
                </c:pt>
                <c:pt idx="170">
                  <c:v>-1.30000000000004</c:v>
                </c:pt>
                <c:pt idx="171">
                  <c:v>-1.29000000000004</c:v>
                </c:pt>
                <c:pt idx="172">
                  <c:v>-1.28000000000004</c:v>
                </c:pt>
                <c:pt idx="173">
                  <c:v>-1.27000000000004</c:v>
                </c:pt>
                <c:pt idx="174">
                  <c:v>-1.26000000000004</c:v>
                </c:pt>
                <c:pt idx="175">
                  <c:v>-1.25000000000004</c:v>
                </c:pt>
                <c:pt idx="176">
                  <c:v>-1.24000000000004</c:v>
                </c:pt>
                <c:pt idx="177">
                  <c:v>-1.23000000000004</c:v>
                </c:pt>
                <c:pt idx="178">
                  <c:v>-1.2200000000000399</c:v>
                </c:pt>
                <c:pt idx="179">
                  <c:v>-1.2100000000000399</c:v>
                </c:pt>
                <c:pt idx="180">
                  <c:v>-1.2000000000000399</c:v>
                </c:pt>
                <c:pt idx="181">
                  <c:v>-1.1900000000000399</c:v>
                </c:pt>
                <c:pt idx="182">
                  <c:v>-1.1800000000000399</c:v>
                </c:pt>
                <c:pt idx="183">
                  <c:v>-1.1700000000000399</c:v>
                </c:pt>
                <c:pt idx="184">
                  <c:v>-1.1600000000000401</c:v>
                </c:pt>
                <c:pt idx="185">
                  <c:v>-1.1500000000000401</c:v>
                </c:pt>
                <c:pt idx="186">
                  <c:v>-1.1400000000000401</c:v>
                </c:pt>
                <c:pt idx="187">
                  <c:v>-1.1300000000000401</c:v>
                </c:pt>
                <c:pt idx="188">
                  <c:v>-1.1200000000000401</c:v>
                </c:pt>
                <c:pt idx="189">
                  <c:v>-1.1100000000000401</c:v>
                </c:pt>
                <c:pt idx="190">
                  <c:v>-1.1000000000000401</c:v>
                </c:pt>
                <c:pt idx="191">
                  <c:v>-1.09000000000004</c:v>
                </c:pt>
                <c:pt idx="192">
                  <c:v>-1.08000000000004</c:v>
                </c:pt>
                <c:pt idx="193">
                  <c:v>-1.07000000000004</c:v>
                </c:pt>
                <c:pt idx="194">
                  <c:v>-1.06000000000004</c:v>
                </c:pt>
                <c:pt idx="195">
                  <c:v>-1.05000000000004</c:v>
                </c:pt>
                <c:pt idx="196">
                  <c:v>-1.04000000000004</c:v>
                </c:pt>
                <c:pt idx="197">
                  <c:v>-1.03000000000004</c:v>
                </c:pt>
                <c:pt idx="198">
                  <c:v>-1.02000000000004</c:v>
                </c:pt>
                <c:pt idx="199">
                  <c:v>-1.01000000000004</c:v>
                </c:pt>
                <c:pt idx="200">
                  <c:v>-1.00000000000004</c:v>
                </c:pt>
                <c:pt idx="201">
                  <c:v>-0.99000000000003996</c:v>
                </c:pt>
                <c:pt idx="202">
                  <c:v>-0.98000000000003995</c:v>
                </c:pt>
                <c:pt idx="203">
                  <c:v>-0.97000000000004005</c:v>
                </c:pt>
                <c:pt idx="204">
                  <c:v>-0.96000000000004004</c:v>
                </c:pt>
                <c:pt idx="205">
                  <c:v>-0.95000000000004003</c:v>
                </c:pt>
                <c:pt idx="206">
                  <c:v>-0.94000000000004003</c:v>
                </c:pt>
                <c:pt idx="207">
                  <c:v>-0.93000000000004002</c:v>
                </c:pt>
                <c:pt idx="208">
                  <c:v>-0.92000000000004001</c:v>
                </c:pt>
                <c:pt idx="209">
                  <c:v>-0.91000000000004</c:v>
                </c:pt>
                <c:pt idx="210">
                  <c:v>-0.90000000000003999</c:v>
                </c:pt>
                <c:pt idx="211">
                  <c:v>-0.89000000000003998</c:v>
                </c:pt>
                <c:pt idx="212">
                  <c:v>-0.88000000000004996</c:v>
                </c:pt>
                <c:pt idx="213">
                  <c:v>-0.87000000000004996</c:v>
                </c:pt>
                <c:pt idx="214">
                  <c:v>-0.86000000000004995</c:v>
                </c:pt>
                <c:pt idx="215">
                  <c:v>-0.85000000000005005</c:v>
                </c:pt>
                <c:pt idx="216">
                  <c:v>-0.84000000000005004</c:v>
                </c:pt>
                <c:pt idx="217">
                  <c:v>-0.83000000000005003</c:v>
                </c:pt>
                <c:pt idx="218">
                  <c:v>-0.82000000000005002</c:v>
                </c:pt>
                <c:pt idx="219">
                  <c:v>-0.81000000000005001</c:v>
                </c:pt>
                <c:pt idx="220">
                  <c:v>-0.80000000000005</c:v>
                </c:pt>
                <c:pt idx="221">
                  <c:v>-0.79000000000005</c:v>
                </c:pt>
                <c:pt idx="222">
                  <c:v>-0.78000000000004999</c:v>
                </c:pt>
                <c:pt idx="223">
                  <c:v>-0.77000000000004998</c:v>
                </c:pt>
                <c:pt idx="224">
                  <c:v>-0.76000000000004997</c:v>
                </c:pt>
                <c:pt idx="225">
                  <c:v>-0.75000000000004996</c:v>
                </c:pt>
                <c:pt idx="226">
                  <c:v>-0.74000000000004995</c:v>
                </c:pt>
                <c:pt idx="227">
                  <c:v>-0.73000000000005005</c:v>
                </c:pt>
                <c:pt idx="228">
                  <c:v>-0.72000000000005004</c:v>
                </c:pt>
                <c:pt idx="229">
                  <c:v>-0.71000000000005004</c:v>
                </c:pt>
                <c:pt idx="230">
                  <c:v>-0.70000000000005003</c:v>
                </c:pt>
                <c:pt idx="231">
                  <c:v>-0.69000000000005002</c:v>
                </c:pt>
                <c:pt idx="232">
                  <c:v>-0.68000000000005001</c:v>
                </c:pt>
                <c:pt idx="233">
                  <c:v>-0.67000000000005</c:v>
                </c:pt>
                <c:pt idx="234">
                  <c:v>-0.66000000000004999</c:v>
                </c:pt>
                <c:pt idx="235">
                  <c:v>-0.65000000000004998</c:v>
                </c:pt>
                <c:pt idx="236">
                  <c:v>-0.64000000000004997</c:v>
                </c:pt>
                <c:pt idx="237">
                  <c:v>-0.63000000000004996</c:v>
                </c:pt>
                <c:pt idx="238">
                  <c:v>-0.62000000000004996</c:v>
                </c:pt>
                <c:pt idx="239">
                  <c:v>-0.61000000000004995</c:v>
                </c:pt>
                <c:pt idx="240">
                  <c:v>-0.60000000000005005</c:v>
                </c:pt>
                <c:pt idx="241">
                  <c:v>-0.59000000000005004</c:v>
                </c:pt>
                <c:pt idx="242">
                  <c:v>-0.58000000000005003</c:v>
                </c:pt>
                <c:pt idx="243">
                  <c:v>-0.57000000000005002</c:v>
                </c:pt>
                <c:pt idx="244">
                  <c:v>-0.56000000000005001</c:v>
                </c:pt>
                <c:pt idx="245">
                  <c:v>-0.55000000000005</c:v>
                </c:pt>
                <c:pt idx="246">
                  <c:v>-0.54000000000005</c:v>
                </c:pt>
                <c:pt idx="247">
                  <c:v>-0.53000000000004999</c:v>
                </c:pt>
                <c:pt idx="248">
                  <c:v>-0.52000000000004998</c:v>
                </c:pt>
                <c:pt idx="249">
                  <c:v>-0.51000000000004997</c:v>
                </c:pt>
                <c:pt idx="250">
                  <c:v>-0.50000000000004996</c:v>
                </c:pt>
                <c:pt idx="251">
                  <c:v>-0.49000000000005001</c:v>
                </c:pt>
                <c:pt idx="252">
                  <c:v>-0.48000000000005</c:v>
                </c:pt>
                <c:pt idx="253">
                  <c:v>-0.47000000000004999</c:v>
                </c:pt>
                <c:pt idx="254">
                  <c:v>-0.46000000000004998</c:v>
                </c:pt>
                <c:pt idx="255">
                  <c:v>-0.45000000000005003</c:v>
                </c:pt>
                <c:pt idx="256">
                  <c:v>-0.44000000000005002</c:v>
                </c:pt>
                <c:pt idx="257">
                  <c:v>-0.43000000000005001</c:v>
                </c:pt>
                <c:pt idx="258">
                  <c:v>-0.42000000000005</c:v>
                </c:pt>
                <c:pt idx="259">
                  <c:v>-0.41000000000005998</c:v>
                </c:pt>
                <c:pt idx="260">
                  <c:v>-0.40000000000005997</c:v>
                </c:pt>
                <c:pt idx="261">
                  <c:v>-0.39000000000006002</c:v>
                </c:pt>
                <c:pt idx="262">
                  <c:v>-0.38000000000006001</c:v>
                </c:pt>
                <c:pt idx="263">
                  <c:v>-0.37000000000006</c:v>
                </c:pt>
                <c:pt idx="264">
                  <c:v>-0.36000000000005999</c:v>
                </c:pt>
                <c:pt idx="265">
                  <c:v>-0.35000000000005999</c:v>
                </c:pt>
                <c:pt idx="266">
                  <c:v>-0.34000000000005998</c:v>
                </c:pt>
                <c:pt idx="267">
                  <c:v>-0.33000000000006002</c:v>
                </c:pt>
                <c:pt idx="268">
                  <c:v>-0.32000000000006001</c:v>
                </c:pt>
                <c:pt idx="269">
                  <c:v>-0.31000000000006001</c:v>
                </c:pt>
                <c:pt idx="270">
                  <c:v>-0.30000000000006</c:v>
                </c:pt>
                <c:pt idx="271">
                  <c:v>-0.29000000000005999</c:v>
                </c:pt>
                <c:pt idx="272">
                  <c:v>-0.28000000000005998</c:v>
                </c:pt>
                <c:pt idx="273">
                  <c:v>-0.27000000000006003</c:v>
                </c:pt>
                <c:pt idx="274">
                  <c:v>-0.26000000000006002</c:v>
                </c:pt>
                <c:pt idx="275">
                  <c:v>-0.25000000000006001</c:v>
                </c:pt>
                <c:pt idx="276">
                  <c:v>-0.24000000000006</c:v>
                </c:pt>
                <c:pt idx="277">
                  <c:v>-0.23000000000005999</c:v>
                </c:pt>
                <c:pt idx="278">
                  <c:v>-0.22000000000006001</c:v>
                </c:pt>
                <c:pt idx="279">
                  <c:v>-0.21000000000006</c:v>
                </c:pt>
                <c:pt idx="280">
                  <c:v>-0.20000000000005999</c:v>
                </c:pt>
                <c:pt idx="281">
                  <c:v>-0.19000000000006001</c:v>
                </c:pt>
                <c:pt idx="282">
                  <c:v>-0.18000000000006</c:v>
                </c:pt>
                <c:pt idx="283">
                  <c:v>-0.17000000000005999</c:v>
                </c:pt>
                <c:pt idx="284">
                  <c:v>-0.16000000000006001</c:v>
                </c:pt>
                <c:pt idx="285">
                  <c:v>-0.15000000000006</c:v>
                </c:pt>
                <c:pt idx="286">
                  <c:v>-0.14000000000005999</c:v>
                </c:pt>
                <c:pt idx="287">
                  <c:v>-0.13000000000006001</c:v>
                </c:pt>
                <c:pt idx="288">
                  <c:v>-0.12000000000006</c:v>
                </c:pt>
                <c:pt idx="289">
                  <c:v>-0.11000000000005999</c:v>
                </c:pt>
                <c:pt idx="290">
                  <c:v>-0.10000000000006</c:v>
                </c:pt>
                <c:pt idx="291">
                  <c:v>-9.0000000000059796E-2</c:v>
                </c:pt>
                <c:pt idx="292">
                  <c:v>-8.0000000000059995E-2</c:v>
                </c:pt>
                <c:pt idx="293">
                  <c:v>-7.0000000000059806E-2</c:v>
                </c:pt>
                <c:pt idx="294">
                  <c:v>-6.0000000000059998E-2</c:v>
                </c:pt>
                <c:pt idx="295">
                  <c:v>-5.0000000000060198E-2</c:v>
                </c:pt>
                <c:pt idx="296">
                  <c:v>-4.0000000000060001E-2</c:v>
                </c:pt>
                <c:pt idx="297">
                  <c:v>-3.0000000000060201E-2</c:v>
                </c:pt>
                <c:pt idx="298">
                  <c:v>-2.0000000000060001E-2</c:v>
                </c:pt>
                <c:pt idx="299">
                  <c:v>-1.00000000000602E-2</c:v>
                </c:pt>
                <c:pt idx="300">
                  <c:v>-5.9952043329758504E-14</c:v>
                </c:pt>
                <c:pt idx="301">
                  <c:v>9.9999999999398296E-3</c:v>
                </c:pt>
                <c:pt idx="302">
                  <c:v>1.99999999999401E-2</c:v>
                </c:pt>
                <c:pt idx="303">
                  <c:v>2.9999999999939901E-2</c:v>
                </c:pt>
                <c:pt idx="304">
                  <c:v>3.9999999999940097E-2</c:v>
                </c:pt>
                <c:pt idx="305">
                  <c:v>4.99999999999301E-2</c:v>
                </c:pt>
                <c:pt idx="306">
                  <c:v>5.9999999999929901E-2</c:v>
                </c:pt>
                <c:pt idx="307">
                  <c:v>6.9999999999930104E-2</c:v>
                </c:pt>
                <c:pt idx="308">
                  <c:v>7.9999999999929905E-2</c:v>
                </c:pt>
                <c:pt idx="309">
                  <c:v>8.9999999999930094E-2</c:v>
                </c:pt>
                <c:pt idx="310">
                  <c:v>9.9999999999929895E-2</c:v>
                </c:pt>
                <c:pt idx="311">
                  <c:v>0.10999999999993</c:v>
                </c:pt>
                <c:pt idx="312">
                  <c:v>0.11999999999993</c:v>
                </c:pt>
                <c:pt idx="313">
                  <c:v>0.12999999999993</c:v>
                </c:pt>
                <c:pt idx="314">
                  <c:v>0.13999999999993001</c:v>
                </c:pt>
                <c:pt idx="315">
                  <c:v>0.14999999999992999</c:v>
                </c:pt>
                <c:pt idx="316">
                  <c:v>0.15999999999993</c:v>
                </c:pt>
                <c:pt idx="317">
                  <c:v>0.16999999999993001</c:v>
                </c:pt>
                <c:pt idx="318">
                  <c:v>0.17999999999992999</c:v>
                </c:pt>
                <c:pt idx="319">
                  <c:v>0.18999999999993</c:v>
                </c:pt>
                <c:pt idx="320">
                  <c:v>0.19999999999993001</c:v>
                </c:pt>
                <c:pt idx="321">
                  <c:v>0.20999999999992999</c:v>
                </c:pt>
                <c:pt idx="322">
                  <c:v>0.21999999999993</c:v>
                </c:pt>
                <c:pt idx="323">
                  <c:v>0.22999999999993001</c:v>
                </c:pt>
                <c:pt idx="324">
                  <c:v>0.23999999999992999</c:v>
                </c:pt>
                <c:pt idx="325">
                  <c:v>0.24999999999993</c:v>
                </c:pt>
                <c:pt idx="326">
                  <c:v>0.25999999999993001</c:v>
                </c:pt>
                <c:pt idx="327">
                  <c:v>0.26999999999993002</c:v>
                </c:pt>
                <c:pt idx="328">
                  <c:v>0.27999999999993003</c:v>
                </c:pt>
                <c:pt idx="329">
                  <c:v>0.28999999999992998</c:v>
                </c:pt>
                <c:pt idx="330">
                  <c:v>0.29999999999992999</c:v>
                </c:pt>
                <c:pt idx="331">
                  <c:v>0.30999999999993</c:v>
                </c:pt>
                <c:pt idx="332">
                  <c:v>0.31999999999993001</c:v>
                </c:pt>
                <c:pt idx="333">
                  <c:v>0.32999999999993002</c:v>
                </c:pt>
                <c:pt idx="334">
                  <c:v>0.33999999999993002</c:v>
                </c:pt>
                <c:pt idx="335">
                  <c:v>0.34999999999992998</c:v>
                </c:pt>
                <c:pt idx="336">
                  <c:v>0.35999999999992999</c:v>
                </c:pt>
                <c:pt idx="337">
                  <c:v>0.36999999999993</c:v>
                </c:pt>
                <c:pt idx="338">
                  <c:v>0.37999999999993</c:v>
                </c:pt>
                <c:pt idx="339">
                  <c:v>0.38999999999993001</c:v>
                </c:pt>
                <c:pt idx="340">
                  <c:v>0.39999999999993002</c:v>
                </c:pt>
                <c:pt idx="341">
                  <c:v>0.40999999999992998</c:v>
                </c:pt>
                <c:pt idx="342">
                  <c:v>0.41999999999992998</c:v>
                </c:pt>
                <c:pt idx="343">
                  <c:v>0.42999999999992999</c:v>
                </c:pt>
                <c:pt idx="344">
                  <c:v>0.43999999999993</c:v>
                </c:pt>
                <c:pt idx="345">
                  <c:v>0.44999999999993001</c:v>
                </c:pt>
                <c:pt idx="346">
                  <c:v>0.45999999999993002</c:v>
                </c:pt>
                <c:pt idx="347">
                  <c:v>0.46999999999992997</c:v>
                </c:pt>
                <c:pt idx="348">
                  <c:v>0.47999999999992998</c:v>
                </c:pt>
                <c:pt idx="349">
                  <c:v>0.48999999999992999</c:v>
                </c:pt>
                <c:pt idx="350">
                  <c:v>0.49999999999993</c:v>
                </c:pt>
                <c:pt idx="351">
                  <c:v>0.50999999999992995</c:v>
                </c:pt>
                <c:pt idx="352">
                  <c:v>0.51999999999991997</c:v>
                </c:pt>
                <c:pt idx="353">
                  <c:v>0.52999999999991998</c:v>
                </c:pt>
                <c:pt idx="354">
                  <c:v>0.53999999999991999</c:v>
                </c:pt>
                <c:pt idx="355">
                  <c:v>0.54999999999992</c:v>
                </c:pt>
                <c:pt idx="356">
                  <c:v>0.55999999999992001</c:v>
                </c:pt>
                <c:pt idx="357">
                  <c:v>0.56999999999992002</c:v>
                </c:pt>
                <c:pt idx="358">
                  <c:v>0.57999999999992002</c:v>
                </c:pt>
                <c:pt idx="359">
                  <c:v>0.58999999999992003</c:v>
                </c:pt>
                <c:pt idx="360">
                  <c:v>0.59999999999992004</c:v>
                </c:pt>
                <c:pt idx="361">
                  <c:v>0.60999999999992005</c:v>
                </c:pt>
                <c:pt idx="362">
                  <c:v>0.61999999999991995</c:v>
                </c:pt>
                <c:pt idx="363">
                  <c:v>0.62999999999991996</c:v>
                </c:pt>
                <c:pt idx="364">
                  <c:v>0.63999999999991997</c:v>
                </c:pt>
                <c:pt idx="365">
                  <c:v>0.64999999999991998</c:v>
                </c:pt>
                <c:pt idx="366">
                  <c:v>0.65999999999991998</c:v>
                </c:pt>
                <c:pt idx="367">
                  <c:v>0.66999999999991999</c:v>
                </c:pt>
                <c:pt idx="368">
                  <c:v>0.67999999999992</c:v>
                </c:pt>
                <c:pt idx="369">
                  <c:v>0.68999999999992001</c:v>
                </c:pt>
                <c:pt idx="370">
                  <c:v>0.69999999999992002</c:v>
                </c:pt>
                <c:pt idx="371">
                  <c:v>0.70999999999992003</c:v>
                </c:pt>
                <c:pt idx="372">
                  <c:v>0.71999999999992004</c:v>
                </c:pt>
                <c:pt idx="373">
                  <c:v>0.72999999999992005</c:v>
                </c:pt>
                <c:pt idx="374">
                  <c:v>0.73999999999992006</c:v>
                </c:pt>
                <c:pt idx="375">
                  <c:v>0.74999999999991995</c:v>
                </c:pt>
                <c:pt idx="376">
                  <c:v>0.75999999999991996</c:v>
                </c:pt>
                <c:pt idx="377">
                  <c:v>0.76999999999991997</c:v>
                </c:pt>
                <c:pt idx="378">
                  <c:v>0.77999999999991998</c:v>
                </c:pt>
                <c:pt idx="379">
                  <c:v>0.78999999999991999</c:v>
                </c:pt>
                <c:pt idx="380">
                  <c:v>0.79999999999992</c:v>
                </c:pt>
                <c:pt idx="381">
                  <c:v>0.80999999999992001</c:v>
                </c:pt>
                <c:pt idx="382">
                  <c:v>0.81999999999992002</c:v>
                </c:pt>
                <c:pt idx="383">
                  <c:v>0.82999999999992002</c:v>
                </c:pt>
                <c:pt idx="384">
                  <c:v>0.83999999999992003</c:v>
                </c:pt>
                <c:pt idx="385">
                  <c:v>0.84999999999992004</c:v>
                </c:pt>
                <c:pt idx="386">
                  <c:v>0.85999999999992005</c:v>
                </c:pt>
                <c:pt idx="387">
                  <c:v>0.86999999999991995</c:v>
                </c:pt>
                <c:pt idx="388">
                  <c:v>0.87999999999991996</c:v>
                </c:pt>
                <c:pt idx="389">
                  <c:v>0.88999999999991997</c:v>
                </c:pt>
                <c:pt idx="390">
                  <c:v>0.89999999999991998</c:v>
                </c:pt>
                <c:pt idx="391">
                  <c:v>0.90999999999991998</c:v>
                </c:pt>
                <c:pt idx="392">
                  <c:v>0.91999999999991999</c:v>
                </c:pt>
                <c:pt idx="393">
                  <c:v>0.92999999999992</c:v>
                </c:pt>
                <c:pt idx="394">
                  <c:v>0.93999999999992001</c:v>
                </c:pt>
                <c:pt idx="395">
                  <c:v>0.94999999999992002</c:v>
                </c:pt>
                <c:pt idx="396">
                  <c:v>0.95999999999992003</c:v>
                </c:pt>
                <c:pt idx="397">
                  <c:v>0.96999999999992004</c:v>
                </c:pt>
                <c:pt idx="398">
                  <c:v>0.97999999999992005</c:v>
                </c:pt>
                <c:pt idx="399">
                  <c:v>0.98999999999990995</c:v>
                </c:pt>
                <c:pt idx="400">
                  <c:v>0.99999999999990996</c:v>
                </c:pt>
                <c:pt idx="401">
                  <c:v>1.0099999999999101</c:v>
                </c:pt>
                <c:pt idx="402">
                  <c:v>1.0199999999999101</c:v>
                </c:pt>
                <c:pt idx="403">
                  <c:v>1.0299999999999101</c:v>
                </c:pt>
                <c:pt idx="404">
                  <c:v>1.0399999999999101</c:v>
                </c:pt>
                <c:pt idx="405">
                  <c:v>1.0499999999999099</c:v>
                </c:pt>
                <c:pt idx="406">
                  <c:v>1.0599999999999099</c:v>
                </c:pt>
                <c:pt idx="407">
                  <c:v>1.0699999999999099</c:v>
                </c:pt>
                <c:pt idx="408">
                  <c:v>1.0799999999999099</c:v>
                </c:pt>
                <c:pt idx="409">
                  <c:v>1.0899999999999099</c:v>
                </c:pt>
                <c:pt idx="410">
                  <c:v>1.0999999999999099</c:v>
                </c:pt>
                <c:pt idx="411">
                  <c:v>1.1099999999999099</c:v>
                </c:pt>
                <c:pt idx="412">
                  <c:v>1.11999999999991</c:v>
                </c:pt>
                <c:pt idx="413">
                  <c:v>1.12999999999991</c:v>
                </c:pt>
                <c:pt idx="414">
                  <c:v>1.13999999999991</c:v>
                </c:pt>
                <c:pt idx="415">
                  <c:v>1.14999999999991</c:v>
                </c:pt>
                <c:pt idx="416">
                  <c:v>1.15999999999991</c:v>
                </c:pt>
                <c:pt idx="417">
                  <c:v>1.16999999999991</c:v>
                </c:pt>
                <c:pt idx="418">
                  <c:v>1.17999999999991</c:v>
                </c:pt>
                <c:pt idx="419">
                  <c:v>1.18999999999991</c:v>
                </c:pt>
                <c:pt idx="420">
                  <c:v>1.19999999999991</c:v>
                </c:pt>
                <c:pt idx="421">
                  <c:v>1.20999999999991</c:v>
                </c:pt>
                <c:pt idx="422">
                  <c:v>1.21999999999991</c:v>
                </c:pt>
                <c:pt idx="423">
                  <c:v>1.2299999999999101</c:v>
                </c:pt>
                <c:pt idx="424">
                  <c:v>1.2399999999999101</c:v>
                </c:pt>
                <c:pt idx="425">
                  <c:v>1.2499999999999101</c:v>
                </c:pt>
                <c:pt idx="426">
                  <c:v>1.2599999999999101</c:v>
                </c:pt>
                <c:pt idx="427">
                  <c:v>1.2699999999999101</c:v>
                </c:pt>
                <c:pt idx="428">
                  <c:v>1.2799999999999101</c:v>
                </c:pt>
                <c:pt idx="429">
                  <c:v>1.2899999999999101</c:v>
                </c:pt>
                <c:pt idx="430">
                  <c:v>1.2999999999999099</c:v>
                </c:pt>
                <c:pt idx="431">
                  <c:v>1.3099999999999099</c:v>
                </c:pt>
                <c:pt idx="432">
                  <c:v>1.3199999999999099</c:v>
                </c:pt>
                <c:pt idx="433">
                  <c:v>1.3299999999999099</c:v>
                </c:pt>
                <c:pt idx="434">
                  <c:v>1.3399999999999099</c:v>
                </c:pt>
                <c:pt idx="435">
                  <c:v>1.3499999999999099</c:v>
                </c:pt>
                <c:pt idx="436">
                  <c:v>1.3599999999999099</c:v>
                </c:pt>
                <c:pt idx="437">
                  <c:v>1.36999999999991</c:v>
                </c:pt>
                <c:pt idx="438">
                  <c:v>1.37999999999991</c:v>
                </c:pt>
                <c:pt idx="439">
                  <c:v>1.38999999999991</c:v>
                </c:pt>
                <c:pt idx="440">
                  <c:v>1.39999999999991</c:v>
                </c:pt>
                <c:pt idx="441">
                  <c:v>1.40999999999991</c:v>
                </c:pt>
                <c:pt idx="442">
                  <c:v>1.41999999999991</c:v>
                </c:pt>
                <c:pt idx="443">
                  <c:v>1.42999999999991</c:v>
                </c:pt>
                <c:pt idx="444">
                  <c:v>1.43999999999991</c:v>
                </c:pt>
                <c:pt idx="445">
                  <c:v>1.44999999999991</c:v>
                </c:pt>
                <c:pt idx="446">
                  <c:v>1.4599999999999</c:v>
                </c:pt>
                <c:pt idx="447">
                  <c:v>1.4699999999999001</c:v>
                </c:pt>
                <c:pt idx="448">
                  <c:v>1.4799999999999001</c:v>
                </c:pt>
                <c:pt idx="449">
                  <c:v>1.4899999999999001</c:v>
                </c:pt>
                <c:pt idx="450">
                  <c:v>1.4999999999999001</c:v>
                </c:pt>
                <c:pt idx="451">
                  <c:v>1.5099999999999001</c:v>
                </c:pt>
                <c:pt idx="452">
                  <c:v>1.5199999999999001</c:v>
                </c:pt>
                <c:pt idx="453">
                  <c:v>1.5299999999999001</c:v>
                </c:pt>
                <c:pt idx="454">
                  <c:v>1.5399999999998999</c:v>
                </c:pt>
                <c:pt idx="455">
                  <c:v>1.5499999999998999</c:v>
                </c:pt>
                <c:pt idx="456">
                  <c:v>1.5599999999998999</c:v>
                </c:pt>
                <c:pt idx="457">
                  <c:v>1.5699999999998999</c:v>
                </c:pt>
                <c:pt idx="458">
                  <c:v>1.5799999999998999</c:v>
                </c:pt>
                <c:pt idx="459">
                  <c:v>1.5899999999998999</c:v>
                </c:pt>
                <c:pt idx="460">
                  <c:v>1.5999999999998999</c:v>
                </c:pt>
                <c:pt idx="461">
                  <c:v>1.6099999999999</c:v>
                </c:pt>
                <c:pt idx="462">
                  <c:v>1.6199999999999</c:v>
                </c:pt>
                <c:pt idx="463">
                  <c:v>1.6299999999999</c:v>
                </c:pt>
                <c:pt idx="464">
                  <c:v>1.6399999999999</c:v>
                </c:pt>
                <c:pt idx="465">
                  <c:v>1.6499999999999</c:v>
                </c:pt>
                <c:pt idx="466">
                  <c:v>1.6599999999999</c:v>
                </c:pt>
                <c:pt idx="467">
                  <c:v>1.6699999999999</c:v>
                </c:pt>
                <c:pt idx="468">
                  <c:v>1.6799999999999</c:v>
                </c:pt>
                <c:pt idx="469">
                  <c:v>1.6899999999999</c:v>
                </c:pt>
                <c:pt idx="470">
                  <c:v>1.6999999999999</c:v>
                </c:pt>
                <c:pt idx="471">
                  <c:v>1.7099999999999</c:v>
                </c:pt>
                <c:pt idx="472">
                  <c:v>1.7199999999999001</c:v>
                </c:pt>
                <c:pt idx="473">
                  <c:v>1.7299999999999001</c:v>
                </c:pt>
                <c:pt idx="474">
                  <c:v>1.7399999999999001</c:v>
                </c:pt>
                <c:pt idx="475">
                  <c:v>1.7499999999999001</c:v>
                </c:pt>
                <c:pt idx="476">
                  <c:v>1.7599999999999001</c:v>
                </c:pt>
                <c:pt idx="477">
                  <c:v>1.7699999999999001</c:v>
                </c:pt>
                <c:pt idx="478">
                  <c:v>1.7799999999999001</c:v>
                </c:pt>
                <c:pt idx="479">
                  <c:v>1.7899999999998999</c:v>
                </c:pt>
                <c:pt idx="480">
                  <c:v>1.7999999999998999</c:v>
                </c:pt>
                <c:pt idx="481">
                  <c:v>1.8099999999998999</c:v>
                </c:pt>
                <c:pt idx="482">
                  <c:v>1.8199999999998999</c:v>
                </c:pt>
                <c:pt idx="483">
                  <c:v>1.8299999999998999</c:v>
                </c:pt>
                <c:pt idx="484">
                  <c:v>1.8399999999998999</c:v>
                </c:pt>
                <c:pt idx="485">
                  <c:v>1.8499999999998999</c:v>
                </c:pt>
                <c:pt idx="486">
                  <c:v>1.8599999999999</c:v>
                </c:pt>
                <c:pt idx="487">
                  <c:v>1.8699999999999</c:v>
                </c:pt>
                <c:pt idx="488">
                  <c:v>1.8799999999999</c:v>
                </c:pt>
                <c:pt idx="489">
                  <c:v>1.8899999999999</c:v>
                </c:pt>
                <c:pt idx="490">
                  <c:v>1.8999999999999</c:v>
                </c:pt>
                <c:pt idx="491">
                  <c:v>1.9099999999999</c:v>
                </c:pt>
                <c:pt idx="492">
                  <c:v>1.9199999999999</c:v>
                </c:pt>
                <c:pt idx="493">
                  <c:v>1.92999999999989</c:v>
                </c:pt>
                <c:pt idx="494">
                  <c:v>1.93999999999989</c:v>
                </c:pt>
                <c:pt idx="495">
                  <c:v>1.94999999999989</c:v>
                </c:pt>
                <c:pt idx="496">
                  <c:v>1.9599999999998901</c:v>
                </c:pt>
                <c:pt idx="497">
                  <c:v>1.9699999999998901</c:v>
                </c:pt>
                <c:pt idx="498">
                  <c:v>1.9799999999998901</c:v>
                </c:pt>
                <c:pt idx="499">
                  <c:v>1.9899999999998901</c:v>
                </c:pt>
                <c:pt idx="500">
                  <c:v>1.9999999999998901</c:v>
                </c:pt>
                <c:pt idx="501">
                  <c:v>2.0099999999998901</c:v>
                </c:pt>
                <c:pt idx="502">
                  <c:v>2.0199999999998899</c:v>
                </c:pt>
                <c:pt idx="503">
                  <c:v>2.0299999999998901</c:v>
                </c:pt>
                <c:pt idx="504">
                  <c:v>2.0399999999998899</c:v>
                </c:pt>
                <c:pt idx="505">
                  <c:v>2.0499999999998901</c:v>
                </c:pt>
                <c:pt idx="506">
                  <c:v>2.0599999999998899</c:v>
                </c:pt>
                <c:pt idx="507">
                  <c:v>2.0699999999998902</c:v>
                </c:pt>
                <c:pt idx="508">
                  <c:v>2.0799999999998899</c:v>
                </c:pt>
                <c:pt idx="509">
                  <c:v>2.0899999999998902</c:v>
                </c:pt>
                <c:pt idx="510">
                  <c:v>2.09999999999989</c:v>
                </c:pt>
                <c:pt idx="511">
                  <c:v>2.1099999999998902</c:v>
                </c:pt>
                <c:pt idx="512">
                  <c:v>2.11999999999989</c:v>
                </c:pt>
                <c:pt idx="513">
                  <c:v>2.1299999999998902</c:v>
                </c:pt>
                <c:pt idx="514">
                  <c:v>2.13999999999989</c:v>
                </c:pt>
                <c:pt idx="515">
                  <c:v>2.1499999999998902</c:v>
                </c:pt>
                <c:pt idx="516">
                  <c:v>2.15999999999989</c:v>
                </c:pt>
                <c:pt idx="517">
                  <c:v>2.1699999999998898</c:v>
                </c:pt>
                <c:pt idx="518">
                  <c:v>2.17999999999989</c:v>
                </c:pt>
                <c:pt idx="519">
                  <c:v>2.1899999999998898</c:v>
                </c:pt>
                <c:pt idx="520">
                  <c:v>2.19999999999989</c:v>
                </c:pt>
                <c:pt idx="521">
                  <c:v>2.2099999999998898</c:v>
                </c:pt>
                <c:pt idx="522">
                  <c:v>2.2199999999998901</c:v>
                </c:pt>
                <c:pt idx="523">
                  <c:v>2.2299999999998898</c:v>
                </c:pt>
                <c:pt idx="524">
                  <c:v>2.2399999999998901</c:v>
                </c:pt>
                <c:pt idx="525">
                  <c:v>2.2499999999998899</c:v>
                </c:pt>
                <c:pt idx="526">
                  <c:v>2.2599999999998901</c:v>
                </c:pt>
                <c:pt idx="527">
                  <c:v>2.2699999999998899</c:v>
                </c:pt>
                <c:pt idx="528">
                  <c:v>2.2799999999998901</c:v>
                </c:pt>
                <c:pt idx="529">
                  <c:v>2.2899999999998899</c:v>
                </c:pt>
                <c:pt idx="530">
                  <c:v>2.2999999999998901</c:v>
                </c:pt>
                <c:pt idx="531">
                  <c:v>2.3099999999998899</c:v>
                </c:pt>
                <c:pt idx="532">
                  <c:v>2.3199999999998902</c:v>
                </c:pt>
                <c:pt idx="533">
                  <c:v>2.3299999999998899</c:v>
                </c:pt>
                <c:pt idx="534">
                  <c:v>2.3399999999998902</c:v>
                </c:pt>
                <c:pt idx="535">
                  <c:v>2.34999999999989</c:v>
                </c:pt>
                <c:pt idx="536">
                  <c:v>2.3599999999998902</c:v>
                </c:pt>
                <c:pt idx="537">
                  <c:v>2.36999999999989</c:v>
                </c:pt>
                <c:pt idx="538">
                  <c:v>2.3799999999998902</c:v>
                </c:pt>
                <c:pt idx="539">
                  <c:v>2.38999999999989</c:v>
                </c:pt>
                <c:pt idx="540">
                  <c:v>2.39999999999988</c:v>
                </c:pt>
                <c:pt idx="541">
                  <c:v>2.4099999999998798</c:v>
                </c:pt>
                <c:pt idx="542">
                  <c:v>2.41999999999988</c:v>
                </c:pt>
                <c:pt idx="543">
                  <c:v>2.4299999999998798</c:v>
                </c:pt>
                <c:pt idx="544">
                  <c:v>2.43999999999988</c:v>
                </c:pt>
                <c:pt idx="545">
                  <c:v>2.4499999999998798</c:v>
                </c:pt>
                <c:pt idx="546">
                  <c:v>2.4599999999998801</c:v>
                </c:pt>
                <c:pt idx="547">
                  <c:v>2.4699999999998798</c:v>
                </c:pt>
                <c:pt idx="548">
                  <c:v>2.4799999999998801</c:v>
                </c:pt>
                <c:pt idx="549">
                  <c:v>2.4899999999998799</c:v>
                </c:pt>
                <c:pt idx="550">
                  <c:v>2.4999999999998801</c:v>
                </c:pt>
                <c:pt idx="551">
                  <c:v>2.5099999999998799</c:v>
                </c:pt>
                <c:pt idx="552">
                  <c:v>2.5199999999998801</c:v>
                </c:pt>
                <c:pt idx="553">
                  <c:v>2.5299999999998799</c:v>
                </c:pt>
                <c:pt idx="554">
                  <c:v>2.5399999999998801</c:v>
                </c:pt>
                <c:pt idx="555">
                  <c:v>2.5499999999998799</c:v>
                </c:pt>
                <c:pt idx="556">
                  <c:v>2.5599999999998801</c:v>
                </c:pt>
                <c:pt idx="557">
                  <c:v>2.5699999999998799</c:v>
                </c:pt>
                <c:pt idx="558">
                  <c:v>2.5799999999998802</c:v>
                </c:pt>
                <c:pt idx="559">
                  <c:v>2.58999999999988</c:v>
                </c:pt>
                <c:pt idx="560">
                  <c:v>2.5999999999998802</c:v>
                </c:pt>
                <c:pt idx="561">
                  <c:v>2.60999999999988</c:v>
                </c:pt>
                <c:pt idx="562">
                  <c:v>2.6199999999998802</c:v>
                </c:pt>
                <c:pt idx="563">
                  <c:v>2.62999999999988</c:v>
                </c:pt>
                <c:pt idx="564">
                  <c:v>2.6399999999998802</c:v>
                </c:pt>
                <c:pt idx="565">
                  <c:v>2.64999999999988</c:v>
                </c:pt>
                <c:pt idx="566">
                  <c:v>2.6599999999998798</c:v>
                </c:pt>
                <c:pt idx="567">
                  <c:v>2.66999999999988</c:v>
                </c:pt>
                <c:pt idx="568">
                  <c:v>2.6799999999998798</c:v>
                </c:pt>
                <c:pt idx="569">
                  <c:v>2.68999999999988</c:v>
                </c:pt>
                <c:pt idx="570">
                  <c:v>2.6999999999998798</c:v>
                </c:pt>
                <c:pt idx="571">
                  <c:v>2.7099999999998801</c:v>
                </c:pt>
                <c:pt idx="572">
                  <c:v>2.7199999999998798</c:v>
                </c:pt>
                <c:pt idx="573">
                  <c:v>2.7299999999998801</c:v>
                </c:pt>
                <c:pt idx="574">
                  <c:v>2.7399999999998799</c:v>
                </c:pt>
                <c:pt idx="575">
                  <c:v>2.7499999999998801</c:v>
                </c:pt>
                <c:pt idx="576">
                  <c:v>2.7599999999998799</c:v>
                </c:pt>
                <c:pt idx="577">
                  <c:v>2.7699999999998801</c:v>
                </c:pt>
                <c:pt idx="578">
                  <c:v>2.7799999999998799</c:v>
                </c:pt>
                <c:pt idx="579">
                  <c:v>2.7899999999998801</c:v>
                </c:pt>
                <c:pt idx="580">
                  <c:v>2.7999999999998799</c:v>
                </c:pt>
                <c:pt idx="581">
                  <c:v>2.8099999999998801</c:v>
                </c:pt>
                <c:pt idx="582">
                  <c:v>2.8199999999998799</c:v>
                </c:pt>
                <c:pt idx="583">
                  <c:v>2.8299999999998802</c:v>
                </c:pt>
                <c:pt idx="584">
                  <c:v>2.83999999999988</c:v>
                </c:pt>
                <c:pt idx="585">
                  <c:v>2.8499999999998802</c:v>
                </c:pt>
                <c:pt idx="586">
                  <c:v>2.85999999999988</c:v>
                </c:pt>
                <c:pt idx="587">
                  <c:v>2.86999999999987</c:v>
                </c:pt>
                <c:pt idx="588">
                  <c:v>2.8799999999998702</c:v>
                </c:pt>
                <c:pt idx="589">
                  <c:v>2.88999999999987</c:v>
                </c:pt>
                <c:pt idx="590">
                  <c:v>2.8999999999998698</c:v>
                </c:pt>
                <c:pt idx="591">
                  <c:v>2.90999999999987</c:v>
                </c:pt>
                <c:pt idx="592">
                  <c:v>2.9199999999998698</c:v>
                </c:pt>
                <c:pt idx="593">
                  <c:v>2.92999999999987</c:v>
                </c:pt>
                <c:pt idx="594">
                  <c:v>2.9399999999998698</c:v>
                </c:pt>
                <c:pt idx="595">
                  <c:v>2.9499999999998701</c:v>
                </c:pt>
                <c:pt idx="596">
                  <c:v>2.9599999999998698</c:v>
                </c:pt>
                <c:pt idx="597">
                  <c:v>2.9699999999998701</c:v>
                </c:pt>
                <c:pt idx="598">
                  <c:v>2.9799999999998699</c:v>
                </c:pt>
                <c:pt idx="599">
                  <c:v>2.9899999999998701</c:v>
                </c:pt>
                <c:pt idx="600">
                  <c:v>2.9999999999998699</c:v>
                </c:pt>
              </c:numCache>
            </c:numRef>
          </c:xVal>
          <c:yVal>
            <c:numRef>
              <c:f>Sheet1!$F$2:$F$602</c:f>
              <c:numCache>
                <c:formatCode>General</c:formatCode>
                <c:ptCount val="6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1.5816237971946201E-3</c:v>
                </c:pt>
                <c:pt idx="57">
                  <c:v>3.2482904638613253E-3</c:v>
                </c:pt>
                <c:pt idx="58">
                  <c:v>4.9149571305279558E-3</c:v>
                </c:pt>
                <c:pt idx="59">
                  <c:v>6.581623797194661E-3</c:v>
                </c:pt>
                <c:pt idx="60">
                  <c:v>8.2482904638612915E-3</c:v>
                </c:pt>
                <c:pt idx="61">
                  <c:v>9.9149571305279967E-3</c:v>
                </c:pt>
                <c:pt idx="62">
                  <c:v>1.1581623797194629E-2</c:v>
                </c:pt>
                <c:pt idx="63">
                  <c:v>1.3248290463861334E-2</c:v>
                </c:pt>
                <c:pt idx="64">
                  <c:v>1.4914957130527965E-2</c:v>
                </c:pt>
                <c:pt idx="65">
                  <c:v>1.6581623797194668E-2</c:v>
                </c:pt>
                <c:pt idx="66">
                  <c:v>1.82482904638613E-2</c:v>
                </c:pt>
                <c:pt idx="67">
                  <c:v>1.9914957130528006E-2</c:v>
                </c:pt>
                <c:pt idx="68">
                  <c:v>2.1581623797194638E-2</c:v>
                </c:pt>
                <c:pt idx="69">
                  <c:v>2.324829046385964E-2</c:v>
                </c:pt>
                <c:pt idx="70">
                  <c:v>2.4914957130527972E-2</c:v>
                </c:pt>
                <c:pt idx="71">
                  <c:v>2.6581623797192977E-2</c:v>
                </c:pt>
                <c:pt idx="72">
                  <c:v>2.8248290463861309E-2</c:v>
                </c:pt>
                <c:pt idx="73">
                  <c:v>2.9914957130526311E-2</c:v>
                </c:pt>
                <c:pt idx="74">
                  <c:v>3.158162379719294E-2</c:v>
                </c:pt>
                <c:pt idx="75">
                  <c:v>3.3248290463859645E-2</c:v>
                </c:pt>
                <c:pt idx="76">
                  <c:v>3.4914957130526281E-2</c:v>
                </c:pt>
                <c:pt idx="77">
                  <c:v>3.6581623797192986E-2</c:v>
                </c:pt>
                <c:pt idx="78">
                  <c:v>3.8248290463859615E-2</c:v>
                </c:pt>
                <c:pt idx="79">
                  <c:v>3.991495713052632E-2</c:v>
                </c:pt>
                <c:pt idx="80">
                  <c:v>4.1581623797192949E-2</c:v>
                </c:pt>
                <c:pt idx="81">
                  <c:v>4.3248290463859654E-2</c:v>
                </c:pt>
                <c:pt idx="82">
                  <c:v>4.491495713052629E-2</c:v>
                </c:pt>
                <c:pt idx="83">
                  <c:v>4.6581623797192995E-2</c:v>
                </c:pt>
                <c:pt idx="84">
                  <c:v>4.8248290463859624E-2</c:v>
                </c:pt>
                <c:pt idx="85">
                  <c:v>4.9914957130526329E-2</c:v>
                </c:pt>
                <c:pt idx="86">
                  <c:v>5.1581623797192958E-2</c:v>
                </c:pt>
                <c:pt idx="87">
                  <c:v>5.3248290463859663E-2</c:v>
                </c:pt>
                <c:pt idx="88">
                  <c:v>5.4914957130526298E-2</c:v>
                </c:pt>
                <c:pt idx="89">
                  <c:v>5.6581623797193004E-2</c:v>
                </c:pt>
                <c:pt idx="90">
                  <c:v>5.8248290463859632E-2</c:v>
                </c:pt>
                <c:pt idx="91">
                  <c:v>5.9914957130526338E-2</c:v>
                </c:pt>
                <c:pt idx="92">
                  <c:v>6.1581623797192966E-2</c:v>
                </c:pt>
                <c:pt idx="93">
                  <c:v>6.3248290463859672E-2</c:v>
                </c:pt>
                <c:pt idx="94">
                  <c:v>6.4914957130526307E-2</c:v>
                </c:pt>
                <c:pt idx="95">
                  <c:v>6.6581623797193012E-2</c:v>
                </c:pt>
                <c:pt idx="96">
                  <c:v>6.8248290463859634E-2</c:v>
                </c:pt>
                <c:pt idx="97">
                  <c:v>6.991495713052634E-2</c:v>
                </c:pt>
                <c:pt idx="98">
                  <c:v>7.1581623797192975E-2</c:v>
                </c:pt>
                <c:pt idx="99">
                  <c:v>7.3248290463859611E-2</c:v>
                </c:pt>
                <c:pt idx="100">
                  <c:v>7.4914957130526316E-2</c:v>
                </c:pt>
                <c:pt idx="101">
                  <c:v>7.658162379719298E-2</c:v>
                </c:pt>
                <c:pt idx="102">
                  <c:v>7.8248290463859643E-2</c:v>
                </c:pt>
                <c:pt idx="103">
                  <c:v>7.9914957130526321E-2</c:v>
                </c:pt>
                <c:pt idx="104">
                  <c:v>8.1581623797192984E-2</c:v>
                </c:pt>
                <c:pt idx="105">
                  <c:v>8.3248290463859648E-2</c:v>
                </c:pt>
                <c:pt idx="106">
                  <c:v>8.4914957130526325E-2</c:v>
                </c:pt>
                <c:pt idx="107">
                  <c:v>8.6581623797192989E-2</c:v>
                </c:pt>
                <c:pt idx="108">
                  <c:v>8.8248290463859652E-2</c:v>
                </c:pt>
                <c:pt idx="109">
                  <c:v>8.991495713052633E-2</c:v>
                </c:pt>
                <c:pt idx="110">
                  <c:v>9.1581623797192993E-2</c:v>
                </c:pt>
                <c:pt idx="111">
                  <c:v>9.3248290463859629E-2</c:v>
                </c:pt>
                <c:pt idx="112">
                  <c:v>9.4914957130526292E-2</c:v>
                </c:pt>
                <c:pt idx="113">
                  <c:v>9.6581623797192956E-2</c:v>
                </c:pt>
                <c:pt idx="114">
                  <c:v>9.8248290463859633E-2</c:v>
                </c:pt>
                <c:pt idx="115">
                  <c:v>9.9914957130526297E-2</c:v>
                </c:pt>
                <c:pt idx="116">
                  <c:v>0.10158162379719296</c:v>
                </c:pt>
                <c:pt idx="117">
                  <c:v>0.10324829046385964</c:v>
                </c:pt>
                <c:pt idx="118">
                  <c:v>0.10491495713052464</c:v>
                </c:pt>
                <c:pt idx="119">
                  <c:v>0.1065816237971913</c:v>
                </c:pt>
                <c:pt idx="120">
                  <c:v>0.10824829046385798</c:v>
                </c:pt>
                <c:pt idx="121">
                  <c:v>0.10991495713052464</c:v>
                </c:pt>
                <c:pt idx="122">
                  <c:v>0.1115816237971913</c:v>
                </c:pt>
                <c:pt idx="123">
                  <c:v>0.11324829046385798</c:v>
                </c:pt>
                <c:pt idx="124">
                  <c:v>0.11491495713052464</c:v>
                </c:pt>
                <c:pt idx="125">
                  <c:v>0.11658162379719131</c:v>
                </c:pt>
                <c:pt idx="126">
                  <c:v>0.11824829046385799</c:v>
                </c:pt>
                <c:pt idx="127">
                  <c:v>0.11991495713052465</c:v>
                </c:pt>
                <c:pt idx="128">
                  <c:v>0.12158162379719131</c:v>
                </c:pt>
                <c:pt idx="129">
                  <c:v>0.12324829046385799</c:v>
                </c:pt>
                <c:pt idx="130">
                  <c:v>0.12491495713052465</c:v>
                </c:pt>
                <c:pt idx="131">
                  <c:v>0.12658162379719132</c:v>
                </c:pt>
                <c:pt idx="132">
                  <c:v>0.12824829046385799</c:v>
                </c:pt>
                <c:pt idx="133">
                  <c:v>0.12991495713052464</c:v>
                </c:pt>
                <c:pt idx="134">
                  <c:v>0.13158162379719132</c:v>
                </c:pt>
                <c:pt idx="135">
                  <c:v>0.13324829046385794</c:v>
                </c:pt>
                <c:pt idx="136">
                  <c:v>0.13491495713052462</c:v>
                </c:pt>
                <c:pt idx="137">
                  <c:v>0.1365816237971913</c:v>
                </c:pt>
                <c:pt idx="138">
                  <c:v>0.13824829046385795</c:v>
                </c:pt>
                <c:pt idx="139">
                  <c:v>0.13991495713052463</c:v>
                </c:pt>
                <c:pt idx="140">
                  <c:v>0.1415816237971913</c:v>
                </c:pt>
                <c:pt idx="141">
                  <c:v>0.14324829046385795</c:v>
                </c:pt>
                <c:pt idx="142">
                  <c:v>0.14491495713052463</c:v>
                </c:pt>
                <c:pt idx="143">
                  <c:v>0.14658162379719131</c:v>
                </c:pt>
                <c:pt idx="144">
                  <c:v>0.14824829046385796</c:v>
                </c:pt>
                <c:pt idx="145">
                  <c:v>0.14991495713052463</c:v>
                </c:pt>
                <c:pt idx="146">
                  <c:v>0.15158162379719131</c:v>
                </c:pt>
                <c:pt idx="147">
                  <c:v>0.15324829046385796</c:v>
                </c:pt>
                <c:pt idx="148">
                  <c:v>0.15491495713052464</c:v>
                </c:pt>
                <c:pt idx="149">
                  <c:v>0.15658162379719132</c:v>
                </c:pt>
                <c:pt idx="150">
                  <c:v>0.15824829046385797</c:v>
                </c:pt>
                <c:pt idx="151">
                  <c:v>0.15991495713052464</c:v>
                </c:pt>
                <c:pt idx="152">
                  <c:v>0.16158162379719132</c:v>
                </c:pt>
                <c:pt idx="153">
                  <c:v>0.16324829046385797</c:v>
                </c:pt>
                <c:pt idx="154">
                  <c:v>0.16491495713052465</c:v>
                </c:pt>
                <c:pt idx="155">
                  <c:v>0.16658162379719132</c:v>
                </c:pt>
                <c:pt idx="156">
                  <c:v>0.16824829046385797</c:v>
                </c:pt>
                <c:pt idx="157">
                  <c:v>0.16991495713052465</c:v>
                </c:pt>
                <c:pt idx="158">
                  <c:v>0.17158162379719133</c:v>
                </c:pt>
                <c:pt idx="159">
                  <c:v>0.17324829046385798</c:v>
                </c:pt>
                <c:pt idx="160">
                  <c:v>0.17491495713052463</c:v>
                </c:pt>
                <c:pt idx="161">
                  <c:v>0.17658162379719128</c:v>
                </c:pt>
                <c:pt idx="162">
                  <c:v>0.17824829046385796</c:v>
                </c:pt>
                <c:pt idx="163">
                  <c:v>0.17991495713052463</c:v>
                </c:pt>
                <c:pt idx="164">
                  <c:v>0.18158162379719128</c:v>
                </c:pt>
                <c:pt idx="165">
                  <c:v>0.18324829046385629</c:v>
                </c:pt>
                <c:pt idx="166">
                  <c:v>0.18491495713052297</c:v>
                </c:pt>
                <c:pt idx="167">
                  <c:v>0.18658162379718962</c:v>
                </c:pt>
                <c:pt idx="168">
                  <c:v>0.1882482904638563</c:v>
                </c:pt>
                <c:pt idx="169">
                  <c:v>0.18991495713052298</c:v>
                </c:pt>
                <c:pt idx="170">
                  <c:v>0.19158162379718963</c:v>
                </c:pt>
                <c:pt idx="171">
                  <c:v>0.1932482904638563</c:v>
                </c:pt>
                <c:pt idx="172">
                  <c:v>0.19491495713052298</c:v>
                </c:pt>
                <c:pt idx="173">
                  <c:v>0.19658162379718963</c:v>
                </c:pt>
                <c:pt idx="174">
                  <c:v>0.19824829046385631</c:v>
                </c:pt>
                <c:pt idx="175">
                  <c:v>0.19991495713052299</c:v>
                </c:pt>
                <c:pt idx="176">
                  <c:v>0.20158162379718964</c:v>
                </c:pt>
                <c:pt idx="177">
                  <c:v>0.20324829046385631</c:v>
                </c:pt>
                <c:pt idx="178">
                  <c:v>0.20491495713052299</c:v>
                </c:pt>
                <c:pt idx="179">
                  <c:v>0.20658162379718964</c:v>
                </c:pt>
                <c:pt idx="180">
                  <c:v>0.20824829046385632</c:v>
                </c:pt>
                <c:pt idx="181">
                  <c:v>0.20991495713052299</c:v>
                </c:pt>
                <c:pt idx="182">
                  <c:v>0.21158162379718964</c:v>
                </c:pt>
                <c:pt idx="183">
                  <c:v>0.21324829046385632</c:v>
                </c:pt>
                <c:pt idx="184">
                  <c:v>0.21491495713052294</c:v>
                </c:pt>
                <c:pt idx="185">
                  <c:v>0.21658162379718962</c:v>
                </c:pt>
                <c:pt idx="186">
                  <c:v>0.2182482904638563</c:v>
                </c:pt>
                <c:pt idx="187">
                  <c:v>0.21991495713052295</c:v>
                </c:pt>
                <c:pt idx="188">
                  <c:v>0.22158162379718963</c:v>
                </c:pt>
                <c:pt idx="189">
                  <c:v>0.2232482904638563</c:v>
                </c:pt>
                <c:pt idx="190">
                  <c:v>0.22491495713052295</c:v>
                </c:pt>
                <c:pt idx="191">
                  <c:v>0.22658162379718963</c:v>
                </c:pt>
                <c:pt idx="192">
                  <c:v>0.22824829046385631</c:v>
                </c:pt>
                <c:pt idx="193">
                  <c:v>0.22991495713052296</c:v>
                </c:pt>
                <c:pt idx="194">
                  <c:v>0.23158162379718963</c:v>
                </c:pt>
                <c:pt idx="195">
                  <c:v>0.23324829046385631</c:v>
                </c:pt>
                <c:pt idx="196">
                  <c:v>0.23491495713052296</c:v>
                </c:pt>
                <c:pt idx="197">
                  <c:v>0.23658162379718964</c:v>
                </c:pt>
                <c:pt idx="198">
                  <c:v>0.23824829046385632</c:v>
                </c:pt>
                <c:pt idx="199">
                  <c:v>0.23991495713052297</c:v>
                </c:pt>
                <c:pt idx="200">
                  <c:v>0.24158162379718964</c:v>
                </c:pt>
                <c:pt idx="201">
                  <c:v>0.24324829046385632</c:v>
                </c:pt>
                <c:pt idx="202">
                  <c:v>0.24491495713052297</c:v>
                </c:pt>
                <c:pt idx="203">
                  <c:v>0.24658162379718962</c:v>
                </c:pt>
                <c:pt idx="204">
                  <c:v>0.24824829046385632</c:v>
                </c:pt>
                <c:pt idx="205">
                  <c:v>0.24991495713052295</c:v>
                </c:pt>
                <c:pt idx="206">
                  <c:v>0.25158162379718962</c:v>
                </c:pt>
                <c:pt idx="207">
                  <c:v>0.25324829046385627</c:v>
                </c:pt>
                <c:pt idx="208">
                  <c:v>0.25491495713052298</c:v>
                </c:pt>
                <c:pt idx="209">
                  <c:v>0.25658162379718963</c:v>
                </c:pt>
                <c:pt idx="210">
                  <c:v>0.25824829046385633</c:v>
                </c:pt>
                <c:pt idx="211">
                  <c:v>0.25991495713052293</c:v>
                </c:pt>
                <c:pt idx="212">
                  <c:v>0.26158162379718797</c:v>
                </c:pt>
                <c:pt idx="213">
                  <c:v>0.26324829046385467</c:v>
                </c:pt>
                <c:pt idx="214">
                  <c:v>0.26491495713052127</c:v>
                </c:pt>
                <c:pt idx="215">
                  <c:v>0.26658162379718797</c:v>
                </c:pt>
                <c:pt idx="216">
                  <c:v>0.26824829046385462</c:v>
                </c:pt>
                <c:pt idx="217">
                  <c:v>0.26991495713052127</c:v>
                </c:pt>
                <c:pt idx="218">
                  <c:v>0.27158162379718798</c:v>
                </c:pt>
                <c:pt idx="219">
                  <c:v>0.27324829046385463</c:v>
                </c:pt>
                <c:pt idx="220">
                  <c:v>0.27491495713052128</c:v>
                </c:pt>
                <c:pt idx="221">
                  <c:v>0.27658162379718798</c:v>
                </c:pt>
                <c:pt idx="222">
                  <c:v>0.27824829046385463</c:v>
                </c:pt>
                <c:pt idx="223">
                  <c:v>0.27991495713052128</c:v>
                </c:pt>
                <c:pt idx="224">
                  <c:v>0.28158162379718799</c:v>
                </c:pt>
                <c:pt idx="225">
                  <c:v>0.28324829046385464</c:v>
                </c:pt>
                <c:pt idx="226">
                  <c:v>0.28491495713052128</c:v>
                </c:pt>
                <c:pt idx="227">
                  <c:v>0.28658162379718793</c:v>
                </c:pt>
                <c:pt idx="228">
                  <c:v>0.28824829046385464</c:v>
                </c:pt>
                <c:pt idx="229">
                  <c:v>0.28991495713052129</c:v>
                </c:pt>
                <c:pt idx="230">
                  <c:v>0.29158162379718799</c:v>
                </c:pt>
                <c:pt idx="231">
                  <c:v>0.29324829046385459</c:v>
                </c:pt>
                <c:pt idx="232">
                  <c:v>0.29491495713052129</c:v>
                </c:pt>
                <c:pt idx="233">
                  <c:v>0.29658162379718794</c:v>
                </c:pt>
                <c:pt idx="234">
                  <c:v>0.29824829046385465</c:v>
                </c:pt>
                <c:pt idx="235">
                  <c:v>0.2999149571305213</c:v>
                </c:pt>
                <c:pt idx="236">
                  <c:v>0.301581623797188</c:v>
                </c:pt>
                <c:pt idx="237">
                  <c:v>0.3032482904638546</c:v>
                </c:pt>
                <c:pt idx="238">
                  <c:v>0.3049149571305213</c:v>
                </c:pt>
                <c:pt idx="239">
                  <c:v>0.30658162379718795</c:v>
                </c:pt>
                <c:pt idx="240">
                  <c:v>0.3082482904638546</c:v>
                </c:pt>
                <c:pt idx="241">
                  <c:v>0.30991495713052131</c:v>
                </c:pt>
                <c:pt idx="242">
                  <c:v>0.31158162379718796</c:v>
                </c:pt>
                <c:pt idx="243">
                  <c:v>0.31324829046385461</c:v>
                </c:pt>
                <c:pt idx="244">
                  <c:v>0.31491495713052131</c:v>
                </c:pt>
                <c:pt idx="245">
                  <c:v>0.31658162379718796</c:v>
                </c:pt>
                <c:pt idx="246">
                  <c:v>0.31824829046385461</c:v>
                </c:pt>
                <c:pt idx="247">
                  <c:v>0.31991495713052132</c:v>
                </c:pt>
                <c:pt idx="248">
                  <c:v>0.32158162379718797</c:v>
                </c:pt>
                <c:pt idx="249">
                  <c:v>0.32324829046385462</c:v>
                </c:pt>
                <c:pt idx="250">
                  <c:v>0.32491495713052132</c:v>
                </c:pt>
                <c:pt idx="251">
                  <c:v>0.32658162379718797</c:v>
                </c:pt>
                <c:pt idx="252">
                  <c:v>0.32824829046385462</c:v>
                </c:pt>
                <c:pt idx="253">
                  <c:v>0.32991495713052132</c:v>
                </c:pt>
                <c:pt idx="254">
                  <c:v>0.33158162379718797</c:v>
                </c:pt>
                <c:pt idx="255">
                  <c:v>0.33324829046385462</c:v>
                </c:pt>
                <c:pt idx="256">
                  <c:v>0.33491495713052127</c:v>
                </c:pt>
                <c:pt idx="257">
                  <c:v>0.33658162379718798</c:v>
                </c:pt>
                <c:pt idx="258">
                  <c:v>0.33824829046385463</c:v>
                </c:pt>
                <c:pt idx="259">
                  <c:v>0.33991495713051961</c:v>
                </c:pt>
                <c:pt idx="260">
                  <c:v>0.34158162379718632</c:v>
                </c:pt>
                <c:pt idx="261">
                  <c:v>0.34324829046385297</c:v>
                </c:pt>
                <c:pt idx="262">
                  <c:v>0.34491495713051967</c:v>
                </c:pt>
                <c:pt idx="263">
                  <c:v>0.34658162379718627</c:v>
                </c:pt>
                <c:pt idx="264">
                  <c:v>0.34824829046385297</c:v>
                </c:pt>
                <c:pt idx="265">
                  <c:v>0.34991495713051962</c:v>
                </c:pt>
                <c:pt idx="266">
                  <c:v>0.35158162379718633</c:v>
                </c:pt>
                <c:pt idx="267">
                  <c:v>0.35324829046385298</c:v>
                </c:pt>
                <c:pt idx="268">
                  <c:v>0.35491495713051968</c:v>
                </c:pt>
                <c:pt idx="269">
                  <c:v>0.35658162379718628</c:v>
                </c:pt>
                <c:pt idx="270">
                  <c:v>0.35824829046385293</c:v>
                </c:pt>
                <c:pt idx="271">
                  <c:v>0.35991495713051963</c:v>
                </c:pt>
                <c:pt idx="272">
                  <c:v>0.36158162379718634</c:v>
                </c:pt>
                <c:pt idx="273">
                  <c:v>0.36324829046385299</c:v>
                </c:pt>
                <c:pt idx="274">
                  <c:v>0.36491495713051958</c:v>
                </c:pt>
                <c:pt idx="275">
                  <c:v>0.36658162379718628</c:v>
                </c:pt>
                <c:pt idx="276">
                  <c:v>0.36824829046385293</c:v>
                </c:pt>
                <c:pt idx="277">
                  <c:v>0.36991495713051964</c:v>
                </c:pt>
                <c:pt idx="278">
                  <c:v>0.37158162379718629</c:v>
                </c:pt>
                <c:pt idx="279">
                  <c:v>0.37324829046385299</c:v>
                </c:pt>
                <c:pt idx="280">
                  <c:v>0.37491495713051959</c:v>
                </c:pt>
                <c:pt idx="281">
                  <c:v>0.37658162379718629</c:v>
                </c:pt>
                <c:pt idx="282">
                  <c:v>0.37824829046385294</c:v>
                </c:pt>
                <c:pt idx="283">
                  <c:v>0.37991495713051965</c:v>
                </c:pt>
                <c:pt idx="284">
                  <c:v>0.3815816237971863</c:v>
                </c:pt>
                <c:pt idx="285">
                  <c:v>0.383248290463853</c:v>
                </c:pt>
                <c:pt idx="286">
                  <c:v>0.3849149571305196</c:v>
                </c:pt>
                <c:pt idx="287">
                  <c:v>0.3865816237971863</c:v>
                </c:pt>
                <c:pt idx="288">
                  <c:v>0.38824829046385295</c:v>
                </c:pt>
                <c:pt idx="289">
                  <c:v>0.38991495713051966</c:v>
                </c:pt>
                <c:pt idx="290">
                  <c:v>0.39158162379718631</c:v>
                </c:pt>
                <c:pt idx="291">
                  <c:v>0.39324829046385301</c:v>
                </c:pt>
                <c:pt idx="292">
                  <c:v>0.39491495713051961</c:v>
                </c:pt>
                <c:pt idx="293">
                  <c:v>0.39658162379718631</c:v>
                </c:pt>
                <c:pt idx="294">
                  <c:v>0.39824829046385296</c:v>
                </c:pt>
                <c:pt idx="295">
                  <c:v>0.39991495713051961</c:v>
                </c:pt>
                <c:pt idx="296">
                  <c:v>0.40158162379718632</c:v>
                </c:pt>
                <c:pt idx="297">
                  <c:v>0.40324829046385291</c:v>
                </c:pt>
                <c:pt idx="298">
                  <c:v>0.40491495713051961</c:v>
                </c:pt>
                <c:pt idx="299">
                  <c:v>0.40991495713053966</c:v>
                </c:pt>
                <c:pt idx="300">
                  <c:v>0.40824829046387295</c:v>
                </c:pt>
                <c:pt idx="301">
                  <c:v>0.4065816237972063</c:v>
                </c:pt>
                <c:pt idx="302">
                  <c:v>0.4049149571305396</c:v>
                </c:pt>
                <c:pt idx="303">
                  <c:v>0.403248290463873</c:v>
                </c:pt>
                <c:pt idx="304">
                  <c:v>0.4015816237972063</c:v>
                </c:pt>
                <c:pt idx="305">
                  <c:v>0.39991495713054126</c:v>
                </c:pt>
                <c:pt idx="306">
                  <c:v>0.39824829046387467</c:v>
                </c:pt>
                <c:pt idx="307">
                  <c:v>0.39658162379720796</c:v>
                </c:pt>
                <c:pt idx="308">
                  <c:v>0.39491495713054131</c:v>
                </c:pt>
                <c:pt idx="309">
                  <c:v>0.39324829046387461</c:v>
                </c:pt>
                <c:pt idx="310">
                  <c:v>0.39158162379720796</c:v>
                </c:pt>
                <c:pt idx="311">
                  <c:v>0.38991495713054125</c:v>
                </c:pt>
                <c:pt idx="312">
                  <c:v>0.38824829046387466</c:v>
                </c:pt>
                <c:pt idx="313">
                  <c:v>0.38658162379720795</c:v>
                </c:pt>
                <c:pt idx="314">
                  <c:v>0.3849149571305413</c:v>
                </c:pt>
                <c:pt idx="315">
                  <c:v>0.3832482904638746</c:v>
                </c:pt>
                <c:pt idx="316">
                  <c:v>0.38158162379720795</c:v>
                </c:pt>
                <c:pt idx="317">
                  <c:v>0.37991495713054124</c:v>
                </c:pt>
                <c:pt idx="318">
                  <c:v>0.37824829046387465</c:v>
                </c:pt>
                <c:pt idx="319">
                  <c:v>0.37658162379720794</c:v>
                </c:pt>
                <c:pt idx="320">
                  <c:v>0.37491495713054129</c:v>
                </c:pt>
                <c:pt idx="321">
                  <c:v>0.37324829046387464</c:v>
                </c:pt>
                <c:pt idx="322">
                  <c:v>0.37158162379720794</c:v>
                </c:pt>
                <c:pt idx="323">
                  <c:v>0.36991495713054134</c:v>
                </c:pt>
                <c:pt idx="324">
                  <c:v>0.36824829046387464</c:v>
                </c:pt>
                <c:pt idx="325">
                  <c:v>0.36658162379720799</c:v>
                </c:pt>
                <c:pt idx="326">
                  <c:v>0.36491495713054128</c:v>
                </c:pt>
                <c:pt idx="327">
                  <c:v>0.36324829046387463</c:v>
                </c:pt>
                <c:pt idx="328">
                  <c:v>0.36158162379720793</c:v>
                </c:pt>
                <c:pt idx="329">
                  <c:v>0.35991495713054134</c:v>
                </c:pt>
                <c:pt idx="330">
                  <c:v>0.35824829046387463</c:v>
                </c:pt>
                <c:pt idx="331">
                  <c:v>0.35658162379720798</c:v>
                </c:pt>
                <c:pt idx="332">
                  <c:v>0.35491495713054128</c:v>
                </c:pt>
                <c:pt idx="333">
                  <c:v>0.35324829046387463</c:v>
                </c:pt>
                <c:pt idx="334">
                  <c:v>0.35158162379720792</c:v>
                </c:pt>
                <c:pt idx="335">
                  <c:v>0.34991495713054133</c:v>
                </c:pt>
                <c:pt idx="336">
                  <c:v>0.34824829046387462</c:v>
                </c:pt>
                <c:pt idx="337">
                  <c:v>0.34658162379720797</c:v>
                </c:pt>
                <c:pt idx="338">
                  <c:v>0.34491495713054127</c:v>
                </c:pt>
                <c:pt idx="339">
                  <c:v>0.34324829046387462</c:v>
                </c:pt>
                <c:pt idx="340">
                  <c:v>0.34158162379720791</c:v>
                </c:pt>
                <c:pt idx="341">
                  <c:v>0.33991495713054132</c:v>
                </c:pt>
                <c:pt idx="342">
                  <c:v>0.33824829046387467</c:v>
                </c:pt>
                <c:pt idx="343">
                  <c:v>0.33658162379720796</c:v>
                </c:pt>
                <c:pt idx="344">
                  <c:v>0.33491495713054126</c:v>
                </c:pt>
                <c:pt idx="345">
                  <c:v>0.33324829046387461</c:v>
                </c:pt>
                <c:pt idx="346">
                  <c:v>0.33158162379720796</c:v>
                </c:pt>
                <c:pt idx="347">
                  <c:v>0.32991495713054131</c:v>
                </c:pt>
                <c:pt idx="348">
                  <c:v>0.3282482904638746</c:v>
                </c:pt>
                <c:pt idx="349">
                  <c:v>0.32658162379720795</c:v>
                </c:pt>
                <c:pt idx="350">
                  <c:v>0.3249149571305413</c:v>
                </c:pt>
                <c:pt idx="351">
                  <c:v>0.3232482904638746</c:v>
                </c:pt>
                <c:pt idx="352">
                  <c:v>0.32158162379720961</c:v>
                </c:pt>
                <c:pt idx="353">
                  <c:v>0.31991495713054297</c:v>
                </c:pt>
                <c:pt idx="354">
                  <c:v>0.31824829046387626</c:v>
                </c:pt>
                <c:pt idx="355">
                  <c:v>0.31658162379720967</c:v>
                </c:pt>
                <c:pt idx="356">
                  <c:v>0.31491495713054296</c:v>
                </c:pt>
                <c:pt idx="357">
                  <c:v>0.31324829046387631</c:v>
                </c:pt>
                <c:pt idx="358">
                  <c:v>0.31158162379720961</c:v>
                </c:pt>
                <c:pt idx="359">
                  <c:v>0.30991495713054296</c:v>
                </c:pt>
                <c:pt idx="360">
                  <c:v>0.30824829046387625</c:v>
                </c:pt>
                <c:pt idx="361">
                  <c:v>0.30658162379720966</c:v>
                </c:pt>
                <c:pt idx="362">
                  <c:v>0.30491495713054295</c:v>
                </c:pt>
                <c:pt idx="363">
                  <c:v>0.3032482904638763</c:v>
                </c:pt>
                <c:pt idx="364">
                  <c:v>0.30158162379720965</c:v>
                </c:pt>
                <c:pt idx="365">
                  <c:v>0.29991495713054295</c:v>
                </c:pt>
                <c:pt idx="366">
                  <c:v>0.2982482904638763</c:v>
                </c:pt>
                <c:pt idx="367">
                  <c:v>0.29658162379720965</c:v>
                </c:pt>
                <c:pt idx="368">
                  <c:v>0.29491495713054294</c:v>
                </c:pt>
                <c:pt idx="369">
                  <c:v>0.29324829046387629</c:v>
                </c:pt>
                <c:pt idx="370">
                  <c:v>0.29158162379720964</c:v>
                </c:pt>
                <c:pt idx="371">
                  <c:v>0.28991495713054294</c:v>
                </c:pt>
                <c:pt idx="372">
                  <c:v>0.28824829046387629</c:v>
                </c:pt>
                <c:pt idx="373">
                  <c:v>0.28658162379720964</c:v>
                </c:pt>
                <c:pt idx="374">
                  <c:v>0.28491495713054293</c:v>
                </c:pt>
                <c:pt idx="375">
                  <c:v>0.28324829046387628</c:v>
                </c:pt>
                <c:pt idx="376">
                  <c:v>0.28158162379720963</c:v>
                </c:pt>
                <c:pt idx="377">
                  <c:v>0.27991495713054293</c:v>
                </c:pt>
                <c:pt idx="378">
                  <c:v>0.27824829046387634</c:v>
                </c:pt>
                <c:pt idx="379">
                  <c:v>0.27658162379720963</c:v>
                </c:pt>
                <c:pt idx="380">
                  <c:v>0.27491495713054298</c:v>
                </c:pt>
                <c:pt idx="381">
                  <c:v>0.27324829046387628</c:v>
                </c:pt>
                <c:pt idx="382">
                  <c:v>0.27158162379720963</c:v>
                </c:pt>
                <c:pt idx="383">
                  <c:v>0.26991495713054292</c:v>
                </c:pt>
                <c:pt idx="384">
                  <c:v>0.26824829046387633</c:v>
                </c:pt>
                <c:pt idx="385">
                  <c:v>0.26658162379720962</c:v>
                </c:pt>
                <c:pt idx="386">
                  <c:v>0.26491495713054297</c:v>
                </c:pt>
                <c:pt idx="387">
                  <c:v>0.26324829046387632</c:v>
                </c:pt>
                <c:pt idx="388">
                  <c:v>0.26158162379720962</c:v>
                </c:pt>
                <c:pt idx="389">
                  <c:v>0.25991495713054297</c:v>
                </c:pt>
                <c:pt idx="390">
                  <c:v>0.25824829046387632</c:v>
                </c:pt>
                <c:pt idx="391">
                  <c:v>0.25658162379720961</c:v>
                </c:pt>
                <c:pt idx="392">
                  <c:v>0.25491495713054296</c:v>
                </c:pt>
                <c:pt idx="393">
                  <c:v>0.25324829046387631</c:v>
                </c:pt>
                <c:pt idx="394">
                  <c:v>0.25158162379720961</c:v>
                </c:pt>
                <c:pt idx="395">
                  <c:v>0.24991495713054296</c:v>
                </c:pt>
                <c:pt idx="396">
                  <c:v>0.24824829046387631</c:v>
                </c:pt>
                <c:pt idx="397">
                  <c:v>0.24658162379720963</c:v>
                </c:pt>
                <c:pt idx="398">
                  <c:v>0.24491495713054295</c:v>
                </c:pt>
                <c:pt idx="399">
                  <c:v>0.24324829046387797</c:v>
                </c:pt>
                <c:pt idx="400">
                  <c:v>0.24158162379721132</c:v>
                </c:pt>
                <c:pt idx="401">
                  <c:v>0.23991495713054461</c:v>
                </c:pt>
                <c:pt idx="402">
                  <c:v>0.23824829046387797</c:v>
                </c:pt>
                <c:pt idx="403">
                  <c:v>0.23658162379721129</c:v>
                </c:pt>
                <c:pt idx="404">
                  <c:v>0.23491495713054461</c:v>
                </c:pt>
                <c:pt idx="405">
                  <c:v>0.23324829046387799</c:v>
                </c:pt>
                <c:pt idx="406">
                  <c:v>0.23158162379721131</c:v>
                </c:pt>
                <c:pt idx="407">
                  <c:v>0.22991495713054466</c:v>
                </c:pt>
                <c:pt idx="408">
                  <c:v>0.22824829046387798</c:v>
                </c:pt>
                <c:pt idx="409">
                  <c:v>0.22658162379721131</c:v>
                </c:pt>
                <c:pt idx="410">
                  <c:v>0.22491495713054466</c:v>
                </c:pt>
                <c:pt idx="411">
                  <c:v>0.22324829046387798</c:v>
                </c:pt>
                <c:pt idx="412">
                  <c:v>0.2215816237972113</c:v>
                </c:pt>
                <c:pt idx="413">
                  <c:v>0.21991495713054465</c:v>
                </c:pt>
                <c:pt idx="414">
                  <c:v>0.21824829046387798</c:v>
                </c:pt>
                <c:pt idx="415">
                  <c:v>0.2165816237972113</c:v>
                </c:pt>
                <c:pt idx="416">
                  <c:v>0.21491495713054465</c:v>
                </c:pt>
                <c:pt idx="417">
                  <c:v>0.21324829046387797</c:v>
                </c:pt>
                <c:pt idx="418">
                  <c:v>0.21158162379721129</c:v>
                </c:pt>
                <c:pt idx="419">
                  <c:v>0.20991495713054464</c:v>
                </c:pt>
                <c:pt idx="420">
                  <c:v>0.20824829046387797</c:v>
                </c:pt>
                <c:pt idx="421">
                  <c:v>0.20658162379721129</c:v>
                </c:pt>
                <c:pt idx="422">
                  <c:v>0.20491495713054464</c:v>
                </c:pt>
                <c:pt idx="423">
                  <c:v>0.20324829046387796</c:v>
                </c:pt>
                <c:pt idx="424">
                  <c:v>0.20158162379721128</c:v>
                </c:pt>
                <c:pt idx="425">
                  <c:v>0.19991495713054463</c:v>
                </c:pt>
                <c:pt idx="426">
                  <c:v>0.19824829046387796</c:v>
                </c:pt>
                <c:pt idx="427">
                  <c:v>0.19658162379721128</c:v>
                </c:pt>
                <c:pt idx="428">
                  <c:v>0.19491495713054463</c:v>
                </c:pt>
                <c:pt idx="429">
                  <c:v>0.19324829046387795</c:v>
                </c:pt>
                <c:pt idx="430">
                  <c:v>0.19158162379721133</c:v>
                </c:pt>
                <c:pt idx="431">
                  <c:v>0.18991495713054465</c:v>
                </c:pt>
                <c:pt idx="432">
                  <c:v>0.18824829046387798</c:v>
                </c:pt>
                <c:pt idx="433">
                  <c:v>0.18658162379721133</c:v>
                </c:pt>
                <c:pt idx="434">
                  <c:v>0.18491495713054465</c:v>
                </c:pt>
                <c:pt idx="435">
                  <c:v>0.18324829046387797</c:v>
                </c:pt>
                <c:pt idx="436">
                  <c:v>0.18158162379721132</c:v>
                </c:pt>
                <c:pt idx="437">
                  <c:v>0.17991495713054464</c:v>
                </c:pt>
                <c:pt idx="438">
                  <c:v>0.17824829046387797</c:v>
                </c:pt>
                <c:pt idx="439">
                  <c:v>0.17658162379721132</c:v>
                </c:pt>
                <c:pt idx="440">
                  <c:v>0.17491495713054464</c:v>
                </c:pt>
                <c:pt idx="441">
                  <c:v>0.17324829046387796</c:v>
                </c:pt>
                <c:pt idx="442">
                  <c:v>0.17158162379721131</c:v>
                </c:pt>
                <c:pt idx="443">
                  <c:v>0.16991495713054464</c:v>
                </c:pt>
                <c:pt idx="444">
                  <c:v>0.16824829046387796</c:v>
                </c:pt>
                <c:pt idx="445">
                  <c:v>0.16658162379721131</c:v>
                </c:pt>
                <c:pt idx="446">
                  <c:v>0.1649149571305463</c:v>
                </c:pt>
                <c:pt idx="447">
                  <c:v>0.16324829046387962</c:v>
                </c:pt>
                <c:pt idx="448">
                  <c:v>0.16158162379721297</c:v>
                </c:pt>
                <c:pt idx="449">
                  <c:v>0.15991495713054629</c:v>
                </c:pt>
                <c:pt idx="450">
                  <c:v>0.15824829046387962</c:v>
                </c:pt>
                <c:pt idx="451">
                  <c:v>0.15658162379721297</c:v>
                </c:pt>
                <c:pt idx="452">
                  <c:v>0.15491495713054629</c:v>
                </c:pt>
                <c:pt idx="453">
                  <c:v>0.15324829046387961</c:v>
                </c:pt>
                <c:pt idx="454">
                  <c:v>0.15158162379721299</c:v>
                </c:pt>
                <c:pt idx="455">
                  <c:v>0.14991495713054631</c:v>
                </c:pt>
                <c:pt idx="456">
                  <c:v>0.14824829046387966</c:v>
                </c:pt>
                <c:pt idx="457">
                  <c:v>0.14658162379721298</c:v>
                </c:pt>
                <c:pt idx="458">
                  <c:v>0.14491495713054631</c:v>
                </c:pt>
                <c:pt idx="459">
                  <c:v>0.14324829046387966</c:v>
                </c:pt>
                <c:pt idx="460">
                  <c:v>0.14158162379721298</c:v>
                </c:pt>
                <c:pt idx="461">
                  <c:v>0.1399149571305463</c:v>
                </c:pt>
                <c:pt idx="462">
                  <c:v>0.13824829046387965</c:v>
                </c:pt>
                <c:pt idx="463">
                  <c:v>0.13658162379721298</c:v>
                </c:pt>
                <c:pt idx="464">
                  <c:v>0.1349149571305463</c:v>
                </c:pt>
                <c:pt idx="465">
                  <c:v>0.13324829046387965</c:v>
                </c:pt>
                <c:pt idx="466">
                  <c:v>0.13158162379721297</c:v>
                </c:pt>
                <c:pt idx="467">
                  <c:v>0.12991495713054629</c:v>
                </c:pt>
                <c:pt idx="468">
                  <c:v>0.12824829046387964</c:v>
                </c:pt>
                <c:pt idx="469">
                  <c:v>0.12658162379721297</c:v>
                </c:pt>
                <c:pt idx="470">
                  <c:v>0.1249149571305463</c:v>
                </c:pt>
                <c:pt idx="471">
                  <c:v>0.12324829046387964</c:v>
                </c:pt>
                <c:pt idx="472">
                  <c:v>0.12158162379721296</c:v>
                </c:pt>
                <c:pt idx="473">
                  <c:v>0.1199149571305463</c:v>
                </c:pt>
                <c:pt idx="474">
                  <c:v>0.11824829046387964</c:v>
                </c:pt>
                <c:pt idx="475">
                  <c:v>0.11658162379721296</c:v>
                </c:pt>
                <c:pt idx="476">
                  <c:v>0.11491495713054629</c:v>
                </c:pt>
                <c:pt idx="477">
                  <c:v>0.11324829046387963</c:v>
                </c:pt>
                <c:pt idx="478">
                  <c:v>0.11158162379721295</c:v>
                </c:pt>
                <c:pt idx="479">
                  <c:v>0.10991495713054633</c:v>
                </c:pt>
                <c:pt idx="480">
                  <c:v>0.10824829046387965</c:v>
                </c:pt>
                <c:pt idx="481">
                  <c:v>0.10658162379721299</c:v>
                </c:pt>
                <c:pt idx="482">
                  <c:v>0.10491495713054633</c:v>
                </c:pt>
                <c:pt idx="483">
                  <c:v>0.10324829046387965</c:v>
                </c:pt>
                <c:pt idx="484">
                  <c:v>0.10158162379721299</c:v>
                </c:pt>
                <c:pt idx="485">
                  <c:v>9.9914957130546322E-2</c:v>
                </c:pt>
                <c:pt idx="486">
                  <c:v>9.8248290463879645E-2</c:v>
                </c:pt>
                <c:pt idx="487">
                  <c:v>9.6581623797212982E-2</c:v>
                </c:pt>
                <c:pt idx="488">
                  <c:v>9.4914957130546318E-2</c:v>
                </c:pt>
                <c:pt idx="489">
                  <c:v>9.3248290463879641E-2</c:v>
                </c:pt>
                <c:pt idx="490">
                  <c:v>9.1581623797212977E-2</c:v>
                </c:pt>
                <c:pt idx="491">
                  <c:v>8.9914957130546314E-2</c:v>
                </c:pt>
                <c:pt idx="492">
                  <c:v>8.8248290463879636E-2</c:v>
                </c:pt>
                <c:pt idx="493">
                  <c:v>8.6581623797214638E-2</c:v>
                </c:pt>
                <c:pt idx="494">
                  <c:v>8.4914957130547974E-2</c:v>
                </c:pt>
                <c:pt idx="495">
                  <c:v>8.3248290463881297E-2</c:v>
                </c:pt>
                <c:pt idx="496">
                  <c:v>8.1581623797214634E-2</c:v>
                </c:pt>
                <c:pt idx="497">
                  <c:v>7.991495713054797E-2</c:v>
                </c:pt>
                <c:pt idx="498">
                  <c:v>7.8248290463881293E-2</c:v>
                </c:pt>
                <c:pt idx="499">
                  <c:v>7.6581623797214629E-2</c:v>
                </c:pt>
                <c:pt idx="500">
                  <c:v>7.4914957130547966E-2</c:v>
                </c:pt>
                <c:pt idx="501">
                  <c:v>7.3248290463881288E-2</c:v>
                </c:pt>
                <c:pt idx="502">
                  <c:v>7.1581623797214666E-2</c:v>
                </c:pt>
                <c:pt idx="503">
                  <c:v>6.9914957130547961E-2</c:v>
                </c:pt>
                <c:pt idx="504">
                  <c:v>6.8248290463881325E-2</c:v>
                </c:pt>
                <c:pt idx="505">
                  <c:v>6.658162379721462E-2</c:v>
                </c:pt>
                <c:pt idx="506">
                  <c:v>6.4914957130547984E-2</c:v>
                </c:pt>
                <c:pt idx="507">
                  <c:v>6.3248290463881279E-2</c:v>
                </c:pt>
                <c:pt idx="508">
                  <c:v>6.1581623797214657E-2</c:v>
                </c:pt>
                <c:pt idx="509">
                  <c:v>5.9914957130547952E-2</c:v>
                </c:pt>
                <c:pt idx="510">
                  <c:v>5.8248290463881316E-2</c:v>
                </c:pt>
                <c:pt idx="511">
                  <c:v>5.6581623797214611E-2</c:v>
                </c:pt>
                <c:pt idx="512">
                  <c:v>5.4914957130547983E-2</c:v>
                </c:pt>
                <c:pt idx="513">
                  <c:v>5.3248290463881277E-2</c:v>
                </c:pt>
                <c:pt idx="514">
                  <c:v>5.1581623797214649E-2</c:v>
                </c:pt>
                <c:pt idx="515">
                  <c:v>4.9914957130547943E-2</c:v>
                </c:pt>
                <c:pt idx="516">
                  <c:v>4.8248290463881308E-2</c:v>
                </c:pt>
                <c:pt idx="517">
                  <c:v>4.6581623797214679E-2</c:v>
                </c:pt>
                <c:pt idx="518">
                  <c:v>4.4914957130547974E-2</c:v>
                </c:pt>
                <c:pt idx="519">
                  <c:v>4.3248290463881345E-2</c:v>
                </c:pt>
                <c:pt idx="520">
                  <c:v>4.158162379721464E-2</c:v>
                </c:pt>
                <c:pt idx="521">
                  <c:v>3.9914957130548004E-2</c:v>
                </c:pt>
                <c:pt idx="522">
                  <c:v>3.8248290463881299E-2</c:v>
                </c:pt>
                <c:pt idx="523">
                  <c:v>3.658162379721467E-2</c:v>
                </c:pt>
                <c:pt idx="524">
                  <c:v>3.4914957130547965E-2</c:v>
                </c:pt>
                <c:pt idx="525">
                  <c:v>3.3248290463881336E-2</c:v>
                </c:pt>
                <c:pt idx="526">
                  <c:v>3.1581623797214631E-2</c:v>
                </c:pt>
                <c:pt idx="527">
                  <c:v>2.9914957130547998E-2</c:v>
                </c:pt>
                <c:pt idx="528">
                  <c:v>2.8248290463881293E-2</c:v>
                </c:pt>
                <c:pt idx="529">
                  <c:v>2.6581623797214661E-2</c:v>
                </c:pt>
                <c:pt idx="530">
                  <c:v>2.4914957130547956E-2</c:v>
                </c:pt>
                <c:pt idx="531">
                  <c:v>2.3248290463881327E-2</c:v>
                </c:pt>
                <c:pt idx="532">
                  <c:v>2.1581623797214622E-2</c:v>
                </c:pt>
                <c:pt idx="533">
                  <c:v>1.991495713054799E-2</c:v>
                </c:pt>
                <c:pt idx="534">
                  <c:v>1.8248290463881284E-2</c:v>
                </c:pt>
                <c:pt idx="535">
                  <c:v>1.6581623797214652E-2</c:v>
                </c:pt>
                <c:pt idx="536">
                  <c:v>1.4914957130547949E-2</c:v>
                </c:pt>
                <c:pt idx="537">
                  <c:v>1.3248290463881318E-2</c:v>
                </c:pt>
                <c:pt idx="538">
                  <c:v>1.1581623797214613E-2</c:v>
                </c:pt>
                <c:pt idx="539">
                  <c:v>9.9149571305479807E-3</c:v>
                </c:pt>
                <c:pt idx="540">
                  <c:v>8.248290463882979E-3</c:v>
                </c:pt>
                <c:pt idx="541">
                  <c:v>6.5816237972163476E-3</c:v>
                </c:pt>
                <c:pt idx="542">
                  <c:v>4.9149571305496425E-3</c:v>
                </c:pt>
                <c:pt idx="543">
                  <c:v>3.2482904638830115E-3</c:v>
                </c:pt>
                <c:pt idx="544">
                  <c:v>1.5816237972163063E-3</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numCache>
            </c:numRef>
          </c:yVal>
          <c:smooth val="0"/>
        </c:ser>
        <c:dLbls>
          <c:showLegendKey val="0"/>
          <c:showVal val="0"/>
          <c:showCatName val="0"/>
          <c:showSerName val="0"/>
          <c:showPercent val="0"/>
          <c:showBubbleSize val="0"/>
        </c:dLbls>
        <c:axId val="150569536"/>
        <c:axId val="150570112"/>
      </c:scatterChart>
      <c:valAx>
        <c:axId val="150569536"/>
        <c:scaling>
          <c:orientation val="minMax"/>
          <c:max val="3"/>
          <c:min val="-3"/>
        </c:scaling>
        <c:delete val="0"/>
        <c:axPos val="b"/>
        <c:majorGridlines/>
        <c:title>
          <c:tx>
            <c:rich>
              <a:bodyPr/>
              <a:lstStyle/>
              <a:p>
                <a:pPr>
                  <a:defRPr/>
                </a:pPr>
                <a:r>
                  <a:rPr lang="lv-LV"/>
                  <a:t>x</a:t>
                </a:r>
              </a:p>
            </c:rich>
          </c:tx>
          <c:layout>
            <c:manualLayout>
              <c:xMode val="edge"/>
              <c:yMode val="edge"/>
              <c:x val="0.44268091387547098"/>
              <c:y val="0.87237884102919261"/>
            </c:manualLayout>
          </c:layout>
          <c:overlay val="0"/>
        </c:title>
        <c:numFmt formatCode="General" sourceLinked="1"/>
        <c:majorTickMark val="out"/>
        <c:minorTickMark val="none"/>
        <c:tickLblPos val="nextTo"/>
        <c:crossAx val="150570112"/>
        <c:crosses val="autoZero"/>
        <c:crossBetween val="midCat"/>
      </c:valAx>
      <c:valAx>
        <c:axId val="150570112"/>
        <c:scaling>
          <c:orientation val="minMax"/>
          <c:max val="0.5"/>
          <c:min val="0"/>
        </c:scaling>
        <c:delete val="0"/>
        <c:axPos val="l"/>
        <c:majorGridlines/>
        <c:title>
          <c:tx>
            <c:rich>
              <a:bodyPr rot="-5400000" vert="horz"/>
              <a:lstStyle/>
              <a:p>
                <a:pPr>
                  <a:defRPr/>
                </a:pPr>
                <a:r>
                  <a:rPr lang="lv-LV"/>
                  <a:t>p(x)</a:t>
                </a:r>
              </a:p>
            </c:rich>
          </c:tx>
          <c:layout>
            <c:manualLayout>
              <c:xMode val="edge"/>
              <c:yMode val="edge"/>
              <c:x val="2.2712370558972746E-2"/>
              <c:y val="0.36179822646452181"/>
            </c:manualLayout>
          </c:layout>
          <c:overlay val="0"/>
        </c:title>
        <c:numFmt formatCode="General" sourceLinked="1"/>
        <c:majorTickMark val="out"/>
        <c:minorTickMark val="none"/>
        <c:tickLblPos val="nextTo"/>
        <c:crossAx val="150569536"/>
        <c:crossesAt val="-3"/>
        <c:crossBetween val="midCat"/>
        <c:majorUnit val="0.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AB36-7011-4BFD-B42B-2AE247DB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9633</Words>
  <Characters>58763</Characters>
  <Application>Microsoft Office Word</Application>
  <DocSecurity>0</DocSecurity>
  <Lines>489</Lines>
  <Paragraphs>136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Bundesnetzagentur</Company>
  <LinksUpToDate>false</LinksUpToDate>
  <CharactersWithSpaces>68260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Weber</dc:creator>
  <cp:lastModifiedBy>Thomas Weber</cp:lastModifiedBy>
  <cp:revision>2</cp:revision>
  <cp:lastPrinted>2017-02-01T07:40:00Z</cp:lastPrinted>
  <dcterms:created xsi:type="dcterms:W3CDTF">2017-06-21T10:05:00Z</dcterms:created>
  <dcterms:modified xsi:type="dcterms:W3CDTF">2017-06-21T10:05:00Z</dcterms:modified>
  <cp:contentStatus>finally approved by WGFM#87</cp:contentStatus>
</cp:coreProperties>
</file>