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01" w:rsidRPr="00C37794" w:rsidRDefault="00694F01" w:rsidP="002762C8">
      <w:pPr>
        <w:spacing w:before="600" w:after="480"/>
        <w:jc w:val="center"/>
        <w:rPr>
          <w:rFonts w:ascii="Arial" w:hAnsi="Arial" w:cs="Arial"/>
          <w:b/>
          <w:sz w:val="20"/>
          <w:szCs w:val="20"/>
          <w:u w:val="single"/>
        </w:rPr>
      </w:pPr>
      <w:r w:rsidRPr="00C37794">
        <w:rPr>
          <w:rFonts w:ascii="Arial" w:hAnsi="Arial" w:cs="Arial"/>
          <w:b/>
          <w:sz w:val="20"/>
          <w:szCs w:val="20"/>
          <w:u w:val="single"/>
        </w:rPr>
        <w:t>RIS implementation of ECC</w:t>
      </w:r>
      <w:r w:rsidR="00754E3E" w:rsidRPr="00C37794">
        <w:rPr>
          <w:rFonts w:ascii="Arial" w:hAnsi="Arial" w:cs="Arial"/>
          <w:b/>
          <w:sz w:val="20"/>
          <w:szCs w:val="20"/>
          <w:u w:val="single"/>
        </w:rPr>
        <w:t>/DEC</w:t>
      </w:r>
      <w:proofErr w:type="gramStart"/>
      <w:r w:rsidR="00754E3E" w:rsidRPr="00C37794">
        <w:rPr>
          <w:rFonts w:ascii="Arial" w:hAnsi="Arial" w:cs="Arial"/>
          <w:b/>
          <w:sz w:val="20"/>
          <w:szCs w:val="20"/>
          <w:u w:val="single"/>
        </w:rPr>
        <w:t>/(</w:t>
      </w:r>
      <w:proofErr w:type="gramEnd"/>
      <w:r w:rsidR="00754E3E" w:rsidRPr="00C37794">
        <w:rPr>
          <w:rFonts w:ascii="Arial" w:hAnsi="Arial" w:cs="Arial"/>
          <w:b/>
          <w:sz w:val="20"/>
          <w:szCs w:val="20"/>
          <w:u w:val="single"/>
        </w:rPr>
        <w:t xml:space="preserve">11)06 </w:t>
      </w:r>
      <w:r w:rsidR="007646C3" w:rsidRPr="00C37794">
        <w:rPr>
          <w:rFonts w:ascii="Arial" w:hAnsi="Arial" w:cs="Arial"/>
          <w:b/>
          <w:sz w:val="20"/>
          <w:szCs w:val="20"/>
          <w:u w:val="single"/>
        </w:rPr>
        <w:t>the harmonized frequency arrangements for MFCN</w:t>
      </w:r>
      <w:r w:rsidR="006029EC" w:rsidRPr="00C37794">
        <w:rPr>
          <w:rFonts w:ascii="Arial" w:hAnsi="Arial" w:cs="Arial"/>
          <w:b/>
          <w:sz w:val="20"/>
          <w:szCs w:val="20"/>
          <w:u w:val="single"/>
        </w:rPr>
        <w:br/>
      </w:r>
      <w:r w:rsidR="007646C3" w:rsidRPr="00C37794">
        <w:rPr>
          <w:rFonts w:ascii="Arial" w:hAnsi="Arial" w:cs="Arial"/>
          <w:b/>
          <w:sz w:val="20"/>
          <w:szCs w:val="20"/>
          <w:u w:val="single"/>
        </w:rPr>
        <w:t>in the 3400-3600 and 3600-3800 MHz bands</w:t>
      </w:r>
    </w:p>
    <w:p w:rsidR="00694F01" w:rsidRPr="00C37794" w:rsidRDefault="00694F01" w:rsidP="00694F01">
      <w:pPr>
        <w:jc w:val="both"/>
        <w:rPr>
          <w:rFonts w:ascii="Arial" w:hAnsi="Arial" w:cs="Arial"/>
          <w:sz w:val="20"/>
          <w:szCs w:val="20"/>
          <w:u w:val="single"/>
        </w:rPr>
      </w:pPr>
      <w:r w:rsidRPr="00C37794">
        <w:rPr>
          <w:rFonts w:ascii="Arial" w:hAnsi="Arial" w:cs="Arial"/>
          <w:sz w:val="20"/>
          <w:szCs w:val="20"/>
          <w:u w:val="single"/>
        </w:rPr>
        <w:t>Foreword</w:t>
      </w:r>
    </w:p>
    <w:p w:rsidR="00694F01" w:rsidRPr="00C37794" w:rsidRDefault="00694F01" w:rsidP="00694F01">
      <w:pPr>
        <w:jc w:val="both"/>
        <w:rPr>
          <w:rFonts w:ascii="Arial" w:hAnsi="Arial" w:cs="Arial"/>
          <w:sz w:val="20"/>
          <w:szCs w:val="20"/>
        </w:rPr>
      </w:pPr>
    </w:p>
    <w:p w:rsidR="00694F01" w:rsidRPr="00C37794" w:rsidRDefault="00694F01" w:rsidP="00694F01">
      <w:pPr>
        <w:jc w:val="both"/>
        <w:rPr>
          <w:rFonts w:ascii="Arial" w:hAnsi="Arial" w:cs="Arial"/>
          <w:sz w:val="20"/>
          <w:szCs w:val="20"/>
        </w:rPr>
      </w:pPr>
      <w:r w:rsidRPr="00C37794">
        <w:rPr>
          <w:rFonts w:ascii="Arial" w:hAnsi="Arial" w:cs="Arial"/>
          <w:sz w:val="20"/>
          <w:szCs w:val="20"/>
        </w:rPr>
        <w:t>The ECC has decided that RIS implementations of ECC deliverables should be uploaded to the ECO website in order to help administrations fill out the EFIS database.</w:t>
      </w:r>
    </w:p>
    <w:p w:rsidR="00694F01" w:rsidRPr="00C37794" w:rsidRDefault="00694F01" w:rsidP="00694F01">
      <w:pPr>
        <w:jc w:val="both"/>
        <w:rPr>
          <w:rFonts w:ascii="Arial" w:hAnsi="Arial" w:cs="Arial"/>
          <w:sz w:val="20"/>
          <w:szCs w:val="20"/>
        </w:rPr>
      </w:pPr>
    </w:p>
    <w:p w:rsidR="00694F01" w:rsidRPr="00C37794" w:rsidRDefault="00694F01" w:rsidP="002762C8">
      <w:pPr>
        <w:rPr>
          <w:rFonts w:ascii="Arial" w:hAnsi="Arial" w:cs="Arial"/>
          <w:sz w:val="20"/>
          <w:szCs w:val="20"/>
        </w:rPr>
      </w:pPr>
      <w:r w:rsidRPr="00C37794">
        <w:rPr>
          <w:rFonts w:ascii="Arial" w:hAnsi="Arial" w:cs="Arial"/>
          <w:sz w:val="20"/>
          <w:szCs w:val="20"/>
        </w:rPr>
        <w:t>This RIS implementation is limited to</w:t>
      </w:r>
      <w:r w:rsidR="002762C8" w:rsidRPr="00C37794">
        <w:rPr>
          <w:rFonts w:ascii="Arial" w:hAnsi="Arial" w:cs="Arial"/>
          <w:sz w:val="20"/>
          <w:szCs w:val="20"/>
        </w:rPr>
        <w:t xml:space="preserve"> harmonized frequency arrangements for MFCN in the 3400-3600 and 3600-3800 MHz bands </w:t>
      </w:r>
    </w:p>
    <w:p w:rsidR="00694F01" w:rsidRPr="00C37794" w:rsidRDefault="00694F01" w:rsidP="00694F01">
      <w:pPr>
        <w:jc w:val="both"/>
        <w:rPr>
          <w:rFonts w:ascii="Calibri" w:hAnsi="Calibri" w:cs="Tahoma"/>
          <w:b/>
        </w:rPr>
      </w:pPr>
    </w:p>
    <w:p w:rsidR="00694F01" w:rsidRPr="00C37794" w:rsidRDefault="00694F01" w:rsidP="00694F01">
      <w:pPr>
        <w:rPr>
          <w:rFonts w:ascii="Calibri" w:hAnsi="Calibri" w:cs="Tahoma"/>
        </w:rPr>
        <w:sectPr w:rsidR="00694F01" w:rsidRPr="00C37794">
          <w:headerReference w:type="even" r:id="rId8"/>
          <w:headerReference w:type="default" r:id="rId9"/>
          <w:footerReference w:type="even" r:id="rId10"/>
          <w:footerReference w:type="default" r:id="rId11"/>
          <w:headerReference w:type="first" r:id="rId12"/>
          <w:footerReference w:type="first" r:id="rId13"/>
          <w:pgSz w:w="11906" w:h="16838"/>
          <w:pgMar w:top="1135" w:right="1418" w:bottom="1078" w:left="1276" w:header="709" w:footer="434" w:gutter="0"/>
          <w:cols w:space="708"/>
        </w:sectPr>
      </w:pPr>
    </w:p>
    <w:p w:rsidR="00C37794" w:rsidRDefault="00C37794" w:rsidP="00754E3E">
      <w:pPr>
        <w:jc w:val="center"/>
        <w:rPr>
          <w:rFonts w:ascii="Arial" w:hAnsi="Arial" w:cs="Arial"/>
          <w:b/>
          <w:sz w:val="20"/>
          <w:szCs w:val="20"/>
        </w:rPr>
      </w:pPr>
    </w:p>
    <w:p w:rsidR="00754E3E" w:rsidRPr="00C37794" w:rsidRDefault="00694F01" w:rsidP="00754E3E">
      <w:pPr>
        <w:jc w:val="center"/>
        <w:rPr>
          <w:rFonts w:ascii="Arial" w:hAnsi="Arial" w:cs="Arial"/>
          <w:b/>
          <w:sz w:val="20"/>
          <w:szCs w:val="20"/>
        </w:rPr>
      </w:pPr>
      <w:r w:rsidRPr="00C37794">
        <w:rPr>
          <w:rFonts w:ascii="Arial" w:hAnsi="Arial" w:cs="Arial"/>
          <w:b/>
          <w:sz w:val="20"/>
          <w:szCs w:val="20"/>
        </w:rPr>
        <w:t xml:space="preserve">RIG II Template for </w:t>
      </w:r>
      <w:r w:rsidR="007646C3" w:rsidRPr="00C37794">
        <w:rPr>
          <w:rFonts w:ascii="Arial" w:hAnsi="Arial" w:cs="Arial"/>
          <w:b/>
          <w:sz w:val="20"/>
          <w:szCs w:val="20"/>
        </w:rPr>
        <w:t>the harmonized frequency arrangements for MFCN in the 3400-3600 and 3600-3800 MHz bands</w:t>
      </w:r>
    </w:p>
    <w:p w:rsidR="00694F01" w:rsidRPr="00C37794" w:rsidRDefault="00694F01" w:rsidP="00754E3E">
      <w:pPr>
        <w:jc w:val="center"/>
        <w:rPr>
          <w:rFonts w:ascii="Arial" w:hAnsi="Arial" w:cs="Arial"/>
          <w:b/>
          <w:sz w:val="20"/>
          <w:szCs w:val="20"/>
        </w:rPr>
      </w:pPr>
      <w:r w:rsidRPr="00C37794">
        <w:rPr>
          <w:rFonts w:ascii="Arial" w:hAnsi="Arial" w:cs="Arial"/>
          <w:b/>
          <w:sz w:val="20"/>
          <w:szCs w:val="20"/>
        </w:rPr>
        <w:t>Radio Interface Notification by an administration</w:t>
      </w:r>
    </w:p>
    <w:p w:rsidR="00694F01" w:rsidRPr="00C37794" w:rsidRDefault="00694F01" w:rsidP="00694F01">
      <w:pPr>
        <w:rPr>
          <w:rFonts w:ascii="Arial" w:hAnsi="Arial" w:cs="Arial"/>
          <w:sz w:val="20"/>
          <w:szCs w:val="20"/>
        </w:rPr>
      </w:pPr>
    </w:p>
    <w:p w:rsidR="00694F01" w:rsidRPr="00C37794" w:rsidRDefault="00694F01" w:rsidP="00694F01">
      <w:pPr>
        <w:jc w:val="both"/>
        <w:rPr>
          <w:rFonts w:ascii="Arial" w:hAnsi="Arial" w:cs="Arial"/>
          <w:b/>
          <w:bCs/>
          <w:sz w:val="20"/>
          <w:szCs w:val="20"/>
        </w:rPr>
      </w:pPr>
    </w:p>
    <w:p w:rsidR="00694F01" w:rsidRPr="00C37794" w:rsidRDefault="00694F01" w:rsidP="00694F01">
      <w:pPr>
        <w:rPr>
          <w:rFonts w:ascii="Arial" w:hAnsi="Arial" w:cs="Arial"/>
          <w:b/>
          <w:bCs/>
          <w:sz w:val="20"/>
          <w:szCs w:val="20"/>
        </w:rPr>
      </w:pPr>
      <w:r w:rsidRPr="00C37794">
        <w:rPr>
          <w:rFonts w:ascii="Arial" w:hAnsi="Arial" w:cs="Arial"/>
          <w:b/>
          <w:bCs/>
          <w:sz w:val="20"/>
          <w:szCs w:val="20"/>
        </w:rPr>
        <w:t>Normative part</w:t>
      </w:r>
    </w:p>
    <w:p w:rsidR="00694F01" w:rsidRPr="00C37794" w:rsidRDefault="00694F01" w:rsidP="00694F01">
      <w:pPr>
        <w:rPr>
          <w:rFonts w:ascii="Arial" w:hAnsi="Arial" w:cs="Arial"/>
          <w:bCs/>
          <w:sz w:val="20"/>
          <w:szCs w:val="20"/>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5670"/>
        <w:gridCol w:w="5387"/>
      </w:tblGrid>
      <w:tr w:rsidR="00694F01" w:rsidRPr="00C37794" w:rsidTr="00110003">
        <w:trPr>
          <w:trHeight w:val="240"/>
        </w:trPr>
        <w:tc>
          <w:tcPr>
            <w:tcW w:w="534"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 xml:space="preserve">Nr </w:t>
            </w:r>
          </w:p>
        </w:tc>
        <w:tc>
          <w:tcPr>
            <w:tcW w:w="2409"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Parameter</w:t>
            </w:r>
          </w:p>
        </w:tc>
        <w:tc>
          <w:tcPr>
            <w:tcW w:w="5670"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Description</w:t>
            </w:r>
          </w:p>
        </w:tc>
        <w:tc>
          <w:tcPr>
            <w:tcW w:w="5387"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 xml:space="preserve">Comments </w:t>
            </w:r>
          </w:p>
        </w:tc>
      </w:tr>
      <w:tr w:rsidR="00694F01" w:rsidRPr="00C37794" w:rsidTr="00110003">
        <w:trPr>
          <w:trHeight w:val="117"/>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1</w:t>
            </w:r>
          </w:p>
        </w:tc>
        <w:tc>
          <w:tcPr>
            <w:tcW w:w="2409" w:type="dxa"/>
          </w:tcPr>
          <w:p w:rsidR="00694F01" w:rsidRPr="00C37794" w:rsidRDefault="00694F01" w:rsidP="00110003">
            <w:pPr>
              <w:spacing w:before="100" w:after="100"/>
              <w:rPr>
                <w:rFonts w:ascii="Arial" w:hAnsi="Arial" w:cs="Arial"/>
                <w:sz w:val="20"/>
                <w:szCs w:val="20"/>
                <w:u w:val="single"/>
              </w:rPr>
            </w:pPr>
            <w:proofErr w:type="spellStart"/>
            <w:r w:rsidRPr="00C37794">
              <w:rPr>
                <w:rFonts w:ascii="Arial" w:hAnsi="Arial" w:cs="Arial"/>
                <w:b/>
                <w:bCs/>
                <w:sz w:val="20"/>
                <w:szCs w:val="20"/>
              </w:rPr>
              <w:t>Radiocommunication</w:t>
            </w:r>
            <w:proofErr w:type="spellEnd"/>
            <w:r w:rsidRPr="00C37794">
              <w:rPr>
                <w:rFonts w:ascii="Arial" w:hAnsi="Arial" w:cs="Arial"/>
                <w:b/>
                <w:bCs/>
                <w:sz w:val="20"/>
                <w:szCs w:val="20"/>
              </w:rPr>
              <w:br/>
              <w:t>Service</w:t>
            </w: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Mobile Service, Fixed Service</w:t>
            </w:r>
          </w:p>
        </w:tc>
        <w:tc>
          <w:tcPr>
            <w:tcW w:w="5387"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288"/>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2</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Application</w:t>
            </w:r>
          </w:p>
          <w:p w:rsidR="00694F01" w:rsidRPr="00C37794" w:rsidRDefault="00694F01" w:rsidP="00110003">
            <w:pPr>
              <w:spacing w:before="100" w:after="100"/>
              <w:rPr>
                <w:rFonts w:ascii="Arial" w:hAnsi="Arial" w:cs="Arial"/>
                <w:sz w:val="20"/>
                <w:szCs w:val="20"/>
                <w:u w:val="single"/>
              </w:rPr>
            </w:pP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Mobile/fixed communications networks (MFCN)</w:t>
            </w:r>
          </w:p>
        </w:tc>
        <w:tc>
          <w:tcPr>
            <w:tcW w:w="5387"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235"/>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3</w:t>
            </w:r>
          </w:p>
        </w:tc>
        <w:tc>
          <w:tcPr>
            <w:tcW w:w="2409" w:type="dxa"/>
          </w:tcPr>
          <w:p w:rsidR="00694F01" w:rsidRPr="00C37794" w:rsidRDefault="00694F01" w:rsidP="00754E3E">
            <w:pPr>
              <w:spacing w:before="60" w:after="100"/>
              <w:rPr>
                <w:rFonts w:ascii="Arial" w:hAnsi="Arial" w:cs="Arial"/>
                <w:b/>
                <w:bCs/>
                <w:sz w:val="20"/>
                <w:szCs w:val="20"/>
              </w:rPr>
            </w:pPr>
            <w:r w:rsidRPr="00C37794">
              <w:rPr>
                <w:rFonts w:ascii="Arial" w:hAnsi="Arial" w:cs="Arial"/>
                <w:b/>
                <w:bCs/>
                <w:sz w:val="20"/>
                <w:szCs w:val="20"/>
              </w:rPr>
              <w:t>Frequency band</w:t>
            </w:r>
          </w:p>
          <w:p w:rsidR="00694F01" w:rsidRPr="00C37794" w:rsidRDefault="00694F01" w:rsidP="00754E3E">
            <w:pPr>
              <w:spacing w:before="60" w:after="100"/>
              <w:rPr>
                <w:rFonts w:ascii="Arial" w:hAnsi="Arial" w:cs="Arial"/>
                <w:sz w:val="20"/>
                <w:szCs w:val="20"/>
                <w:u w:val="single"/>
              </w:rPr>
            </w:pPr>
          </w:p>
        </w:tc>
        <w:tc>
          <w:tcPr>
            <w:tcW w:w="5670" w:type="dxa"/>
          </w:tcPr>
          <w:p w:rsidR="00694F01" w:rsidRPr="00C37794" w:rsidRDefault="00694F01" w:rsidP="00754E3E">
            <w:pPr>
              <w:spacing w:before="60" w:after="60"/>
              <w:rPr>
                <w:rFonts w:ascii="Arial" w:hAnsi="Arial" w:cs="Arial"/>
                <w:sz w:val="20"/>
                <w:szCs w:val="20"/>
              </w:rPr>
            </w:pPr>
            <w:r w:rsidRPr="00C37794">
              <w:rPr>
                <w:rFonts w:ascii="Arial" w:hAnsi="Arial" w:cs="Arial"/>
                <w:sz w:val="20"/>
                <w:szCs w:val="20"/>
              </w:rPr>
              <w:t>3400-3800 MHz</w:t>
            </w:r>
          </w:p>
        </w:tc>
        <w:tc>
          <w:tcPr>
            <w:tcW w:w="5387" w:type="dxa"/>
          </w:tcPr>
          <w:p w:rsidR="00694F01" w:rsidRPr="00C37794" w:rsidRDefault="00694F01" w:rsidP="00754E3E">
            <w:pPr>
              <w:spacing w:before="60"/>
              <w:rPr>
                <w:rFonts w:ascii="Arial" w:hAnsi="Arial" w:cs="Arial"/>
                <w:sz w:val="20"/>
                <w:szCs w:val="20"/>
              </w:rPr>
            </w:pPr>
            <w:r w:rsidRPr="00C37794">
              <w:rPr>
                <w:rFonts w:ascii="Arial" w:hAnsi="Arial" w:cs="Arial"/>
                <w:sz w:val="20"/>
                <w:szCs w:val="20"/>
              </w:rPr>
              <w:t xml:space="preserve">The band 3400-3600 MHz should be used according to the </w:t>
            </w:r>
            <w:r w:rsidR="0095198B" w:rsidRPr="00C37794">
              <w:rPr>
                <w:rFonts w:ascii="Arial" w:hAnsi="Arial" w:cs="Arial"/>
                <w:sz w:val="20"/>
                <w:szCs w:val="20"/>
              </w:rPr>
              <w:t xml:space="preserve">preferred frequency arrangement based on </w:t>
            </w:r>
            <w:r w:rsidRPr="00C37794">
              <w:rPr>
                <w:rFonts w:ascii="Arial" w:hAnsi="Arial" w:cs="Arial"/>
                <w:sz w:val="20"/>
                <w:szCs w:val="20"/>
              </w:rPr>
              <w:t>TDD</w:t>
            </w:r>
            <w:r w:rsidR="0095198B" w:rsidRPr="00C37794">
              <w:rPr>
                <w:rFonts w:ascii="Arial" w:hAnsi="Arial" w:cs="Arial"/>
                <w:sz w:val="20"/>
                <w:szCs w:val="20"/>
              </w:rPr>
              <w:t xml:space="preserve"> (Annex 1 of ECC/DEC</w:t>
            </w:r>
            <w:proofErr w:type="gramStart"/>
            <w:r w:rsidR="0095198B" w:rsidRPr="00C37794">
              <w:rPr>
                <w:rFonts w:ascii="Arial" w:hAnsi="Arial" w:cs="Arial"/>
                <w:sz w:val="20"/>
                <w:szCs w:val="20"/>
              </w:rPr>
              <w:t>/(</w:t>
            </w:r>
            <w:proofErr w:type="gramEnd"/>
            <w:r w:rsidR="0095198B" w:rsidRPr="00C37794">
              <w:rPr>
                <w:rFonts w:ascii="Arial" w:hAnsi="Arial" w:cs="Arial"/>
                <w:sz w:val="20"/>
                <w:szCs w:val="20"/>
              </w:rPr>
              <w:t>11)06)</w:t>
            </w:r>
            <w:r w:rsidRPr="00C37794">
              <w:rPr>
                <w:rFonts w:ascii="Arial" w:hAnsi="Arial" w:cs="Arial"/>
                <w:sz w:val="20"/>
                <w:szCs w:val="20"/>
              </w:rPr>
              <w:t xml:space="preserve"> or </w:t>
            </w:r>
            <w:r w:rsidR="0095198B" w:rsidRPr="00C37794">
              <w:rPr>
                <w:rFonts w:ascii="Arial" w:hAnsi="Arial" w:cs="Arial"/>
                <w:sz w:val="20"/>
                <w:szCs w:val="20"/>
              </w:rPr>
              <w:t xml:space="preserve">to the alternative frequency arrangement based on </w:t>
            </w:r>
            <w:r w:rsidRPr="00C37794">
              <w:rPr>
                <w:rFonts w:ascii="Arial" w:hAnsi="Arial" w:cs="Arial"/>
                <w:sz w:val="20"/>
                <w:szCs w:val="20"/>
              </w:rPr>
              <w:t>FDD</w:t>
            </w:r>
            <w:r w:rsidR="0095198B" w:rsidRPr="00C37794">
              <w:rPr>
                <w:rFonts w:ascii="Arial" w:hAnsi="Arial" w:cs="Arial"/>
                <w:sz w:val="20"/>
                <w:szCs w:val="20"/>
              </w:rPr>
              <w:t xml:space="preserve"> (Annex 2 of ECC/DEC/(11)06</w:t>
            </w:r>
            <w:r w:rsidRPr="00C37794">
              <w:rPr>
                <w:rFonts w:ascii="Arial" w:hAnsi="Arial" w:cs="Arial"/>
                <w:sz w:val="20"/>
                <w:szCs w:val="20"/>
              </w:rPr>
              <w:t xml:space="preserve">. </w:t>
            </w:r>
          </w:p>
          <w:p w:rsidR="00694F01" w:rsidRPr="00C37794" w:rsidRDefault="00694F01" w:rsidP="00C37794">
            <w:pPr>
              <w:spacing w:before="60" w:after="60"/>
              <w:rPr>
                <w:rFonts w:ascii="Arial" w:hAnsi="Arial" w:cs="Arial"/>
                <w:sz w:val="20"/>
                <w:szCs w:val="20"/>
              </w:rPr>
            </w:pPr>
            <w:r w:rsidRPr="00C37794">
              <w:rPr>
                <w:rFonts w:ascii="Arial" w:hAnsi="Arial" w:cs="Arial"/>
                <w:sz w:val="20"/>
                <w:szCs w:val="20"/>
              </w:rPr>
              <w:t>The band 3600-3800 MHz should be used according to the harmonised frequency arrangement</w:t>
            </w:r>
            <w:r w:rsidR="0095198B" w:rsidRPr="00C37794">
              <w:rPr>
                <w:rFonts w:ascii="Arial" w:hAnsi="Arial" w:cs="Arial"/>
                <w:sz w:val="20"/>
                <w:szCs w:val="20"/>
              </w:rPr>
              <w:t xml:space="preserve"> based on TDD (Annex 3 of ECC/DEC</w:t>
            </w:r>
            <w:proofErr w:type="gramStart"/>
            <w:r w:rsidR="0095198B" w:rsidRPr="00C37794">
              <w:rPr>
                <w:rFonts w:ascii="Arial" w:hAnsi="Arial" w:cs="Arial"/>
                <w:sz w:val="20"/>
                <w:szCs w:val="20"/>
              </w:rPr>
              <w:t>/(</w:t>
            </w:r>
            <w:proofErr w:type="gramEnd"/>
            <w:r w:rsidR="0095198B" w:rsidRPr="00C37794">
              <w:rPr>
                <w:rFonts w:ascii="Arial" w:hAnsi="Arial" w:cs="Arial"/>
                <w:sz w:val="20"/>
                <w:szCs w:val="20"/>
              </w:rPr>
              <w:t>11)06)</w:t>
            </w:r>
            <w:r w:rsidRPr="00C37794">
              <w:rPr>
                <w:rFonts w:ascii="Arial" w:hAnsi="Arial" w:cs="Arial"/>
                <w:sz w:val="20"/>
                <w:szCs w:val="20"/>
              </w:rPr>
              <w:t>.</w:t>
            </w:r>
          </w:p>
        </w:tc>
      </w:tr>
      <w:tr w:rsidR="00694F01" w:rsidRPr="00C37794" w:rsidTr="00110003">
        <w:trPr>
          <w:trHeight w:val="480"/>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4</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Channelling</w:t>
            </w:r>
          </w:p>
          <w:p w:rsidR="00694F01" w:rsidRPr="00C37794" w:rsidRDefault="00694F01" w:rsidP="00110003">
            <w:pPr>
              <w:spacing w:before="100" w:after="100"/>
              <w:rPr>
                <w:rFonts w:ascii="Arial" w:hAnsi="Arial" w:cs="Arial"/>
                <w:sz w:val="20"/>
                <w:szCs w:val="20"/>
                <w:u w:val="single"/>
              </w:rPr>
            </w:pP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Not specified. Block size should be 5 MHz; if blocks need to be offset, the raster should be 100 kHz</w:t>
            </w:r>
          </w:p>
        </w:tc>
        <w:tc>
          <w:tcPr>
            <w:tcW w:w="5387"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480"/>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5</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 xml:space="preserve">Modulation / </w:t>
            </w:r>
            <w:r w:rsidRPr="00C37794">
              <w:rPr>
                <w:rFonts w:ascii="Arial" w:hAnsi="Arial" w:cs="Arial"/>
                <w:b/>
                <w:bCs/>
                <w:sz w:val="20"/>
                <w:szCs w:val="20"/>
              </w:rPr>
              <w:br/>
              <w:t xml:space="preserve">Occupied bandwidth </w:t>
            </w: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Not specified</w:t>
            </w:r>
          </w:p>
        </w:tc>
        <w:tc>
          <w:tcPr>
            <w:tcW w:w="5387"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Technology neutral approach</w:t>
            </w:r>
          </w:p>
        </w:tc>
      </w:tr>
      <w:tr w:rsidR="00694F01" w:rsidRPr="00C37794" w:rsidTr="00110003">
        <w:trPr>
          <w:trHeight w:val="463"/>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6</w:t>
            </w:r>
          </w:p>
        </w:tc>
        <w:tc>
          <w:tcPr>
            <w:tcW w:w="2409" w:type="dxa"/>
          </w:tcPr>
          <w:p w:rsidR="00694F01" w:rsidRPr="00C37794" w:rsidRDefault="00694F01" w:rsidP="00110003">
            <w:pPr>
              <w:spacing w:before="100" w:after="100"/>
              <w:rPr>
                <w:rFonts w:ascii="Arial" w:hAnsi="Arial" w:cs="Arial"/>
                <w:sz w:val="20"/>
                <w:szCs w:val="20"/>
                <w:u w:val="single"/>
              </w:rPr>
            </w:pPr>
            <w:r w:rsidRPr="00C37794">
              <w:rPr>
                <w:rFonts w:ascii="Arial" w:hAnsi="Arial" w:cs="Arial"/>
                <w:b/>
                <w:bCs/>
                <w:sz w:val="20"/>
                <w:szCs w:val="20"/>
              </w:rPr>
              <w:t xml:space="preserve">Direction / </w:t>
            </w:r>
            <w:r w:rsidRPr="00C37794">
              <w:rPr>
                <w:rFonts w:ascii="Arial" w:hAnsi="Arial" w:cs="Arial"/>
                <w:b/>
                <w:bCs/>
                <w:sz w:val="20"/>
                <w:szCs w:val="20"/>
              </w:rPr>
              <w:br/>
              <w:t>Separation</w:t>
            </w: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u w:val="single"/>
              </w:rPr>
              <w:t>3400-3600 MHz</w:t>
            </w:r>
            <w:r w:rsidRPr="00C37794">
              <w:rPr>
                <w:rFonts w:ascii="Arial" w:hAnsi="Arial" w:cs="Arial"/>
                <w:sz w:val="20"/>
                <w:szCs w:val="20"/>
              </w:rPr>
              <w:t>:</w:t>
            </w:r>
          </w:p>
          <w:p w:rsidR="00B93128" w:rsidRPr="00C37794" w:rsidRDefault="00B93128" w:rsidP="00110003">
            <w:pPr>
              <w:spacing w:before="60" w:after="60"/>
              <w:rPr>
                <w:rFonts w:ascii="Arial" w:hAnsi="Arial" w:cs="Arial"/>
                <w:sz w:val="20"/>
                <w:szCs w:val="20"/>
              </w:rPr>
            </w:pPr>
            <w:r w:rsidRPr="00C37794">
              <w:rPr>
                <w:rFonts w:ascii="Arial" w:hAnsi="Arial" w:cs="Arial"/>
                <w:sz w:val="20"/>
                <w:szCs w:val="20"/>
              </w:rPr>
              <w:t xml:space="preserve">TDD: not applicable </w:t>
            </w:r>
          </w:p>
          <w:p w:rsidR="00694F01" w:rsidRPr="00C37794" w:rsidRDefault="00694F01" w:rsidP="00C37794">
            <w:pPr>
              <w:spacing w:before="60" w:after="120"/>
              <w:rPr>
                <w:rFonts w:ascii="Arial" w:hAnsi="Arial" w:cs="Arial"/>
                <w:sz w:val="20"/>
                <w:szCs w:val="20"/>
              </w:rPr>
            </w:pPr>
            <w:r w:rsidRPr="00C37794">
              <w:rPr>
                <w:rFonts w:ascii="Arial" w:hAnsi="Arial" w:cs="Arial"/>
                <w:sz w:val="20"/>
                <w:szCs w:val="20"/>
              </w:rPr>
              <w:t>FDD: uplink 3410-3490 MHz, downlink 3510-3590 MHz, the duplex spacing is 100 MHz</w:t>
            </w:r>
          </w:p>
          <w:p w:rsidR="00694F01" w:rsidRPr="00C37794" w:rsidRDefault="00694F01" w:rsidP="00110003">
            <w:pPr>
              <w:spacing w:before="60" w:after="60"/>
              <w:rPr>
                <w:rFonts w:ascii="Arial" w:hAnsi="Arial" w:cs="Arial"/>
                <w:sz w:val="20"/>
                <w:szCs w:val="20"/>
              </w:rPr>
            </w:pPr>
            <w:r w:rsidRPr="00C37794">
              <w:rPr>
                <w:rFonts w:ascii="Arial" w:hAnsi="Arial" w:cs="Arial"/>
                <w:sz w:val="20"/>
                <w:szCs w:val="20"/>
                <w:u w:val="single"/>
              </w:rPr>
              <w:t>3600-3800 MHz</w:t>
            </w:r>
            <w:r w:rsidRPr="00C37794">
              <w:rPr>
                <w:rFonts w:ascii="Arial" w:hAnsi="Arial" w:cs="Arial"/>
                <w:sz w:val="20"/>
                <w:szCs w:val="20"/>
              </w:rPr>
              <w:t>:</w:t>
            </w:r>
          </w:p>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TDD: not applicable</w:t>
            </w:r>
          </w:p>
        </w:tc>
        <w:tc>
          <w:tcPr>
            <w:tcW w:w="5387"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TDD also covers downlink only operation</w:t>
            </w:r>
          </w:p>
        </w:tc>
      </w:tr>
      <w:tr w:rsidR="00694F01" w:rsidRPr="00C37794" w:rsidTr="00110003">
        <w:trPr>
          <w:trHeight w:val="888"/>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lastRenderedPageBreak/>
              <w:t>7</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Transmit power / Power density</w:t>
            </w:r>
          </w:p>
          <w:p w:rsidR="00694F01" w:rsidRPr="00C37794" w:rsidRDefault="00694F01" w:rsidP="00110003">
            <w:pPr>
              <w:spacing w:before="100" w:after="100"/>
              <w:rPr>
                <w:rFonts w:ascii="Arial" w:hAnsi="Arial" w:cs="Arial"/>
                <w:sz w:val="20"/>
                <w:szCs w:val="20"/>
                <w:u w:val="single"/>
              </w:rPr>
            </w:pPr>
          </w:p>
        </w:tc>
        <w:tc>
          <w:tcPr>
            <w:tcW w:w="5670" w:type="dxa"/>
          </w:tcPr>
          <w:p w:rsidR="00B93128" w:rsidRPr="00C37794" w:rsidRDefault="00B93128" w:rsidP="00B93128">
            <w:pPr>
              <w:spacing w:before="60" w:after="60"/>
              <w:rPr>
                <w:rFonts w:ascii="Arial" w:hAnsi="Arial" w:cs="Arial"/>
                <w:sz w:val="20"/>
                <w:szCs w:val="20"/>
              </w:rPr>
            </w:pPr>
            <w:r w:rsidRPr="00C37794">
              <w:rPr>
                <w:rFonts w:ascii="Arial" w:hAnsi="Arial" w:cs="Arial"/>
                <w:sz w:val="20"/>
                <w:szCs w:val="20"/>
              </w:rPr>
              <w:t>Base stations: regulated on a national basis</w:t>
            </w:r>
          </w:p>
          <w:p w:rsidR="00B93128" w:rsidRPr="00C37794" w:rsidRDefault="00B93128">
            <w:pPr>
              <w:spacing w:before="60" w:after="60"/>
              <w:rPr>
                <w:rFonts w:ascii="Arial" w:hAnsi="Arial" w:cs="Arial"/>
                <w:sz w:val="20"/>
                <w:szCs w:val="20"/>
              </w:rPr>
            </w:pPr>
            <w:r w:rsidRPr="00C37794">
              <w:rPr>
                <w:rFonts w:ascii="Arial" w:hAnsi="Arial" w:cs="Arial"/>
                <w:sz w:val="20"/>
                <w:szCs w:val="20"/>
              </w:rPr>
              <w:t xml:space="preserve">User equipment: 25 </w:t>
            </w:r>
            <w:proofErr w:type="spellStart"/>
            <w:r w:rsidRPr="00C37794">
              <w:rPr>
                <w:rFonts w:ascii="Arial" w:hAnsi="Arial" w:cs="Arial"/>
                <w:sz w:val="20"/>
                <w:szCs w:val="20"/>
              </w:rPr>
              <w:t>dBm</w:t>
            </w:r>
            <w:proofErr w:type="spellEnd"/>
            <w:r w:rsidRPr="00C37794">
              <w:rPr>
                <w:rFonts w:ascii="Arial" w:hAnsi="Arial" w:cs="Arial"/>
                <w:sz w:val="20"/>
                <w:szCs w:val="20"/>
              </w:rPr>
              <w:t xml:space="preserve"> (recommended upper limit for the in-block power)</w:t>
            </w:r>
          </w:p>
        </w:tc>
        <w:tc>
          <w:tcPr>
            <w:tcW w:w="5387" w:type="dxa"/>
          </w:tcPr>
          <w:p w:rsidR="008A57E5" w:rsidRPr="00C37794" w:rsidRDefault="008A57E5" w:rsidP="008A57E5">
            <w:pPr>
              <w:spacing w:before="60" w:after="60"/>
              <w:rPr>
                <w:rFonts w:ascii="Arial" w:hAnsi="Arial" w:cs="Arial"/>
                <w:sz w:val="20"/>
                <w:szCs w:val="20"/>
              </w:rPr>
            </w:pPr>
            <w:r w:rsidRPr="00C37794">
              <w:rPr>
                <w:rFonts w:ascii="Arial" w:hAnsi="Arial" w:cs="Arial"/>
                <w:sz w:val="20"/>
                <w:szCs w:val="20"/>
              </w:rPr>
              <w:t xml:space="preserve">Base stations: in-block power limit is not obligatory. </w:t>
            </w:r>
          </w:p>
          <w:p w:rsidR="008A57E5" w:rsidRPr="00C37794" w:rsidRDefault="008A57E5" w:rsidP="00C37794">
            <w:pPr>
              <w:rPr>
                <w:rFonts w:ascii="Arial" w:hAnsi="Arial" w:cs="Arial"/>
                <w:sz w:val="20"/>
                <w:szCs w:val="20"/>
              </w:rPr>
            </w:pPr>
            <w:r w:rsidRPr="00C37794">
              <w:rPr>
                <w:rFonts w:ascii="Arial" w:hAnsi="Arial" w:cs="Arial"/>
                <w:sz w:val="20"/>
                <w:szCs w:val="20"/>
              </w:rPr>
              <w:t xml:space="preserve">In case an upper bound is desired by an administration, a value which does not exceed </w:t>
            </w:r>
            <w:proofErr w:type="gramStart"/>
            <w:r w:rsidRPr="00C37794">
              <w:rPr>
                <w:rFonts w:ascii="Arial" w:hAnsi="Arial" w:cs="Arial"/>
                <w:sz w:val="20"/>
                <w:szCs w:val="20"/>
              </w:rPr>
              <w:t xml:space="preserve">68 </w:t>
            </w:r>
            <w:proofErr w:type="spellStart"/>
            <w:r w:rsidRPr="00C37794">
              <w:rPr>
                <w:rFonts w:ascii="Arial" w:hAnsi="Arial" w:cs="Arial"/>
                <w:sz w:val="20"/>
                <w:szCs w:val="20"/>
              </w:rPr>
              <w:t>dBm</w:t>
            </w:r>
            <w:proofErr w:type="spellEnd"/>
            <w:r w:rsidRPr="00C37794">
              <w:rPr>
                <w:rFonts w:ascii="Arial" w:hAnsi="Arial" w:cs="Arial"/>
                <w:sz w:val="20"/>
                <w:szCs w:val="20"/>
              </w:rPr>
              <w:t>/5 MHz per antenna</w:t>
            </w:r>
            <w:proofErr w:type="gramEnd"/>
            <w:r w:rsidRPr="00C37794">
              <w:rPr>
                <w:rFonts w:ascii="Arial" w:hAnsi="Arial" w:cs="Arial"/>
                <w:sz w:val="20"/>
                <w:szCs w:val="20"/>
              </w:rPr>
              <w:t xml:space="preserve"> may be applied. </w:t>
            </w:r>
          </w:p>
          <w:p w:rsidR="00694F01" w:rsidRPr="00C37794" w:rsidRDefault="008A57E5" w:rsidP="008A57E5">
            <w:pPr>
              <w:spacing w:before="60" w:after="60"/>
              <w:rPr>
                <w:rFonts w:ascii="Arial" w:hAnsi="Arial" w:cs="Arial"/>
                <w:sz w:val="20"/>
                <w:szCs w:val="20"/>
              </w:rPr>
            </w:pPr>
            <w:r w:rsidRPr="00C37794">
              <w:rPr>
                <w:rFonts w:ascii="Arial" w:hAnsi="Arial" w:cs="Arial"/>
                <w:sz w:val="20"/>
                <w:szCs w:val="20"/>
              </w:rPr>
              <w:t xml:space="preserve">For </w:t>
            </w:r>
            <w:proofErr w:type="spellStart"/>
            <w:r w:rsidRPr="00C37794">
              <w:rPr>
                <w:rFonts w:ascii="Arial" w:hAnsi="Arial" w:cs="Arial"/>
                <w:sz w:val="20"/>
                <w:szCs w:val="20"/>
              </w:rPr>
              <w:t>femto</w:t>
            </w:r>
            <w:proofErr w:type="spellEnd"/>
            <w:r w:rsidRPr="00C37794">
              <w:rPr>
                <w:rFonts w:ascii="Arial" w:hAnsi="Arial" w:cs="Arial"/>
                <w:sz w:val="20"/>
                <w:szCs w:val="20"/>
              </w:rPr>
              <w:t xml:space="preserve"> base stations, the use of power control is mandatory in order to minimize interference to adjacent channels.</w:t>
            </w:r>
          </w:p>
          <w:p w:rsidR="00873602" w:rsidRPr="00C37794" w:rsidRDefault="00873602" w:rsidP="00873602">
            <w:pPr>
              <w:spacing w:before="60" w:after="60"/>
              <w:rPr>
                <w:rFonts w:ascii="Arial" w:hAnsi="Arial" w:cs="Arial"/>
                <w:sz w:val="20"/>
                <w:szCs w:val="20"/>
              </w:rPr>
            </w:pPr>
            <w:r w:rsidRPr="00C37794">
              <w:rPr>
                <w:rFonts w:ascii="Arial" w:hAnsi="Arial" w:cs="Arial"/>
                <w:sz w:val="20"/>
                <w:szCs w:val="20"/>
              </w:rPr>
              <w:t>User equipment:</w:t>
            </w:r>
            <w:r w:rsidRPr="00C37794">
              <w:rPr>
                <w:rFonts w:ascii="Arial" w:hAnsi="Arial" w:cs="Arial"/>
                <w:sz w:val="20"/>
                <w:szCs w:val="20"/>
                <w:lang w:eastAsia="ar-SA"/>
              </w:rPr>
              <w:t xml:space="preserve"> </w:t>
            </w:r>
            <w:r w:rsidRPr="00C37794">
              <w:rPr>
                <w:rFonts w:ascii="Arial" w:hAnsi="Arial" w:cs="Arial"/>
                <w:sz w:val="20"/>
                <w:szCs w:val="20"/>
              </w:rPr>
              <w:t xml:space="preserve">the power limit is specified as </w:t>
            </w:r>
            <w:proofErr w:type="spellStart"/>
            <w:r w:rsidRPr="00C37794">
              <w:rPr>
                <w:rFonts w:ascii="Arial" w:hAnsi="Arial" w:cs="Arial"/>
                <w:sz w:val="20"/>
                <w:szCs w:val="20"/>
              </w:rPr>
              <w:t>e.i.r.p</w:t>
            </w:r>
            <w:proofErr w:type="spellEnd"/>
            <w:r w:rsidRPr="00C37794">
              <w:rPr>
                <w:rFonts w:ascii="Arial" w:hAnsi="Arial" w:cs="Arial"/>
                <w:sz w:val="20"/>
                <w:szCs w:val="20"/>
              </w:rPr>
              <w:t>. for UEs designed to be fixed or installed and as TRP</w:t>
            </w:r>
            <w:r w:rsidRPr="00C37794">
              <w:rPr>
                <w:rFonts w:ascii="Arial" w:hAnsi="Arial" w:cs="Arial"/>
                <w:sz w:val="20"/>
                <w:szCs w:val="20"/>
                <w:vertAlign w:val="superscript"/>
              </w:rPr>
              <w:footnoteReference w:id="1"/>
            </w:r>
            <w:r w:rsidRPr="00C37794">
              <w:rPr>
                <w:rFonts w:ascii="Arial" w:hAnsi="Arial" w:cs="Arial"/>
                <w:sz w:val="20"/>
                <w:szCs w:val="20"/>
              </w:rPr>
              <w:t xml:space="preserve"> for UEs designed to be mobile or nomadic.</w:t>
            </w:r>
          </w:p>
          <w:p w:rsidR="00873602" w:rsidRPr="00C37794" w:rsidRDefault="00873602" w:rsidP="00C37794">
            <w:pPr>
              <w:spacing w:before="60" w:after="60"/>
              <w:rPr>
                <w:rFonts w:ascii="Arial" w:hAnsi="Arial" w:cs="Arial"/>
                <w:sz w:val="20"/>
                <w:szCs w:val="20"/>
              </w:rPr>
            </w:pPr>
            <w:r w:rsidRPr="00C37794">
              <w:rPr>
                <w:rFonts w:ascii="Arial" w:hAnsi="Arial" w:cs="Arial"/>
                <w:sz w:val="20"/>
                <w:szCs w:val="20"/>
              </w:rPr>
              <w:t>If administrations decide to establish that maximum value in the national regulation, they could still relax this limit under certain circumstances, for example for fixed UEs, providing that protection of other services, networks and applications is not compromised and cross-border obligations are fulfilled.</w:t>
            </w:r>
            <w:r w:rsidRPr="00C37794">
              <w:rPr>
                <w:rFonts w:ascii="Arial" w:hAnsi="Arial" w:cs="Arial"/>
                <w:sz w:val="20"/>
                <w:szCs w:val="20"/>
              </w:rPr>
              <w:br w:type="page"/>
            </w:r>
          </w:p>
        </w:tc>
      </w:tr>
      <w:tr w:rsidR="00694F01" w:rsidRPr="00C37794" w:rsidTr="00C37794">
        <w:trPr>
          <w:trHeight w:val="613"/>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8</w:t>
            </w:r>
          </w:p>
        </w:tc>
        <w:tc>
          <w:tcPr>
            <w:tcW w:w="2409" w:type="dxa"/>
          </w:tcPr>
          <w:p w:rsidR="00694F01" w:rsidRPr="00C37794" w:rsidRDefault="00694F01" w:rsidP="00C37794">
            <w:pPr>
              <w:spacing w:before="100" w:after="100"/>
              <w:rPr>
                <w:rFonts w:ascii="Arial" w:hAnsi="Arial" w:cs="Arial"/>
                <w:sz w:val="20"/>
                <w:szCs w:val="20"/>
                <w:u w:val="single"/>
              </w:rPr>
            </w:pPr>
            <w:r w:rsidRPr="00C37794">
              <w:rPr>
                <w:rFonts w:ascii="Arial" w:hAnsi="Arial" w:cs="Arial"/>
                <w:b/>
                <w:bCs/>
                <w:sz w:val="20"/>
                <w:szCs w:val="20"/>
              </w:rPr>
              <w:t xml:space="preserve">Channel access and occupation rules </w:t>
            </w: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Not specified</w:t>
            </w:r>
            <w:bookmarkStart w:id="0" w:name="_GoBack"/>
            <w:bookmarkEnd w:id="0"/>
          </w:p>
        </w:tc>
        <w:tc>
          <w:tcPr>
            <w:tcW w:w="5387"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288"/>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9</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Authorisation regime</w:t>
            </w:r>
          </w:p>
          <w:p w:rsidR="00694F01" w:rsidRPr="00C37794" w:rsidRDefault="00694F01" w:rsidP="00110003">
            <w:pPr>
              <w:spacing w:before="100" w:after="100"/>
              <w:rPr>
                <w:rFonts w:ascii="Arial" w:hAnsi="Arial" w:cs="Arial"/>
                <w:sz w:val="20"/>
                <w:szCs w:val="20"/>
                <w:u w:val="single"/>
              </w:rPr>
            </w:pPr>
          </w:p>
        </w:tc>
        <w:tc>
          <w:tcPr>
            <w:tcW w:w="5670" w:type="dxa"/>
          </w:tcPr>
          <w:p w:rsidR="00D86F67" w:rsidRPr="00C37794" w:rsidRDefault="00D86F67" w:rsidP="00110003">
            <w:pPr>
              <w:spacing w:before="60" w:after="60"/>
              <w:rPr>
                <w:rFonts w:ascii="Arial" w:hAnsi="Arial" w:cs="Arial"/>
                <w:sz w:val="20"/>
                <w:szCs w:val="20"/>
              </w:rPr>
            </w:pPr>
            <w:r w:rsidRPr="00C37794">
              <w:rPr>
                <w:rFonts w:ascii="Arial" w:hAnsi="Arial" w:cs="Arial"/>
                <w:sz w:val="20"/>
                <w:szCs w:val="20"/>
              </w:rPr>
              <w:t>Individual authorisation</w:t>
            </w:r>
          </w:p>
        </w:tc>
        <w:tc>
          <w:tcPr>
            <w:tcW w:w="5387" w:type="dxa"/>
          </w:tcPr>
          <w:p w:rsidR="00C37794" w:rsidRDefault="00470D52" w:rsidP="00C37794">
            <w:pPr>
              <w:spacing w:before="120" w:after="120"/>
              <w:rPr>
                <w:rFonts w:ascii="Arial" w:hAnsi="Arial" w:cs="Arial"/>
                <w:sz w:val="20"/>
                <w:szCs w:val="20"/>
              </w:rPr>
            </w:pPr>
            <w:r w:rsidRPr="00C37794">
              <w:rPr>
                <w:rFonts w:ascii="Arial" w:hAnsi="Arial" w:cs="Arial"/>
                <w:sz w:val="20"/>
                <w:szCs w:val="20"/>
              </w:rPr>
              <w:t>The terms of the license for the infrastructure shall include B</w:t>
            </w:r>
            <w:r w:rsidR="00E86070" w:rsidRPr="00C37794">
              <w:rPr>
                <w:rFonts w:ascii="Arial" w:hAnsi="Arial" w:cs="Arial"/>
                <w:sz w:val="20"/>
                <w:szCs w:val="20"/>
              </w:rPr>
              <w:t>lock Edge Mask (B</w:t>
            </w:r>
            <w:r w:rsidRPr="00C37794">
              <w:rPr>
                <w:rFonts w:ascii="Arial" w:hAnsi="Arial" w:cs="Arial"/>
                <w:sz w:val="20"/>
                <w:szCs w:val="20"/>
              </w:rPr>
              <w:t>EM</w:t>
            </w:r>
            <w:r w:rsidR="00E86070" w:rsidRPr="00C37794">
              <w:rPr>
                <w:rFonts w:ascii="Arial" w:hAnsi="Arial" w:cs="Arial"/>
                <w:sz w:val="20"/>
                <w:szCs w:val="20"/>
              </w:rPr>
              <w:t>)</w:t>
            </w:r>
            <w:r w:rsidRPr="00C37794">
              <w:rPr>
                <w:rFonts w:ascii="Arial" w:hAnsi="Arial" w:cs="Arial"/>
                <w:sz w:val="20"/>
                <w:szCs w:val="20"/>
              </w:rPr>
              <w:t>. Emission spectrum has to comply with the BEM (Annex 4 of ECC/DEC</w:t>
            </w:r>
            <w:proofErr w:type="gramStart"/>
            <w:r w:rsidRPr="00C37794">
              <w:rPr>
                <w:rFonts w:ascii="Arial" w:hAnsi="Arial" w:cs="Arial"/>
                <w:sz w:val="20"/>
                <w:szCs w:val="20"/>
              </w:rPr>
              <w:t>/(</w:t>
            </w:r>
            <w:proofErr w:type="gramEnd"/>
            <w:r w:rsidR="00E86070" w:rsidRPr="00C37794">
              <w:rPr>
                <w:rFonts w:ascii="Arial" w:hAnsi="Arial" w:cs="Arial"/>
                <w:sz w:val="20"/>
                <w:szCs w:val="20"/>
              </w:rPr>
              <w:t>11</w:t>
            </w:r>
            <w:r w:rsidRPr="00C37794">
              <w:rPr>
                <w:rFonts w:ascii="Arial" w:hAnsi="Arial" w:cs="Arial"/>
                <w:sz w:val="20"/>
                <w:szCs w:val="20"/>
              </w:rPr>
              <w:t>)</w:t>
            </w:r>
            <w:r w:rsidR="00E86070" w:rsidRPr="00C37794">
              <w:rPr>
                <w:rFonts w:ascii="Arial" w:hAnsi="Arial" w:cs="Arial"/>
                <w:sz w:val="20"/>
                <w:szCs w:val="20"/>
              </w:rPr>
              <w:t>06</w:t>
            </w:r>
            <w:r w:rsidRPr="00C37794">
              <w:rPr>
                <w:rFonts w:ascii="Arial" w:hAnsi="Arial" w:cs="Arial"/>
                <w:sz w:val="20"/>
                <w:szCs w:val="20"/>
              </w:rPr>
              <w:t xml:space="preserve">). </w:t>
            </w:r>
          </w:p>
          <w:p w:rsidR="00694F01" w:rsidRPr="00C37794" w:rsidRDefault="00470D52" w:rsidP="00C37794">
            <w:pPr>
              <w:spacing w:before="120" w:after="120"/>
              <w:rPr>
                <w:rFonts w:ascii="Arial" w:hAnsi="Arial" w:cs="Arial"/>
                <w:sz w:val="20"/>
                <w:szCs w:val="20"/>
              </w:rPr>
            </w:pPr>
            <w:r w:rsidRPr="00C37794">
              <w:rPr>
                <w:rFonts w:ascii="Arial" w:hAnsi="Arial" w:cs="Arial"/>
                <w:sz w:val="20"/>
                <w:szCs w:val="20"/>
              </w:rPr>
              <w:t>The base station BEM may be relaxed whenever there are bilateral agreements between operators.</w:t>
            </w:r>
          </w:p>
          <w:p w:rsidR="00E86070" w:rsidRPr="00C37794" w:rsidRDefault="00E86070">
            <w:pPr>
              <w:spacing w:before="60" w:after="60"/>
              <w:rPr>
                <w:rFonts w:ascii="Arial" w:hAnsi="Arial" w:cs="Arial"/>
                <w:sz w:val="20"/>
                <w:szCs w:val="20"/>
              </w:rPr>
            </w:pPr>
            <w:r w:rsidRPr="00C37794">
              <w:rPr>
                <w:rFonts w:ascii="Arial" w:hAnsi="Arial" w:cs="Arial"/>
                <w:sz w:val="20"/>
                <w:szCs w:val="20"/>
              </w:rPr>
              <w:t>The base station BEM contains additional baseline power limits below 3400 MHz for country specific cases which can be applied per region or country so that the adjacent band may have different levels of protection in different geographical areas or countries, depending on the deployment of the adjacent band systems.</w:t>
            </w:r>
          </w:p>
        </w:tc>
      </w:tr>
      <w:tr w:rsidR="00694F01" w:rsidRPr="00C37794" w:rsidTr="00110003">
        <w:trPr>
          <w:trHeight w:val="372"/>
        </w:trPr>
        <w:tc>
          <w:tcPr>
            <w:tcW w:w="534" w:type="dxa"/>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lastRenderedPageBreak/>
              <w:t>10</w:t>
            </w:r>
          </w:p>
        </w:tc>
        <w:tc>
          <w:tcPr>
            <w:tcW w:w="2409" w:type="dxa"/>
          </w:tcPr>
          <w:p w:rsidR="00694F01" w:rsidRPr="00C37794" w:rsidRDefault="00694F01" w:rsidP="00110003">
            <w:pPr>
              <w:spacing w:before="100" w:after="100"/>
              <w:rPr>
                <w:rFonts w:ascii="Arial" w:hAnsi="Arial" w:cs="Arial"/>
                <w:sz w:val="20"/>
                <w:szCs w:val="20"/>
                <w:u w:val="single"/>
              </w:rPr>
            </w:pPr>
            <w:r w:rsidRPr="00C37794">
              <w:rPr>
                <w:rFonts w:ascii="Arial" w:hAnsi="Arial" w:cs="Arial"/>
                <w:b/>
                <w:bCs/>
                <w:sz w:val="20"/>
                <w:szCs w:val="20"/>
              </w:rPr>
              <w:t>Additional essential requirements according to Art. 3.3 of R&amp;TTE Directive</w:t>
            </w: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None</w:t>
            </w:r>
          </w:p>
        </w:tc>
        <w:tc>
          <w:tcPr>
            <w:tcW w:w="5387"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900"/>
        </w:trPr>
        <w:tc>
          <w:tcPr>
            <w:tcW w:w="534"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11</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Frequency planning assumptions</w:t>
            </w:r>
          </w:p>
        </w:tc>
        <w:tc>
          <w:tcPr>
            <w:tcW w:w="5670" w:type="dxa"/>
          </w:tcPr>
          <w:p w:rsidR="00694F01" w:rsidRPr="00C37794" w:rsidRDefault="00694F01" w:rsidP="00110003">
            <w:pPr>
              <w:spacing w:before="60"/>
              <w:rPr>
                <w:rFonts w:ascii="Arial" w:hAnsi="Arial" w:cs="Arial"/>
                <w:iCs/>
                <w:sz w:val="20"/>
                <w:szCs w:val="20"/>
              </w:rPr>
            </w:pPr>
            <w:r w:rsidRPr="00C37794">
              <w:rPr>
                <w:rFonts w:ascii="Arial" w:hAnsi="Arial" w:cs="Arial"/>
                <w:iCs/>
                <w:sz w:val="20"/>
                <w:szCs w:val="20"/>
              </w:rPr>
              <w:t>In case of TDD networks in the same geographical area, it may be beneficial to synchronise them (frame timing and/or uplink/downlink timeslot ratio) or add filtering to base stations.</w:t>
            </w:r>
          </w:p>
        </w:tc>
        <w:tc>
          <w:tcPr>
            <w:tcW w:w="5387" w:type="dxa"/>
          </w:tcPr>
          <w:p w:rsidR="00694F01" w:rsidRPr="00C37794" w:rsidRDefault="00694F01" w:rsidP="00110003">
            <w:pPr>
              <w:spacing w:before="60" w:after="60"/>
              <w:rPr>
                <w:rFonts w:ascii="Arial" w:hAnsi="Arial" w:cs="Arial"/>
                <w:iCs/>
                <w:sz w:val="20"/>
                <w:szCs w:val="20"/>
              </w:rPr>
            </w:pPr>
            <w:r w:rsidRPr="00C37794">
              <w:rPr>
                <w:rFonts w:ascii="Arial" w:hAnsi="Arial" w:cs="Arial"/>
                <w:iCs/>
                <w:sz w:val="20"/>
                <w:szCs w:val="20"/>
              </w:rPr>
              <w:t>The synchronisation of TDD networks of different operators can be managed at national level.</w:t>
            </w:r>
          </w:p>
        </w:tc>
      </w:tr>
    </w:tbl>
    <w:p w:rsidR="00694F01" w:rsidRPr="00C37794" w:rsidRDefault="00694F01" w:rsidP="00694F01">
      <w:pPr>
        <w:rPr>
          <w:rFonts w:ascii="Arial" w:hAnsi="Arial" w:cs="Arial"/>
          <w:sz w:val="20"/>
          <w:szCs w:val="20"/>
        </w:rPr>
      </w:pPr>
    </w:p>
    <w:p w:rsidR="00694F01" w:rsidRPr="00C37794" w:rsidRDefault="00694F01" w:rsidP="00694F01">
      <w:pPr>
        <w:rPr>
          <w:rFonts w:ascii="Arial" w:hAnsi="Arial" w:cs="Arial"/>
          <w:b/>
          <w:sz w:val="20"/>
          <w:szCs w:val="20"/>
        </w:rPr>
      </w:pPr>
      <w:r w:rsidRPr="00C37794">
        <w:rPr>
          <w:rFonts w:ascii="Arial" w:hAnsi="Arial" w:cs="Arial"/>
          <w:b/>
          <w:sz w:val="20"/>
          <w:szCs w:val="20"/>
        </w:rPr>
        <w:t>Informative Part</w:t>
      </w:r>
    </w:p>
    <w:p w:rsidR="00694F01" w:rsidRPr="00C37794" w:rsidRDefault="00694F01" w:rsidP="00694F01">
      <w:pPr>
        <w:rPr>
          <w:rFonts w:ascii="Arial" w:hAnsi="Arial" w:cs="Arial"/>
          <w:sz w:val="20"/>
          <w:szCs w:val="20"/>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5670"/>
        <w:gridCol w:w="5245"/>
      </w:tblGrid>
      <w:tr w:rsidR="00694F01" w:rsidRPr="00C37794" w:rsidTr="00110003">
        <w:trPr>
          <w:trHeight w:val="240"/>
        </w:trPr>
        <w:tc>
          <w:tcPr>
            <w:tcW w:w="534"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 xml:space="preserve">Nr </w:t>
            </w:r>
          </w:p>
        </w:tc>
        <w:tc>
          <w:tcPr>
            <w:tcW w:w="2409"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Parameter</w:t>
            </w:r>
          </w:p>
        </w:tc>
        <w:tc>
          <w:tcPr>
            <w:tcW w:w="5670"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 xml:space="preserve">Description </w:t>
            </w:r>
          </w:p>
        </w:tc>
        <w:tc>
          <w:tcPr>
            <w:tcW w:w="5245" w:type="dxa"/>
            <w:vAlign w:val="center"/>
          </w:tcPr>
          <w:p w:rsidR="00694F01" w:rsidRPr="00C37794" w:rsidRDefault="00694F01" w:rsidP="00110003">
            <w:pPr>
              <w:spacing w:before="100" w:after="100"/>
              <w:rPr>
                <w:rFonts w:ascii="Arial" w:hAnsi="Arial" w:cs="Arial"/>
                <w:b/>
                <w:sz w:val="20"/>
                <w:szCs w:val="20"/>
              </w:rPr>
            </w:pPr>
            <w:r w:rsidRPr="00C37794">
              <w:rPr>
                <w:rFonts w:ascii="Arial" w:hAnsi="Arial" w:cs="Arial"/>
                <w:b/>
                <w:sz w:val="20"/>
                <w:szCs w:val="20"/>
              </w:rPr>
              <w:t xml:space="preserve">Comments </w:t>
            </w:r>
          </w:p>
        </w:tc>
      </w:tr>
      <w:tr w:rsidR="00694F01" w:rsidRPr="00C37794" w:rsidTr="00110003">
        <w:trPr>
          <w:trHeight w:val="290"/>
        </w:trPr>
        <w:tc>
          <w:tcPr>
            <w:tcW w:w="534"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12</w:t>
            </w: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Planned changes</w:t>
            </w:r>
          </w:p>
        </w:tc>
        <w:tc>
          <w:tcPr>
            <w:tcW w:w="5670" w:type="dxa"/>
          </w:tcPr>
          <w:p w:rsidR="00694F01" w:rsidRPr="00C37794" w:rsidRDefault="00694F01" w:rsidP="00110003">
            <w:pPr>
              <w:spacing w:before="60" w:after="60"/>
              <w:rPr>
                <w:rFonts w:ascii="Arial" w:hAnsi="Arial" w:cs="Arial"/>
                <w:sz w:val="20"/>
                <w:szCs w:val="20"/>
              </w:rPr>
            </w:pPr>
          </w:p>
        </w:tc>
        <w:tc>
          <w:tcPr>
            <w:tcW w:w="5245"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767"/>
        </w:trPr>
        <w:tc>
          <w:tcPr>
            <w:tcW w:w="534"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13</w:t>
            </w:r>
          </w:p>
          <w:p w:rsidR="00694F01" w:rsidRPr="00C37794" w:rsidRDefault="00694F01" w:rsidP="00110003">
            <w:pPr>
              <w:spacing w:before="100" w:after="100"/>
              <w:rPr>
                <w:rFonts w:ascii="Arial" w:hAnsi="Arial" w:cs="Arial"/>
                <w:b/>
                <w:bCs/>
                <w:sz w:val="20"/>
                <w:szCs w:val="20"/>
              </w:rPr>
            </w:pPr>
          </w:p>
        </w:tc>
        <w:tc>
          <w:tcPr>
            <w:tcW w:w="2409"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Reference</w:t>
            </w:r>
          </w:p>
        </w:tc>
        <w:tc>
          <w:tcPr>
            <w:tcW w:w="5670" w:type="dxa"/>
          </w:tcPr>
          <w:p w:rsidR="00694F01" w:rsidRPr="00C37794" w:rsidRDefault="00694F01" w:rsidP="00110003">
            <w:pPr>
              <w:spacing w:before="60" w:after="60"/>
              <w:rPr>
                <w:rFonts w:ascii="Arial" w:hAnsi="Arial" w:cs="Arial"/>
                <w:sz w:val="20"/>
                <w:szCs w:val="20"/>
              </w:rPr>
            </w:pPr>
            <w:r w:rsidRPr="00C37794">
              <w:rPr>
                <w:rFonts w:ascii="Arial" w:hAnsi="Arial" w:cs="Arial"/>
                <w:sz w:val="20"/>
                <w:szCs w:val="20"/>
              </w:rPr>
              <w:t>ECC/DEC/(11)06</w:t>
            </w:r>
          </w:p>
        </w:tc>
        <w:tc>
          <w:tcPr>
            <w:tcW w:w="5245"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290"/>
        </w:trPr>
        <w:tc>
          <w:tcPr>
            <w:tcW w:w="534"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14</w:t>
            </w:r>
          </w:p>
        </w:tc>
        <w:tc>
          <w:tcPr>
            <w:tcW w:w="2409" w:type="dxa"/>
          </w:tcPr>
          <w:p w:rsidR="00694F01" w:rsidRPr="00C37794" w:rsidRDefault="00694F01" w:rsidP="00110003">
            <w:pPr>
              <w:spacing w:before="100" w:after="100"/>
              <w:rPr>
                <w:rFonts w:ascii="Arial" w:hAnsi="Arial" w:cs="Arial"/>
                <w:sz w:val="20"/>
                <w:szCs w:val="20"/>
                <w:u w:val="single"/>
              </w:rPr>
            </w:pPr>
            <w:r w:rsidRPr="00C37794">
              <w:rPr>
                <w:rFonts w:ascii="Arial" w:hAnsi="Arial" w:cs="Arial"/>
                <w:b/>
                <w:bCs/>
                <w:sz w:val="20"/>
                <w:szCs w:val="20"/>
              </w:rPr>
              <w:t xml:space="preserve">Notification number </w:t>
            </w:r>
          </w:p>
        </w:tc>
        <w:tc>
          <w:tcPr>
            <w:tcW w:w="5670" w:type="dxa"/>
          </w:tcPr>
          <w:p w:rsidR="00694F01" w:rsidRPr="00C37794" w:rsidRDefault="00694F01" w:rsidP="00110003">
            <w:pPr>
              <w:spacing w:before="60" w:after="60"/>
              <w:rPr>
                <w:rFonts w:ascii="Arial" w:hAnsi="Arial" w:cs="Arial"/>
                <w:sz w:val="20"/>
                <w:szCs w:val="20"/>
              </w:rPr>
            </w:pPr>
          </w:p>
        </w:tc>
        <w:tc>
          <w:tcPr>
            <w:tcW w:w="5245" w:type="dxa"/>
          </w:tcPr>
          <w:p w:rsidR="00694F01" w:rsidRPr="00C37794" w:rsidRDefault="00694F01" w:rsidP="00110003">
            <w:pPr>
              <w:spacing w:before="60" w:after="60"/>
              <w:rPr>
                <w:rFonts w:ascii="Arial" w:hAnsi="Arial" w:cs="Arial"/>
                <w:sz w:val="20"/>
                <w:szCs w:val="20"/>
              </w:rPr>
            </w:pPr>
          </w:p>
        </w:tc>
      </w:tr>
      <w:tr w:rsidR="00694F01" w:rsidRPr="00C37794" w:rsidTr="00110003">
        <w:trPr>
          <w:trHeight w:val="354"/>
        </w:trPr>
        <w:tc>
          <w:tcPr>
            <w:tcW w:w="534" w:type="dxa"/>
          </w:tcPr>
          <w:p w:rsidR="00694F01" w:rsidRPr="00C37794" w:rsidRDefault="00694F01" w:rsidP="00110003">
            <w:pPr>
              <w:spacing w:before="100" w:after="100"/>
              <w:rPr>
                <w:rFonts w:ascii="Arial" w:hAnsi="Arial" w:cs="Arial"/>
                <w:b/>
                <w:bCs/>
                <w:sz w:val="20"/>
                <w:szCs w:val="20"/>
              </w:rPr>
            </w:pPr>
            <w:r w:rsidRPr="00C37794">
              <w:rPr>
                <w:rFonts w:ascii="Arial" w:hAnsi="Arial" w:cs="Arial"/>
                <w:b/>
                <w:bCs/>
                <w:sz w:val="20"/>
                <w:szCs w:val="20"/>
              </w:rPr>
              <w:t>15</w:t>
            </w:r>
          </w:p>
        </w:tc>
        <w:tc>
          <w:tcPr>
            <w:tcW w:w="2409" w:type="dxa"/>
          </w:tcPr>
          <w:p w:rsidR="00694F01" w:rsidRPr="00C37794" w:rsidRDefault="00694F01" w:rsidP="00110003">
            <w:pPr>
              <w:spacing w:before="100" w:after="100"/>
              <w:rPr>
                <w:rFonts w:ascii="Arial" w:hAnsi="Arial" w:cs="Arial"/>
                <w:sz w:val="20"/>
                <w:szCs w:val="20"/>
                <w:u w:val="single"/>
              </w:rPr>
            </w:pPr>
            <w:r w:rsidRPr="00C37794">
              <w:rPr>
                <w:rFonts w:ascii="Arial" w:hAnsi="Arial" w:cs="Arial"/>
                <w:b/>
                <w:bCs/>
                <w:sz w:val="20"/>
                <w:szCs w:val="20"/>
              </w:rPr>
              <w:t xml:space="preserve">Remarks </w:t>
            </w:r>
          </w:p>
        </w:tc>
        <w:tc>
          <w:tcPr>
            <w:tcW w:w="5670" w:type="dxa"/>
          </w:tcPr>
          <w:p w:rsidR="00694F01" w:rsidRPr="00C37794" w:rsidRDefault="00694F01" w:rsidP="00110003">
            <w:pPr>
              <w:spacing w:before="60" w:after="60"/>
              <w:rPr>
                <w:rFonts w:ascii="Arial" w:hAnsi="Arial" w:cs="Arial"/>
                <w:sz w:val="20"/>
                <w:szCs w:val="20"/>
              </w:rPr>
            </w:pPr>
          </w:p>
        </w:tc>
        <w:tc>
          <w:tcPr>
            <w:tcW w:w="5245" w:type="dxa"/>
          </w:tcPr>
          <w:p w:rsidR="00694F01" w:rsidRPr="00C37794" w:rsidRDefault="00694F01" w:rsidP="00110003">
            <w:pPr>
              <w:spacing w:before="60" w:after="60"/>
              <w:rPr>
                <w:rFonts w:ascii="Arial" w:hAnsi="Arial" w:cs="Arial"/>
                <w:sz w:val="20"/>
                <w:szCs w:val="20"/>
              </w:rPr>
            </w:pPr>
          </w:p>
        </w:tc>
      </w:tr>
    </w:tbl>
    <w:p w:rsidR="00BC78B3" w:rsidRPr="00C37794" w:rsidRDefault="00C65443">
      <w:pPr>
        <w:rPr>
          <w:rFonts w:ascii="Arial" w:hAnsi="Arial" w:cs="Arial"/>
          <w:sz w:val="20"/>
          <w:szCs w:val="20"/>
        </w:rPr>
      </w:pPr>
    </w:p>
    <w:sectPr w:rsidR="00BC78B3" w:rsidRPr="00C37794" w:rsidSect="00694F0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BC" w:rsidRDefault="00BC36BC" w:rsidP="002762C8">
      <w:r>
        <w:separator/>
      </w:r>
    </w:p>
  </w:endnote>
  <w:endnote w:type="continuationSeparator" w:id="0">
    <w:p w:rsidR="00BC36BC" w:rsidRDefault="00BC36BC" w:rsidP="0027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A9" w:rsidRDefault="00D62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A9" w:rsidRDefault="00D62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A9" w:rsidRDefault="00D62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BC" w:rsidRDefault="00BC36BC" w:rsidP="002762C8">
      <w:r>
        <w:separator/>
      </w:r>
    </w:p>
  </w:footnote>
  <w:footnote w:type="continuationSeparator" w:id="0">
    <w:p w:rsidR="00BC36BC" w:rsidRDefault="00BC36BC" w:rsidP="002762C8">
      <w:r>
        <w:continuationSeparator/>
      </w:r>
    </w:p>
  </w:footnote>
  <w:footnote w:id="1">
    <w:p w:rsidR="00873602" w:rsidRPr="00C37794" w:rsidRDefault="00873602" w:rsidP="00873602">
      <w:pPr>
        <w:rPr>
          <w:sz w:val="20"/>
          <w:szCs w:val="20"/>
          <w:lang w:val="en-US"/>
        </w:rPr>
      </w:pPr>
      <w:r w:rsidRPr="00C37794">
        <w:rPr>
          <w:rStyle w:val="FootnoteReference"/>
          <w:sz w:val="20"/>
          <w:szCs w:val="20"/>
        </w:rPr>
        <w:footnoteRef/>
      </w:r>
      <w:r w:rsidRPr="00C37794">
        <w:rPr>
          <w:sz w:val="20"/>
          <w:szCs w:val="20"/>
          <w:lang w:val="en-US"/>
        </w:rPr>
        <w:t xml:space="preserve"> TRP is a measure of how much power the antenna actually radiates. The TRP is defined as the integral of the power transmitted in different directions over the entire radiation sphere. </w:t>
      </w:r>
      <w:proofErr w:type="spellStart"/>
      <w:r w:rsidRPr="00C37794">
        <w:rPr>
          <w:sz w:val="20"/>
          <w:szCs w:val="20"/>
          <w:lang w:val="en-US"/>
        </w:rPr>
        <w:t>E.i.r.p</w:t>
      </w:r>
      <w:proofErr w:type="spellEnd"/>
      <w:r w:rsidRPr="00C37794">
        <w:rPr>
          <w:sz w:val="20"/>
          <w:szCs w:val="20"/>
          <w:lang w:val="en-US"/>
        </w:rPr>
        <w:t>. and TRP are equivalent for isotropic antennas.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A9" w:rsidRDefault="00D62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8" w:rsidRPr="005B6585" w:rsidRDefault="00D621A9">
    <w:pPr>
      <w:pStyle w:val="Header"/>
      <w:rPr>
        <w:rFonts w:ascii="Arial" w:hAnsi="Arial" w:cs="Arial"/>
        <w:sz w:val="20"/>
        <w:szCs w:val="20"/>
      </w:rPr>
    </w:pPr>
    <w:r w:rsidRPr="005B6585">
      <w:rPr>
        <w:rFonts w:ascii="Arial" w:hAnsi="Arial" w:cs="Arial"/>
        <w:b/>
        <w:sz w:val="20"/>
        <w:szCs w:val="20"/>
      </w:rPr>
      <w:t>Radio Interface Specification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A9" w:rsidRDefault="00D62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2A89"/>
    <w:multiLevelType w:val="hybridMultilevel"/>
    <w:tmpl w:val="E8E2CB62"/>
    <w:lvl w:ilvl="0" w:tplc="64EE808C">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nsid w:val="3D163F7A"/>
    <w:multiLevelType w:val="multilevel"/>
    <w:tmpl w:val="D0481A4A"/>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CC45D8A"/>
    <w:multiLevelType w:val="multilevel"/>
    <w:tmpl w:val="D32E03B4"/>
    <w:lvl w:ilvl="0">
      <w:start w:val="2"/>
      <w:numFmt w:val="decimal"/>
      <w:pStyle w:val="titreprincipalsoft"/>
      <w:lvlText w:val="%1."/>
      <w:lvlJc w:val="left"/>
      <w:pPr>
        <w:ind w:left="360" w:hanging="360"/>
      </w:pPr>
      <w:rPr>
        <w:rFonts w:hint="default"/>
      </w:rPr>
    </w:lvl>
    <w:lvl w:ilvl="1">
      <w:start w:val="1"/>
      <w:numFmt w:val="decimal"/>
      <w:pStyle w:val="Soustitrerang1soft"/>
      <w:lvlText w:val="%1.%2."/>
      <w:lvlJc w:val="left"/>
      <w:pPr>
        <w:ind w:left="1080" w:hanging="720"/>
      </w:pPr>
      <w:rPr>
        <w:rFonts w:hint="default"/>
      </w:rPr>
    </w:lvl>
    <w:lvl w:ilvl="2">
      <w:start w:val="1"/>
      <w:numFmt w:val="decimal"/>
      <w:pStyle w:val="Soustitrerang2soft"/>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2"/>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01"/>
    <w:rsid w:val="00101C81"/>
    <w:rsid w:val="001F5D15"/>
    <w:rsid w:val="002762C8"/>
    <w:rsid w:val="00470D52"/>
    <w:rsid w:val="00504259"/>
    <w:rsid w:val="005144CE"/>
    <w:rsid w:val="005B6585"/>
    <w:rsid w:val="006029EC"/>
    <w:rsid w:val="00694F01"/>
    <w:rsid w:val="00754E3E"/>
    <w:rsid w:val="007646C3"/>
    <w:rsid w:val="00802F63"/>
    <w:rsid w:val="00873602"/>
    <w:rsid w:val="008A57E5"/>
    <w:rsid w:val="0095198B"/>
    <w:rsid w:val="00B67C75"/>
    <w:rsid w:val="00B93128"/>
    <w:rsid w:val="00BC36BC"/>
    <w:rsid w:val="00C37794"/>
    <w:rsid w:val="00D621A9"/>
    <w:rsid w:val="00D86F67"/>
    <w:rsid w:val="00E86070"/>
    <w:rsid w:val="00FF3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01"/>
    <w:rPr>
      <w:sz w:val="24"/>
      <w:szCs w:val="24"/>
      <w:lang w:val="en-GB"/>
    </w:rPr>
  </w:style>
  <w:style w:type="paragraph" w:styleId="Heading1">
    <w:name w:val="heading 1"/>
    <w:aliases w:val="ECC Heading 1"/>
    <w:basedOn w:val="Normal"/>
    <w:link w:val="Heading1Char"/>
    <w:autoRedefine/>
    <w:qFormat/>
    <w:rsid w:val="001F5D15"/>
    <w:pPr>
      <w:keepNext/>
      <w:pageBreakBefore/>
      <w:numPr>
        <w:numId w:val="12"/>
      </w:numPr>
      <w:spacing w:before="600" w:after="240"/>
      <w:outlineLvl w:val="0"/>
    </w:pPr>
    <w:rPr>
      <w:rFonts w:eastAsiaTheme="majorEastAsia" w:cs="Arial"/>
      <w:b/>
      <w:bCs/>
      <w:caps/>
      <w:color w:val="D2232A"/>
      <w:kern w:val="32"/>
      <w:szCs w:val="32"/>
    </w:rPr>
  </w:style>
  <w:style w:type="paragraph" w:styleId="Heading2">
    <w:name w:val="heading 2"/>
    <w:aliases w:val="ECC Heading 2"/>
    <w:basedOn w:val="Normal"/>
    <w:link w:val="Heading2Char"/>
    <w:autoRedefine/>
    <w:qFormat/>
    <w:rsid w:val="001F5D15"/>
    <w:pPr>
      <w:keepNext/>
      <w:numPr>
        <w:ilvl w:val="1"/>
        <w:numId w:val="12"/>
      </w:numPr>
      <w:spacing w:before="480" w:after="240"/>
      <w:outlineLvl w:val="1"/>
    </w:pPr>
    <w:rPr>
      <w:rFonts w:eastAsiaTheme="majorEastAsia" w:cs="Arial"/>
      <w:b/>
      <w:bCs/>
      <w:iCs/>
      <w:caps/>
      <w:szCs w:val="28"/>
    </w:rPr>
  </w:style>
  <w:style w:type="paragraph" w:styleId="Heading3">
    <w:name w:val="heading 3"/>
    <w:aliases w:val="ECC Heading 3"/>
    <w:basedOn w:val="Normal"/>
    <w:link w:val="Heading3Char"/>
    <w:autoRedefine/>
    <w:qFormat/>
    <w:rsid w:val="001F5D15"/>
    <w:pPr>
      <w:keepNext/>
      <w:numPr>
        <w:ilvl w:val="2"/>
        <w:numId w:val="12"/>
      </w:numPr>
      <w:spacing w:before="360" w:after="120"/>
      <w:outlineLvl w:val="2"/>
    </w:pPr>
    <w:rPr>
      <w:rFonts w:eastAsiaTheme="majorEastAsia" w:cs="Arial"/>
      <w:b/>
      <w:bCs/>
      <w:szCs w:val="26"/>
    </w:rPr>
  </w:style>
  <w:style w:type="paragraph" w:styleId="Heading4">
    <w:name w:val="heading 4"/>
    <w:aliases w:val="ECC Heading 4"/>
    <w:basedOn w:val="Normal"/>
    <w:link w:val="Heading4Char"/>
    <w:autoRedefine/>
    <w:qFormat/>
    <w:rsid w:val="001F5D15"/>
    <w:pPr>
      <w:numPr>
        <w:ilvl w:val="3"/>
        <w:numId w:val="12"/>
      </w:numPr>
      <w:spacing w:before="360" w:after="120"/>
      <w:outlineLvl w:val="3"/>
    </w:pPr>
    <w:rPr>
      <w:rFonts w:cs="Arial"/>
      <w:bCs/>
      <w:i/>
      <w:color w:val="D2232A"/>
      <w:szCs w:val="26"/>
    </w:rPr>
  </w:style>
  <w:style w:type="paragraph" w:styleId="Heading5">
    <w:name w:val="heading 5"/>
    <w:basedOn w:val="Normal"/>
    <w:next w:val="Normal"/>
    <w:link w:val="Heading5Char"/>
    <w:qFormat/>
    <w:rsid w:val="001F5D15"/>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1F5D15"/>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F5D15"/>
    <w:pPr>
      <w:numPr>
        <w:ilvl w:val="6"/>
        <w:numId w:val="12"/>
      </w:numPr>
      <w:spacing w:before="240" w:after="60"/>
      <w:outlineLvl w:val="6"/>
    </w:pPr>
  </w:style>
  <w:style w:type="paragraph" w:styleId="Heading8">
    <w:name w:val="heading 8"/>
    <w:basedOn w:val="Normal"/>
    <w:next w:val="Normal"/>
    <w:link w:val="Heading8Char"/>
    <w:qFormat/>
    <w:rsid w:val="001F5D15"/>
    <w:pPr>
      <w:numPr>
        <w:ilvl w:val="7"/>
        <w:numId w:val="12"/>
      </w:numPr>
      <w:spacing w:before="240" w:after="60"/>
      <w:outlineLvl w:val="7"/>
    </w:pPr>
    <w:rPr>
      <w:i/>
      <w:iCs/>
    </w:rPr>
  </w:style>
  <w:style w:type="paragraph" w:styleId="Heading9">
    <w:name w:val="heading 9"/>
    <w:basedOn w:val="Normal"/>
    <w:next w:val="Normal"/>
    <w:link w:val="Heading9Char"/>
    <w:qFormat/>
    <w:rsid w:val="001F5D1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1F5D15"/>
    <w:pPr>
      <w:ind w:left="720"/>
      <w:contextualSpacing/>
    </w:pPr>
    <w:rPr>
      <w:rFonts w:ascii="Calibri" w:hAnsi="Calibri"/>
      <w:lang w:bidi="en-US"/>
    </w:rPr>
  </w:style>
  <w:style w:type="paragraph" w:customStyle="1" w:styleId="Soustitrerang1soft">
    <w:name w:val="Sous titre (rang 1) soft"/>
    <w:basedOn w:val="Heading2"/>
    <w:qFormat/>
    <w:rsid w:val="001F5D15"/>
    <w:pPr>
      <w:numPr>
        <w:numId w:val="15"/>
      </w:numPr>
      <w:spacing w:before="240" w:after="60"/>
    </w:pPr>
    <w:rPr>
      <w:rFonts w:ascii="Calibri" w:eastAsia="Times New Roman" w:hAnsi="Calibri" w:cs="Times New Roman"/>
      <w:caps w:val="0"/>
      <w:szCs w:val="24"/>
      <w:lang w:bidi="en-US"/>
    </w:rPr>
  </w:style>
  <w:style w:type="character" w:customStyle="1" w:styleId="Heading2Char">
    <w:name w:val="Heading 2 Char"/>
    <w:aliases w:val="ECC Heading 2 Char"/>
    <w:basedOn w:val="DefaultParagraphFont"/>
    <w:link w:val="Heading2"/>
    <w:rsid w:val="001F5D15"/>
    <w:rPr>
      <w:rFonts w:ascii="Arial" w:eastAsiaTheme="majorEastAsia" w:hAnsi="Arial" w:cs="Arial"/>
      <w:b/>
      <w:bCs/>
      <w:iCs/>
      <w:caps/>
      <w:szCs w:val="28"/>
      <w:lang w:val="en-US"/>
    </w:rPr>
  </w:style>
  <w:style w:type="paragraph" w:customStyle="1" w:styleId="titreprincipalsoft">
    <w:name w:val="titre principal soft"/>
    <w:basedOn w:val="Heading1"/>
    <w:qFormat/>
    <w:rsid w:val="001F5D15"/>
    <w:pPr>
      <w:pageBreakBefore w:val="0"/>
      <w:numPr>
        <w:numId w:val="15"/>
      </w:numPr>
      <w:spacing w:before="240" w:after="60"/>
    </w:pPr>
    <w:rPr>
      <w:rFonts w:ascii="Calibri" w:eastAsia="Times New Roman" w:hAnsi="Calibri" w:cs="Times New Roman"/>
      <w:caps w:val="0"/>
      <w:color w:val="auto"/>
      <w:szCs w:val="24"/>
      <w:lang w:val="fr-FR" w:bidi="en-US"/>
    </w:rPr>
  </w:style>
  <w:style w:type="character" w:customStyle="1" w:styleId="Heading1Char">
    <w:name w:val="Heading 1 Char"/>
    <w:aliases w:val="ECC Heading 1 Char"/>
    <w:basedOn w:val="DefaultParagraphFont"/>
    <w:link w:val="Heading1"/>
    <w:rsid w:val="001F5D15"/>
    <w:rPr>
      <w:rFonts w:ascii="Arial" w:eastAsiaTheme="majorEastAsia" w:hAnsi="Arial" w:cs="Arial"/>
      <w:b/>
      <w:bCs/>
      <w:caps/>
      <w:color w:val="D2232A"/>
      <w:kern w:val="32"/>
      <w:szCs w:val="32"/>
      <w:lang w:val="en-GB"/>
    </w:rPr>
  </w:style>
  <w:style w:type="paragraph" w:customStyle="1" w:styleId="Soustitrerang2soft">
    <w:name w:val="Sous titre (rang 2) soft"/>
    <w:basedOn w:val="Heading3"/>
    <w:qFormat/>
    <w:rsid w:val="001F5D15"/>
    <w:pPr>
      <w:numPr>
        <w:numId w:val="15"/>
      </w:numPr>
      <w:spacing w:before="240" w:after="60"/>
    </w:pPr>
    <w:rPr>
      <w:rFonts w:ascii="Calibri" w:eastAsia="Times New Roman" w:hAnsi="Calibri" w:cs="Times New Roman"/>
      <w:szCs w:val="24"/>
      <w:lang w:val="fr-FR" w:bidi="en-US"/>
    </w:rPr>
  </w:style>
  <w:style w:type="character" w:customStyle="1" w:styleId="Heading3Char">
    <w:name w:val="Heading 3 Char"/>
    <w:aliases w:val="ECC Heading 3 Char"/>
    <w:basedOn w:val="DefaultParagraphFont"/>
    <w:link w:val="Heading3"/>
    <w:rsid w:val="001F5D15"/>
    <w:rPr>
      <w:rFonts w:ascii="Arial" w:eastAsiaTheme="majorEastAsia" w:hAnsi="Arial" w:cs="Arial"/>
      <w:b/>
      <w:bCs/>
      <w:szCs w:val="26"/>
      <w:lang w:val="en-US"/>
    </w:rPr>
  </w:style>
  <w:style w:type="character" w:customStyle="1" w:styleId="Heading4Char">
    <w:name w:val="Heading 4 Char"/>
    <w:aliases w:val="ECC Heading 4 Char"/>
    <w:basedOn w:val="DefaultParagraphFont"/>
    <w:link w:val="Heading4"/>
    <w:rsid w:val="001F5D15"/>
    <w:rPr>
      <w:rFonts w:ascii="Arial" w:hAnsi="Arial" w:cs="Arial"/>
      <w:bCs/>
      <w:i/>
      <w:color w:val="D2232A"/>
      <w:szCs w:val="26"/>
      <w:lang w:val="en-US"/>
    </w:rPr>
  </w:style>
  <w:style w:type="character" w:customStyle="1" w:styleId="Heading5Char">
    <w:name w:val="Heading 5 Char"/>
    <w:basedOn w:val="DefaultParagraphFont"/>
    <w:link w:val="Heading5"/>
    <w:rsid w:val="001F5D15"/>
    <w:rPr>
      <w:rFonts w:ascii="Arial" w:hAnsi="Arial"/>
      <w:b/>
      <w:bCs/>
      <w:i/>
      <w:iCs/>
      <w:sz w:val="26"/>
      <w:szCs w:val="26"/>
      <w:lang w:val="en-US"/>
    </w:rPr>
  </w:style>
  <w:style w:type="character" w:customStyle="1" w:styleId="Heading6Char">
    <w:name w:val="Heading 6 Char"/>
    <w:basedOn w:val="DefaultParagraphFont"/>
    <w:link w:val="Heading6"/>
    <w:rsid w:val="001F5D15"/>
    <w:rPr>
      <w:rFonts w:ascii="Arial" w:hAnsi="Arial"/>
      <w:b/>
      <w:bCs/>
      <w:sz w:val="22"/>
      <w:szCs w:val="22"/>
      <w:lang w:val="en-US"/>
    </w:rPr>
  </w:style>
  <w:style w:type="character" w:customStyle="1" w:styleId="Heading7Char">
    <w:name w:val="Heading 7 Char"/>
    <w:basedOn w:val="DefaultParagraphFont"/>
    <w:link w:val="Heading7"/>
    <w:rsid w:val="001F5D15"/>
    <w:rPr>
      <w:rFonts w:ascii="Arial" w:hAnsi="Arial"/>
      <w:sz w:val="24"/>
      <w:szCs w:val="24"/>
      <w:lang w:val="en-US"/>
    </w:rPr>
  </w:style>
  <w:style w:type="character" w:customStyle="1" w:styleId="Heading8Char">
    <w:name w:val="Heading 8 Char"/>
    <w:basedOn w:val="DefaultParagraphFont"/>
    <w:link w:val="Heading8"/>
    <w:rsid w:val="001F5D15"/>
    <w:rPr>
      <w:rFonts w:ascii="Arial" w:hAnsi="Arial"/>
      <w:i/>
      <w:iCs/>
      <w:sz w:val="24"/>
      <w:szCs w:val="24"/>
      <w:lang w:val="en-US"/>
    </w:rPr>
  </w:style>
  <w:style w:type="character" w:customStyle="1" w:styleId="Heading9Char">
    <w:name w:val="Heading 9 Char"/>
    <w:basedOn w:val="DefaultParagraphFont"/>
    <w:link w:val="Heading9"/>
    <w:rsid w:val="001F5D15"/>
    <w:rPr>
      <w:rFonts w:ascii="Arial" w:hAnsi="Arial" w:cs="Arial"/>
      <w:sz w:val="22"/>
      <w:szCs w:val="22"/>
      <w:lang w:val="en-US"/>
    </w:rPr>
  </w:style>
  <w:style w:type="paragraph" w:styleId="Caption">
    <w:name w:val="caption"/>
    <w:aliases w:val="Ca,Caption Table,Char Char Char"/>
    <w:basedOn w:val="Normal"/>
    <w:next w:val="Normal"/>
    <w:link w:val="CaptionChar"/>
    <w:autoRedefine/>
    <w:qFormat/>
    <w:rsid w:val="001F5D15"/>
    <w:pPr>
      <w:spacing w:before="60" w:after="120"/>
      <w:contextualSpacing/>
      <w:jc w:val="center"/>
    </w:pPr>
    <w:rPr>
      <w:rFonts w:cs="Arial"/>
      <w:b/>
      <w:bCs/>
      <w:szCs w:val="18"/>
    </w:rPr>
  </w:style>
  <w:style w:type="character" w:customStyle="1" w:styleId="CaptionChar">
    <w:name w:val="Caption Char"/>
    <w:aliases w:val="Ca Char,Caption Table Char,Char Char Char Char"/>
    <w:link w:val="Caption"/>
    <w:locked/>
    <w:rsid w:val="001F5D15"/>
    <w:rPr>
      <w:rFonts w:cs="Arial"/>
      <w:b/>
      <w:bCs/>
      <w:szCs w:val="18"/>
      <w:lang w:val="en-GB"/>
    </w:rPr>
  </w:style>
  <w:style w:type="paragraph" w:styleId="ListParagraph">
    <w:name w:val="List Paragraph"/>
    <w:basedOn w:val="Normal"/>
    <w:qFormat/>
    <w:rsid w:val="001F5D15"/>
    <w:pPr>
      <w:spacing w:after="200" w:line="276" w:lineRule="auto"/>
      <w:ind w:left="720"/>
      <w:contextualSpacing/>
    </w:pPr>
    <w:rPr>
      <w:rFonts w:ascii="Calibri" w:hAnsi="Calibri"/>
      <w:sz w:val="22"/>
      <w:szCs w:val="22"/>
      <w:lang w:val="da-DK"/>
    </w:rPr>
  </w:style>
  <w:style w:type="paragraph" w:styleId="Header">
    <w:name w:val="header"/>
    <w:basedOn w:val="Normal"/>
    <w:link w:val="HeaderChar"/>
    <w:uiPriority w:val="99"/>
    <w:unhideWhenUsed/>
    <w:rsid w:val="002762C8"/>
    <w:pPr>
      <w:tabs>
        <w:tab w:val="center" w:pos="4819"/>
        <w:tab w:val="right" w:pos="9638"/>
      </w:tabs>
    </w:pPr>
  </w:style>
  <w:style w:type="character" w:customStyle="1" w:styleId="HeaderChar">
    <w:name w:val="Header Char"/>
    <w:basedOn w:val="DefaultParagraphFont"/>
    <w:link w:val="Header"/>
    <w:uiPriority w:val="99"/>
    <w:rsid w:val="002762C8"/>
    <w:rPr>
      <w:sz w:val="24"/>
      <w:szCs w:val="24"/>
      <w:lang w:val="en-GB"/>
    </w:rPr>
  </w:style>
  <w:style w:type="paragraph" w:styleId="Footer">
    <w:name w:val="footer"/>
    <w:basedOn w:val="Normal"/>
    <w:link w:val="FooterChar"/>
    <w:uiPriority w:val="99"/>
    <w:unhideWhenUsed/>
    <w:rsid w:val="002762C8"/>
    <w:pPr>
      <w:tabs>
        <w:tab w:val="center" w:pos="4819"/>
        <w:tab w:val="right" w:pos="9638"/>
      </w:tabs>
    </w:pPr>
  </w:style>
  <w:style w:type="character" w:customStyle="1" w:styleId="FooterChar">
    <w:name w:val="Footer Char"/>
    <w:basedOn w:val="DefaultParagraphFont"/>
    <w:link w:val="Footer"/>
    <w:uiPriority w:val="99"/>
    <w:rsid w:val="002762C8"/>
    <w:rPr>
      <w:sz w:val="24"/>
      <w:szCs w:val="24"/>
      <w:lang w:val="en-GB"/>
    </w:rPr>
  </w:style>
  <w:style w:type="character" w:styleId="FootnoteReference">
    <w:name w:val="footnote reference"/>
    <w:aliases w:val="Fussnotenzeichen,Footnote Reference/,Appel note de bas de p,Footnote symbol,Appel note de bas de p + (Asian) Batang,Black,(NECG) Footnote Reference"/>
    <w:uiPriority w:val="99"/>
    <w:semiHidden/>
    <w:rsid w:val="0087360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01"/>
    <w:rPr>
      <w:sz w:val="24"/>
      <w:szCs w:val="24"/>
      <w:lang w:val="en-GB"/>
    </w:rPr>
  </w:style>
  <w:style w:type="paragraph" w:styleId="Heading1">
    <w:name w:val="heading 1"/>
    <w:aliases w:val="ECC Heading 1"/>
    <w:basedOn w:val="Normal"/>
    <w:link w:val="Heading1Char"/>
    <w:autoRedefine/>
    <w:qFormat/>
    <w:rsid w:val="001F5D15"/>
    <w:pPr>
      <w:keepNext/>
      <w:pageBreakBefore/>
      <w:numPr>
        <w:numId w:val="12"/>
      </w:numPr>
      <w:spacing w:before="600" w:after="240"/>
      <w:outlineLvl w:val="0"/>
    </w:pPr>
    <w:rPr>
      <w:rFonts w:eastAsiaTheme="majorEastAsia" w:cs="Arial"/>
      <w:b/>
      <w:bCs/>
      <w:caps/>
      <w:color w:val="D2232A"/>
      <w:kern w:val="32"/>
      <w:szCs w:val="32"/>
    </w:rPr>
  </w:style>
  <w:style w:type="paragraph" w:styleId="Heading2">
    <w:name w:val="heading 2"/>
    <w:aliases w:val="ECC Heading 2"/>
    <w:basedOn w:val="Normal"/>
    <w:link w:val="Heading2Char"/>
    <w:autoRedefine/>
    <w:qFormat/>
    <w:rsid w:val="001F5D15"/>
    <w:pPr>
      <w:keepNext/>
      <w:numPr>
        <w:ilvl w:val="1"/>
        <w:numId w:val="12"/>
      </w:numPr>
      <w:spacing w:before="480" w:after="240"/>
      <w:outlineLvl w:val="1"/>
    </w:pPr>
    <w:rPr>
      <w:rFonts w:eastAsiaTheme="majorEastAsia" w:cs="Arial"/>
      <w:b/>
      <w:bCs/>
      <w:iCs/>
      <w:caps/>
      <w:szCs w:val="28"/>
    </w:rPr>
  </w:style>
  <w:style w:type="paragraph" w:styleId="Heading3">
    <w:name w:val="heading 3"/>
    <w:aliases w:val="ECC Heading 3"/>
    <w:basedOn w:val="Normal"/>
    <w:link w:val="Heading3Char"/>
    <w:autoRedefine/>
    <w:qFormat/>
    <w:rsid w:val="001F5D15"/>
    <w:pPr>
      <w:keepNext/>
      <w:numPr>
        <w:ilvl w:val="2"/>
        <w:numId w:val="12"/>
      </w:numPr>
      <w:spacing w:before="360" w:after="120"/>
      <w:outlineLvl w:val="2"/>
    </w:pPr>
    <w:rPr>
      <w:rFonts w:eastAsiaTheme="majorEastAsia" w:cs="Arial"/>
      <w:b/>
      <w:bCs/>
      <w:szCs w:val="26"/>
    </w:rPr>
  </w:style>
  <w:style w:type="paragraph" w:styleId="Heading4">
    <w:name w:val="heading 4"/>
    <w:aliases w:val="ECC Heading 4"/>
    <w:basedOn w:val="Normal"/>
    <w:link w:val="Heading4Char"/>
    <w:autoRedefine/>
    <w:qFormat/>
    <w:rsid w:val="001F5D15"/>
    <w:pPr>
      <w:numPr>
        <w:ilvl w:val="3"/>
        <w:numId w:val="12"/>
      </w:numPr>
      <w:spacing w:before="360" w:after="120"/>
      <w:outlineLvl w:val="3"/>
    </w:pPr>
    <w:rPr>
      <w:rFonts w:cs="Arial"/>
      <w:bCs/>
      <w:i/>
      <w:color w:val="D2232A"/>
      <w:szCs w:val="26"/>
    </w:rPr>
  </w:style>
  <w:style w:type="paragraph" w:styleId="Heading5">
    <w:name w:val="heading 5"/>
    <w:basedOn w:val="Normal"/>
    <w:next w:val="Normal"/>
    <w:link w:val="Heading5Char"/>
    <w:qFormat/>
    <w:rsid w:val="001F5D15"/>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1F5D15"/>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F5D15"/>
    <w:pPr>
      <w:numPr>
        <w:ilvl w:val="6"/>
        <w:numId w:val="12"/>
      </w:numPr>
      <w:spacing w:before="240" w:after="60"/>
      <w:outlineLvl w:val="6"/>
    </w:pPr>
  </w:style>
  <w:style w:type="paragraph" w:styleId="Heading8">
    <w:name w:val="heading 8"/>
    <w:basedOn w:val="Normal"/>
    <w:next w:val="Normal"/>
    <w:link w:val="Heading8Char"/>
    <w:qFormat/>
    <w:rsid w:val="001F5D15"/>
    <w:pPr>
      <w:numPr>
        <w:ilvl w:val="7"/>
        <w:numId w:val="12"/>
      </w:numPr>
      <w:spacing w:before="240" w:after="60"/>
      <w:outlineLvl w:val="7"/>
    </w:pPr>
    <w:rPr>
      <w:i/>
      <w:iCs/>
    </w:rPr>
  </w:style>
  <w:style w:type="paragraph" w:styleId="Heading9">
    <w:name w:val="heading 9"/>
    <w:basedOn w:val="Normal"/>
    <w:next w:val="Normal"/>
    <w:link w:val="Heading9Char"/>
    <w:qFormat/>
    <w:rsid w:val="001F5D1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1F5D15"/>
    <w:pPr>
      <w:ind w:left="720"/>
      <w:contextualSpacing/>
    </w:pPr>
    <w:rPr>
      <w:rFonts w:ascii="Calibri" w:hAnsi="Calibri"/>
      <w:lang w:bidi="en-US"/>
    </w:rPr>
  </w:style>
  <w:style w:type="paragraph" w:customStyle="1" w:styleId="Soustitrerang1soft">
    <w:name w:val="Sous titre (rang 1) soft"/>
    <w:basedOn w:val="Heading2"/>
    <w:qFormat/>
    <w:rsid w:val="001F5D15"/>
    <w:pPr>
      <w:numPr>
        <w:numId w:val="15"/>
      </w:numPr>
      <w:spacing w:before="240" w:after="60"/>
    </w:pPr>
    <w:rPr>
      <w:rFonts w:ascii="Calibri" w:eastAsia="Times New Roman" w:hAnsi="Calibri" w:cs="Times New Roman"/>
      <w:caps w:val="0"/>
      <w:szCs w:val="24"/>
      <w:lang w:bidi="en-US"/>
    </w:rPr>
  </w:style>
  <w:style w:type="character" w:customStyle="1" w:styleId="Heading2Char">
    <w:name w:val="Heading 2 Char"/>
    <w:aliases w:val="ECC Heading 2 Char"/>
    <w:basedOn w:val="DefaultParagraphFont"/>
    <w:link w:val="Heading2"/>
    <w:rsid w:val="001F5D15"/>
    <w:rPr>
      <w:rFonts w:ascii="Arial" w:eastAsiaTheme="majorEastAsia" w:hAnsi="Arial" w:cs="Arial"/>
      <w:b/>
      <w:bCs/>
      <w:iCs/>
      <w:caps/>
      <w:szCs w:val="28"/>
      <w:lang w:val="en-US"/>
    </w:rPr>
  </w:style>
  <w:style w:type="paragraph" w:customStyle="1" w:styleId="titreprincipalsoft">
    <w:name w:val="titre principal soft"/>
    <w:basedOn w:val="Heading1"/>
    <w:qFormat/>
    <w:rsid w:val="001F5D15"/>
    <w:pPr>
      <w:pageBreakBefore w:val="0"/>
      <w:numPr>
        <w:numId w:val="15"/>
      </w:numPr>
      <w:spacing w:before="240" w:after="60"/>
    </w:pPr>
    <w:rPr>
      <w:rFonts w:ascii="Calibri" w:eastAsia="Times New Roman" w:hAnsi="Calibri" w:cs="Times New Roman"/>
      <w:caps w:val="0"/>
      <w:color w:val="auto"/>
      <w:szCs w:val="24"/>
      <w:lang w:val="fr-FR" w:bidi="en-US"/>
    </w:rPr>
  </w:style>
  <w:style w:type="character" w:customStyle="1" w:styleId="Heading1Char">
    <w:name w:val="Heading 1 Char"/>
    <w:aliases w:val="ECC Heading 1 Char"/>
    <w:basedOn w:val="DefaultParagraphFont"/>
    <w:link w:val="Heading1"/>
    <w:rsid w:val="001F5D15"/>
    <w:rPr>
      <w:rFonts w:ascii="Arial" w:eastAsiaTheme="majorEastAsia" w:hAnsi="Arial" w:cs="Arial"/>
      <w:b/>
      <w:bCs/>
      <w:caps/>
      <w:color w:val="D2232A"/>
      <w:kern w:val="32"/>
      <w:szCs w:val="32"/>
      <w:lang w:val="en-GB"/>
    </w:rPr>
  </w:style>
  <w:style w:type="paragraph" w:customStyle="1" w:styleId="Soustitrerang2soft">
    <w:name w:val="Sous titre (rang 2) soft"/>
    <w:basedOn w:val="Heading3"/>
    <w:qFormat/>
    <w:rsid w:val="001F5D15"/>
    <w:pPr>
      <w:numPr>
        <w:numId w:val="15"/>
      </w:numPr>
      <w:spacing w:before="240" w:after="60"/>
    </w:pPr>
    <w:rPr>
      <w:rFonts w:ascii="Calibri" w:eastAsia="Times New Roman" w:hAnsi="Calibri" w:cs="Times New Roman"/>
      <w:szCs w:val="24"/>
      <w:lang w:val="fr-FR" w:bidi="en-US"/>
    </w:rPr>
  </w:style>
  <w:style w:type="character" w:customStyle="1" w:styleId="Heading3Char">
    <w:name w:val="Heading 3 Char"/>
    <w:aliases w:val="ECC Heading 3 Char"/>
    <w:basedOn w:val="DefaultParagraphFont"/>
    <w:link w:val="Heading3"/>
    <w:rsid w:val="001F5D15"/>
    <w:rPr>
      <w:rFonts w:ascii="Arial" w:eastAsiaTheme="majorEastAsia" w:hAnsi="Arial" w:cs="Arial"/>
      <w:b/>
      <w:bCs/>
      <w:szCs w:val="26"/>
      <w:lang w:val="en-US"/>
    </w:rPr>
  </w:style>
  <w:style w:type="character" w:customStyle="1" w:styleId="Heading4Char">
    <w:name w:val="Heading 4 Char"/>
    <w:aliases w:val="ECC Heading 4 Char"/>
    <w:basedOn w:val="DefaultParagraphFont"/>
    <w:link w:val="Heading4"/>
    <w:rsid w:val="001F5D15"/>
    <w:rPr>
      <w:rFonts w:ascii="Arial" w:hAnsi="Arial" w:cs="Arial"/>
      <w:bCs/>
      <w:i/>
      <w:color w:val="D2232A"/>
      <w:szCs w:val="26"/>
      <w:lang w:val="en-US"/>
    </w:rPr>
  </w:style>
  <w:style w:type="character" w:customStyle="1" w:styleId="Heading5Char">
    <w:name w:val="Heading 5 Char"/>
    <w:basedOn w:val="DefaultParagraphFont"/>
    <w:link w:val="Heading5"/>
    <w:rsid w:val="001F5D15"/>
    <w:rPr>
      <w:rFonts w:ascii="Arial" w:hAnsi="Arial"/>
      <w:b/>
      <w:bCs/>
      <w:i/>
      <w:iCs/>
      <w:sz w:val="26"/>
      <w:szCs w:val="26"/>
      <w:lang w:val="en-US"/>
    </w:rPr>
  </w:style>
  <w:style w:type="character" w:customStyle="1" w:styleId="Heading6Char">
    <w:name w:val="Heading 6 Char"/>
    <w:basedOn w:val="DefaultParagraphFont"/>
    <w:link w:val="Heading6"/>
    <w:rsid w:val="001F5D15"/>
    <w:rPr>
      <w:rFonts w:ascii="Arial" w:hAnsi="Arial"/>
      <w:b/>
      <w:bCs/>
      <w:sz w:val="22"/>
      <w:szCs w:val="22"/>
      <w:lang w:val="en-US"/>
    </w:rPr>
  </w:style>
  <w:style w:type="character" w:customStyle="1" w:styleId="Heading7Char">
    <w:name w:val="Heading 7 Char"/>
    <w:basedOn w:val="DefaultParagraphFont"/>
    <w:link w:val="Heading7"/>
    <w:rsid w:val="001F5D15"/>
    <w:rPr>
      <w:rFonts w:ascii="Arial" w:hAnsi="Arial"/>
      <w:sz w:val="24"/>
      <w:szCs w:val="24"/>
      <w:lang w:val="en-US"/>
    </w:rPr>
  </w:style>
  <w:style w:type="character" w:customStyle="1" w:styleId="Heading8Char">
    <w:name w:val="Heading 8 Char"/>
    <w:basedOn w:val="DefaultParagraphFont"/>
    <w:link w:val="Heading8"/>
    <w:rsid w:val="001F5D15"/>
    <w:rPr>
      <w:rFonts w:ascii="Arial" w:hAnsi="Arial"/>
      <w:i/>
      <w:iCs/>
      <w:sz w:val="24"/>
      <w:szCs w:val="24"/>
      <w:lang w:val="en-US"/>
    </w:rPr>
  </w:style>
  <w:style w:type="character" w:customStyle="1" w:styleId="Heading9Char">
    <w:name w:val="Heading 9 Char"/>
    <w:basedOn w:val="DefaultParagraphFont"/>
    <w:link w:val="Heading9"/>
    <w:rsid w:val="001F5D15"/>
    <w:rPr>
      <w:rFonts w:ascii="Arial" w:hAnsi="Arial" w:cs="Arial"/>
      <w:sz w:val="22"/>
      <w:szCs w:val="22"/>
      <w:lang w:val="en-US"/>
    </w:rPr>
  </w:style>
  <w:style w:type="paragraph" w:styleId="Caption">
    <w:name w:val="caption"/>
    <w:aliases w:val="Ca,Caption Table,Char Char Char"/>
    <w:basedOn w:val="Normal"/>
    <w:next w:val="Normal"/>
    <w:link w:val="CaptionChar"/>
    <w:autoRedefine/>
    <w:qFormat/>
    <w:rsid w:val="001F5D15"/>
    <w:pPr>
      <w:spacing w:before="60" w:after="120"/>
      <w:contextualSpacing/>
      <w:jc w:val="center"/>
    </w:pPr>
    <w:rPr>
      <w:rFonts w:cs="Arial"/>
      <w:b/>
      <w:bCs/>
      <w:szCs w:val="18"/>
    </w:rPr>
  </w:style>
  <w:style w:type="character" w:customStyle="1" w:styleId="CaptionChar">
    <w:name w:val="Caption Char"/>
    <w:aliases w:val="Ca Char,Caption Table Char,Char Char Char Char"/>
    <w:link w:val="Caption"/>
    <w:locked/>
    <w:rsid w:val="001F5D15"/>
    <w:rPr>
      <w:rFonts w:cs="Arial"/>
      <w:b/>
      <w:bCs/>
      <w:szCs w:val="18"/>
      <w:lang w:val="en-GB"/>
    </w:rPr>
  </w:style>
  <w:style w:type="paragraph" w:styleId="ListParagraph">
    <w:name w:val="List Paragraph"/>
    <w:basedOn w:val="Normal"/>
    <w:qFormat/>
    <w:rsid w:val="001F5D15"/>
    <w:pPr>
      <w:spacing w:after="200" w:line="276" w:lineRule="auto"/>
      <w:ind w:left="720"/>
      <w:contextualSpacing/>
    </w:pPr>
    <w:rPr>
      <w:rFonts w:ascii="Calibri" w:hAnsi="Calibri"/>
      <w:sz w:val="22"/>
      <w:szCs w:val="22"/>
      <w:lang w:val="da-DK"/>
    </w:rPr>
  </w:style>
  <w:style w:type="paragraph" w:styleId="Header">
    <w:name w:val="header"/>
    <w:basedOn w:val="Normal"/>
    <w:link w:val="HeaderChar"/>
    <w:uiPriority w:val="99"/>
    <w:unhideWhenUsed/>
    <w:rsid w:val="002762C8"/>
    <w:pPr>
      <w:tabs>
        <w:tab w:val="center" w:pos="4819"/>
        <w:tab w:val="right" w:pos="9638"/>
      </w:tabs>
    </w:pPr>
  </w:style>
  <w:style w:type="character" w:customStyle="1" w:styleId="HeaderChar">
    <w:name w:val="Header Char"/>
    <w:basedOn w:val="DefaultParagraphFont"/>
    <w:link w:val="Header"/>
    <w:uiPriority w:val="99"/>
    <w:rsid w:val="002762C8"/>
    <w:rPr>
      <w:sz w:val="24"/>
      <w:szCs w:val="24"/>
      <w:lang w:val="en-GB"/>
    </w:rPr>
  </w:style>
  <w:style w:type="paragraph" w:styleId="Footer">
    <w:name w:val="footer"/>
    <w:basedOn w:val="Normal"/>
    <w:link w:val="FooterChar"/>
    <w:uiPriority w:val="99"/>
    <w:unhideWhenUsed/>
    <w:rsid w:val="002762C8"/>
    <w:pPr>
      <w:tabs>
        <w:tab w:val="center" w:pos="4819"/>
        <w:tab w:val="right" w:pos="9638"/>
      </w:tabs>
    </w:pPr>
  </w:style>
  <w:style w:type="character" w:customStyle="1" w:styleId="FooterChar">
    <w:name w:val="Footer Char"/>
    <w:basedOn w:val="DefaultParagraphFont"/>
    <w:link w:val="Footer"/>
    <w:uiPriority w:val="99"/>
    <w:rsid w:val="002762C8"/>
    <w:rPr>
      <w:sz w:val="24"/>
      <w:szCs w:val="24"/>
      <w:lang w:val="en-GB"/>
    </w:rPr>
  </w:style>
  <w:style w:type="character" w:styleId="FootnoteReference">
    <w:name w:val="footnote reference"/>
    <w:aliases w:val="Fussnotenzeichen,Footnote Reference/,Appel note de bas de p,Footnote symbol,Appel note de bas de p + (Asian) Batang,Black,(NECG) Footnote Reference"/>
    <w:uiPriority w:val="99"/>
    <w:semiHidden/>
    <w:rsid w:val="008736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1918">
      <w:bodyDiv w:val="1"/>
      <w:marLeft w:val="0"/>
      <w:marRight w:val="0"/>
      <w:marTop w:val="0"/>
      <w:marBottom w:val="0"/>
      <w:divBdr>
        <w:top w:val="none" w:sz="0" w:space="0" w:color="auto"/>
        <w:left w:val="none" w:sz="0" w:space="0" w:color="auto"/>
        <w:bottom w:val="none" w:sz="0" w:space="0" w:color="auto"/>
        <w:right w:val="none" w:sz="0" w:space="0" w:color="auto"/>
      </w:divBdr>
    </w:div>
    <w:div w:id="130825753">
      <w:bodyDiv w:val="1"/>
      <w:marLeft w:val="0"/>
      <w:marRight w:val="0"/>
      <w:marTop w:val="0"/>
      <w:marBottom w:val="0"/>
      <w:divBdr>
        <w:top w:val="none" w:sz="0" w:space="0" w:color="auto"/>
        <w:left w:val="none" w:sz="0" w:space="0" w:color="auto"/>
        <w:bottom w:val="none" w:sz="0" w:space="0" w:color="auto"/>
        <w:right w:val="none" w:sz="0" w:space="0" w:color="auto"/>
      </w:divBdr>
    </w:div>
    <w:div w:id="21412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3149</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AtoS</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Pedersen</dc:creator>
  <cp:lastModifiedBy>Bente Pedersen</cp:lastModifiedBy>
  <cp:revision>2</cp:revision>
  <cp:lastPrinted>2012-05-01T07:50:00Z</cp:lastPrinted>
  <dcterms:created xsi:type="dcterms:W3CDTF">2014-07-04T08:25:00Z</dcterms:created>
  <dcterms:modified xsi:type="dcterms:W3CDTF">2014-07-04T08:25:00Z</dcterms:modified>
</cp:coreProperties>
</file>