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D0" w:rsidRPr="004B0810" w:rsidRDefault="006C03D0">
      <w:pPr>
        <w:rPr>
          <w:lang w:val="en-GB"/>
        </w:rPr>
      </w:pPr>
    </w:p>
    <w:p w:rsidR="006C03D0" w:rsidRPr="004B0810" w:rsidRDefault="006C03D0" w:rsidP="006C03D0">
      <w:pPr>
        <w:jc w:val="center"/>
        <w:rPr>
          <w:lang w:val="en-GB"/>
        </w:rPr>
      </w:pPr>
    </w:p>
    <w:p w:rsidR="00CA30EC" w:rsidRDefault="00CA30EC" w:rsidP="006C03D0">
      <w:pPr>
        <w:jc w:val="center"/>
        <w:rPr>
          <w:lang w:val="en-GB"/>
        </w:rPr>
      </w:pPr>
    </w:p>
    <w:p w:rsidR="00CA30EC" w:rsidRDefault="00CA30EC" w:rsidP="006C03D0">
      <w:pPr>
        <w:rPr>
          <w:lang w:val="en-GB"/>
        </w:rPr>
      </w:pPr>
    </w:p>
    <w:p w:rsidR="00CA30EC" w:rsidRPr="004B0810" w:rsidRDefault="00CA30EC" w:rsidP="006C03D0">
      <w:pPr>
        <w:rPr>
          <w:lang w:val="en-GB"/>
        </w:rPr>
      </w:pPr>
    </w:p>
    <w:p w:rsidR="006C03D0" w:rsidRPr="004B0810" w:rsidRDefault="007C6571" w:rsidP="006C03D0">
      <w:pPr>
        <w:jc w:val="center"/>
        <w:rPr>
          <w:b/>
          <w:sz w:val="24"/>
          <w:lang w:val="en-GB"/>
        </w:rPr>
      </w:pPr>
      <w:r w:rsidRPr="004B0810">
        <w:rPr>
          <w:b/>
          <w:noProof/>
          <w:sz w:val="24"/>
          <w:szCs w:val="20"/>
          <w:lang w:val="da-DK" w:eastAsia="da-DK"/>
        </w:rPr>
        <mc:AlternateContent>
          <mc:Choice Requires="wpg">
            <w:drawing>
              <wp:anchor distT="0" distB="0" distL="114300" distR="114300" simplePos="0" relativeHeight="251657728" behindDoc="0" locked="0" layoutInCell="1" allowOverlap="1" wp14:anchorId="72ACCCB7" wp14:editId="6A366A56">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F5B" w:rsidRPr="00FE1795" w:rsidRDefault="00435F5B" w:rsidP="006C03D0">
                              <w:pPr>
                                <w:rPr>
                                  <w:color w:val="57433E"/>
                                  <w:sz w:val="68"/>
                                </w:rPr>
                              </w:pPr>
                              <w:r w:rsidRPr="00FE1795">
                                <w:rPr>
                                  <w:color w:val="FFFFFF"/>
                                  <w:sz w:val="68"/>
                                </w:rPr>
                                <w:t xml:space="preserve">ECC Decision </w:t>
                              </w:r>
                              <w:r w:rsidRPr="001E2FAA">
                                <w:rPr>
                                  <w:color w:val="887E6E"/>
                                  <w:sz w:val="68"/>
                                </w:rPr>
                                <w:t>(</w:t>
                              </w:r>
                              <w:r>
                                <w:rPr>
                                  <w:color w:val="887E6E"/>
                                  <w:sz w:val="68"/>
                                </w:rPr>
                                <w:t>15</w:t>
                              </w:r>
                              <w:r w:rsidRPr="001E2FAA">
                                <w:rPr>
                                  <w:color w:val="887E6E"/>
                                  <w:sz w:val="68"/>
                                </w:rPr>
                                <w:t>)</w:t>
                              </w:r>
                              <w:r w:rsidR="00E21FC1">
                                <w:rPr>
                                  <w:color w:val="887E6E"/>
                                  <w:sz w:val="68"/>
                                </w:rPr>
                                <w:t>01</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rsidR="00435F5B" w:rsidRPr="00FE1795" w:rsidRDefault="00435F5B" w:rsidP="006C03D0">
                        <w:pPr>
                          <w:rPr>
                            <w:color w:val="57433E"/>
                            <w:sz w:val="68"/>
                          </w:rPr>
                        </w:pPr>
                        <w:r w:rsidRPr="00FE1795">
                          <w:rPr>
                            <w:color w:val="FFFFFF"/>
                            <w:sz w:val="68"/>
                          </w:rPr>
                          <w:t xml:space="preserve">ECC Decision </w:t>
                        </w:r>
                        <w:r w:rsidRPr="001E2FAA">
                          <w:rPr>
                            <w:color w:val="887E6E"/>
                            <w:sz w:val="68"/>
                          </w:rPr>
                          <w:t>(</w:t>
                        </w:r>
                        <w:r>
                          <w:rPr>
                            <w:color w:val="887E6E"/>
                            <w:sz w:val="68"/>
                          </w:rPr>
                          <w:t>15</w:t>
                        </w:r>
                        <w:r w:rsidRPr="001E2FAA">
                          <w:rPr>
                            <w:color w:val="887E6E"/>
                            <w:sz w:val="68"/>
                          </w:rPr>
                          <w:t>)</w:t>
                        </w:r>
                        <w:r w:rsidR="00E21FC1">
                          <w:rPr>
                            <w:color w:val="887E6E"/>
                            <w:sz w:val="68"/>
                          </w:rPr>
                          <w:t>01</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rsidR="006C03D0" w:rsidRPr="004B0810" w:rsidRDefault="006C03D0" w:rsidP="006C03D0">
      <w:pPr>
        <w:jc w:val="center"/>
        <w:rPr>
          <w:b/>
          <w:sz w:val="24"/>
          <w:lang w:val="en-GB"/>
        </w:rPr>
      </w:pPr>
    </w:p>
    <w:p w:rsidR="006C03D0" w:rsidRPr="004B0810" w:rsidRDefault="006C03D0" w:rsidP="006C03D0">
      <w:pPr>
        <w:jc w:val="center"/>
        <w:rPr>
          <w:b/>
          <w:sz w:val="24"/>
          <w:lang w:val="en-GB"/>
        </w:rPr>
      </w:pPr>
    </w:p>
    <w:p w:rsidR="006C03D0" w:rsidRPr="004B0810" w:rsidRDefault="006C03D0" w:rsidP="006C03D0">
      <w:pPr>
        <w:jc w:val="center"/>
        <w:rPr>
          <w:b/>
          <w:sz w:val="24"/>
          <w:lang w:val="en-GB"/>
        </w:rPr>
      </w:pPr>
    </w:p>
    <w:p w:rsidR="006C03D0" w:rsidRPr="004B0810" w:rsidRDefault="006C03D0" w:rsidP="006C03D0">
      <w:pPr>
        <w:jc w:val="center"/>
        <w:rPr>
          <w:b/>
          <w:sz w:val="24"/>
          <w:lang w:val="en-GB"/>
        </w:rPr>
      </w:pPr>
    </w:p>
    <w:p w:rsidR="006C03D0" w:rsidRPr="004B0810" w:rsidRDefault="006C03D0" w:rsidP="006C03D0">
      <w:pPr>
        <w:jc w:val="center"/>
        <w:rPr>
          <w:b/>
          <w:sz w:val="24"/>
          <w:lang w:val="en-GB"/>
        </w:rPr>
      </w:pPr>
    </w:p>
    <w:p w:rsidR="006C03D0" w:rsidRPr="004B0810" w:rsidRDefault="006C03D0" w:rsidP="006C03D0">
      <w:pPr>
        <w:jc w:val="center"/>
        <w:rPr>
          <w:b/>
          <w:sz w:val="24"/>
          <w:lang w:val="en-GB"/>
        </w:rPr>
      </w:pPr>
    </w:p>
    <w:p w:rsidR="006C03D0" w:rsidRPr="004B0810" w:rsidRDefault="006C03D0" w:rsidP="006C03D0">
      <w:pPr>
        <w:jc w:val="center"/>
        <w:rPr>
          <w:b/>
          <w:sz w:val="24"/>
          <w:lang w:val="en-GB"/>
        </w:rPr>
      </w:pPr>
    </w:p>
    <w:p w:rsidR="006C03D0" w:rsidRPr="004B0810" w:rsidRDefault="006C03D0" w:rsidP="006C03D0">
      <w:pPr>
        <w:jc w:val="center"/>
        <w:rPr>
          <w:b/>
          <w:sz w:val="24"/>
          <w:lang w:val="en-GB"/>
        </w:rPr>
      </w:pPr>
    </w:p>
    <w:p w:rsidR="006C03D0" w:rsidRPr="004B0810" w:rsidRDefault="006C03D0" w:rsidP="006C03D0">
      <w:pPr>
        <w:jc w:val="center"/>
        <w:rPr>
          <w:b/>
          <w:sz w:val="24"/>
          <w:lang w:val="en-GB"/>
        </w:rPr>
      </w:pPr>
    </w:p>
    <w:p w:rsidR="006C03D0" w:rsidRPr="004B0810" w:rsidRDefault="006C03D0" w:rsidP="006C03D0">
      <w:pPr>
        <w:jc w:val="center"/>
        <w:rPr>
          <w:b/>
          <w:sz w:val="24"/>
          <w:lang w:val="en-GB"/>
        </w:rPr>
      </w:pPr>
    </w:p>
    <w:p w:rsidR="006C03D0" w:rsidRPr="004B0810" w:rsidRDefault="006C03D0" w:rsidP="006C03D0">
      <w:pPr>
        <w:rPr>
          <w:b/>
          <w:sz w:val="24"/>
          <w:lang w:val="en-GB"/>
        </w:rPr>
      </w:pPr>
    </w:p>
    <w:p w:rsidR="006C03D0" w:rsidRPr="004B0810" w:rsidRDefault="006C03D0" w:rsidP="006C03D0">
      <w:pPr>
        <w:jc w:val="center"/>
        <w:rPr>
          <w:b/>
          <w:sz w:val="24"/>
          <w:lang w:val="en-GB"/>
        </w:rPr>
      </w:pPr>
    </w:p>
    <w:p w:rsidR="006C03D0" w:rsidRPr="00DF54B2" w:rsidRDefault="00860983" w:rsidP="006C03D0">
      <w:pPr>
        <w:pStyle w:val="Reporttitledescription"/>
        <w:rPr>
          <w:color w:val="auto"/>
          <w:lang w:val="en-GB"/>
        </w:rPr>
      </w:pPr>
      <w:r w:rsidRPr="00DF54B2">
        <w:rPr>
          <w:color w:val="auto"/>
          <w:lang w:val="en-GB"/>
        </w:rPr>
        <w:t>Harmonised</w:t>
      </w:r>
      <w:r w:rsidR="008A77BE" w:rsidRPr="00DF54B2">
        <w:rPr>
          <w:color w:val="auto"/>
          <w:lang w:val="en-GB"/>
        </w:rPr>
        <w:t xml:space="preserve"> technical</w:t>
      </w:r>
      <w:r w:rsidRPr="00DF54B2">
        <w:rPr>
          <w:color w:val="auto"/>
          <w:lang w:val="en-GB"/>
        </w:rPr>
        <w:t xml:space="preserve"> conditions for mobile/fixed communications networks (MFCN) in the band </w:t>
      </w:r>
      <w:r w:rsidR="004B0810" w:rsidRPr="00DF54B2">
        <w:rPr>
          <w:color w:val="auto"/>
          <w:lang w:val="en-GB"/>
        </w:rPr>
        <w:br/>
      </w:r>
      <w:r w:rsidRPr="00DF54B2">
        <w:rPr>
          <w:color w:val="auto"/>
          <w:lang w:val="en-GB"/>
        </w:rPr>
        <w:t>694-79</w:t>
      </w:r>
      <w:r w:rsidR="00411AF6" w:rsidRPr="00DF54B2">
        <w:rPr>
          <w:color w:val="auto"/>
          <w:lang w:val="en-GB"/>
        </w:rPr>
        <w:t>0</w:t>
      </w:r>
      <w:r w:rsidRPr="00DF54B2">
        <w:rPr>
          <w:color w:val="auto"/>
          <w:lang w:val="en-GB"/>
        </w:rPr>
        <w:t xml:space="preserve"> MHz</w:t>
      </w:r>
      <w:r w:rsidR="008408AC" w:rsidRPr="00DF54B2">
        <w:rPr>
          <w:color w:val="auto"/>
          <w:lang w:val="en-GB"/>
        </w:rPr>
        <w:t xml:space="preserve"> including a paired frequency arrangement (F</w:t>
      </w:r>
      <w:r w:rsidR="00CD1811">
        <w:rPr>
          <w:color w:val="auto"/>
          <w:lang w:val="en-GB"/>
        </w:rPr>
        <w:t xml:space="preserve">requency </w:t>
      </w:r>
      <w:r w:rsidR="008408AC" w:rsidRPr="00DF54B2">
        <w:rPr>
          <w:color w:val="auto"/>
          <w:lang w:val="en-GB"/>
        </w:rPr>
        <w:t>D</w:t>
      </w:r>
      <w:r w:rsidR="00CD1811">
        <w:rPr>
          <w:color w:val="auto"/>
          <w:lang w:val="en-GB"/>
        </w:rPr>
        <w:t>ivi</w:t>
      </w:r>
      <w:r w:rsidR="00CD1811" w:rsidRPr="00E23BBF">
        <w:rPr>
          <w:color w:val="auto"/>
          <w:lang w:val="en-GB"/>
        </w:rPr>
        <w:t>s</w:t>
      </w:r>
      <w:r w:rsidR="001E6C50" w:rsidRPr="00E23BBF">
        <w:rPr>
          <w:color w:val="auto"/>
          <w:lang w:val="en-GB"/>
        </w:rPr>
        <w:t>i</w:t>
      </w:r>
      <w:r w:rsidR="00CD1811" w:rsidRPr="00E23BBF">
        <w:rPr>
          <w:color w:val="auto"/>
          <w:lang w:val="en-GB"/>
        </w:rPr>
        <w:t>on</w:t>
      </w:r>
      <w:r w:rsidR="00CD1811">
        <w:rPr>
          <w:color w:val="auto"/>
          <w:lang w:val="en-GB"/>
        </w:rPr>
        <w:t xml:space="preserve"> </w:t>
      </w:r>
      <w:r w:rsidR="008408AC" w:rsidRPr="00DF54B2">
        <w:rPr>
          <w:color w:val="auto"/>
          <w:lang w:val="en-GB"/>
        </w:rPr>
        <w:t>D</w:t>
      </w:r>
      <w:r w:rsidR="00CD1811">
        <w:rPr>
          <w:color w:val="auto"/>
          <w:lang w:val="en-GB"/>
        </w:rPr>
        <w:t>uplex</w:t>
      </w:r>
      <w:r w:rsidR="008408AC" w:rsidRPr="00DF54B2">
        <w:rPr>
          <w:color w:val="auto"/>
          <w:lang w:val="en-GB"/>
        </w:rPr>
        <w:t xml:space="preserve"> 2x30 MHz) and an optional unpaired frequency arrangement (S</w:t>
      </w:r>
      <w:r w:rsidR="00CD1811">
        <w:rPr>
          <w:color w:val="auto"/>
          <w:lang w:val="en-GB"/>
        </w:rPr>
        <w:t xml:space="preserve">upplemental </w:t>
      </w:r>
      <w:r w:rsidR="008408AC" w:rsidRPr="00DF54B2">
        <w:rPr>
          <w:color w:val="auto"/>
          <w:lang w:val="en-GB"/>
        </w:rPr>
        <w:t>D</w:t>
      </w:r>
      <w:r w:rsidR="00CD1811">
        <w:rPr>
          <w:color w:val="auto"/>
          <w:lang w:val="en-GB"/>
        </w:rPr>
        <w:t>ownlink</w:t>
      </w:r>
      <w:r w:rsidR="008408AC" w:rsidRPr="00DF54B2">
        <w:rPr>
          <w:color w:val="auto"/>
          <w:lang w:val="en-GB"/>
        </w:rPr>
        <w:t xml:space="preserve">) </w:t>
      </w:r>
      <w:r w:rsidR="00FC7C98" w:rsidRPr="00DF54B2">
        <w:rPr>
          <w:color w:val="auto"/>
          <w:lang w:val="en-GB"/>
        </w:rPr>
        <w:t xml:space="preserve"> </w:t>
      </w:r>
    </w:p>
    <w:p w:rsidR="006C03D0" w:rsidRPr="004B0810" w:rsidRDefault="00435F5B" w:rsidP="006C03D0">
      <w:pPr>
        <w:pStyle w:val="Reporttitledescription"/>
        <w:rPr>
          <w:b/>
          <w:color w:val="auto"/>
          <w:sz w:val="18"/>
          <w:lang w:val="en-GB"/>
        </w:rPr>
      </w:pPr>
      <w:bookmarkStart w:id="0" w:name="Text8"/>
      <w:r>
        <w:rPr>
          <w:b/>
          <w:color w:val="auto"/>
          <w:sz w:val="18"/>
          <w:lang w:val="en-GB"/>
        </w:rPr>
        <w:t>Approved 06 March 2015</w:t>
      </w:r>
      <w:bookmarkEnd w:id="0"/>
      <w:r w:rsidRPr="004B0810">
        <w:rPr>
          <w:b/>
          <w:color w:val="auto"/>
          <w:sz w:val="18"/>
          <w:lang w:val="en-GB"/>
        </w:rPr>
        <w:t xml:space="preserve"> </w:t>
      </w:r>
    </w:p>
    <w:p w:rsidR="006C03D0" w:rsidRPr="004B0810" w:rsidRDefault="005F7AD5" w:rsidP="006C03D0">
      <w:pPr>
        <w:pStyle w:val="Heading1"/>
      </w:pPr>
      <w:r w:rsidRPr="004B0810">
        <w:lastRenderedPageBreak/>
        <w:t xml:space="preserve">explanatory memorandum </w:t>
      </w:r>
    </w:p>
    <w:p w:rsidR="006C03D0" w:rsidRPr="004B0810" w:rsidRDefault="005F7AD5" w:rsidP="006C03D0">
      <w:pPr>
        <w:pStyle w:val="Heading2"/>
        <w:rPr>
          <w:lang w:val="en-GB"/>
        </w:rPr>
      </w:pPr>
      <w:r w:rsidRPr="004B0810">
        <w:rPr>
          <w:lang w:val="en-GB"/>
        </w:rPr>
        <w:t xml:space="preserve">INTRODUCTION </w:t>
      </w:r>
    </w:p>
    <w:p w:rsidR="00F32572" w:rsidRPr="004B0810" w:rsidRDefault="003E0FF3" w:rsidP="003E0FF3">
      <w:pPr>
        <w:pStyle w:val="ECCParagraph"/>
        <w:rPr>
          <w:b/>
          <w:bCs/>
        </w:rPr>
      </w:pPr>
      <w:r w:rsidRPr="004B0810">
        <w:t xml:space="preserve">WRC-12 </w:t>
      </w:r>
      <w:r w:rsidR="0050730F" w:rsidRPr="004B0810">
        <w:t xml:space="preserve">decided to </w:t>
      </w:r>
      <w:r w:rsidR="00F32572" w:rsidRPr="004B0810">
        <w:t>allocate the frequency band 694-790 MHz in Region 1 to the mobile, except aeronautical mobile, servic</w:t>
      </w:r>
      <w:r w:rsidR="006C66C7" w:rsidRPr="004B0810">
        <w:t xml:space="preserve">e on a primary basis </w:t>
      </w:r>
      <w:r w:rsidR="00F32572" w:rsidRPr="004B0810">
        <w:t xml:space="preserve">and identified </w:t>
      </w:r>
      <w:r w:rsidR="008B7DBE" w:rsidRPr="004B0810">
        <w:t xml:space="preserve">this band </w:t>
      </w:r>
      <w:r w:rsidR="00F32572" w:rsidRPr="004B0810">
        <w:t>for IMT.</w:t>
      </w:r>
      <w:r w:rsidR="0050730F" w:rsidRPr="004B0810">
        <w:t xml:space="preserve"> Th</w:t>
      </w:r>
      <w:r w:rsidR="008B7DBE" w:rsidRPr="004B0810">
        <w:t>e</w:t>
      </w:r>
      <w:r w:rsidR="0050730F" w:rsidRPr="004B0810">
        <w:t xml:space="preserve"> allocation will be effective immediately after WRC</w:t>
      </w:r>
      <w:r w:rsidR="0050730F" w:rsidRPr="004B0810">
        <w:noBreakHyphen/>
        <w:t xml:space="preserve">15 to be held </w:t>
      </w:r>
      <w:r w:rsidR="008B7DBE" w:rsidRPr="004B0810">
        <w:t>in November</w:t>
      </w:r>
      <w:r w:rsidR="0050730F" w:rsidRPr="004B0810">
        <w:t xml:space="preserve"> 2015. </w:t>
      </w:r>
    </w:p>
    <w:p w:rsidR="003E0FF3" w:rsidRPr="004B0810" w:rsidRDefault="00B25FF6" w:rsidP="0055481C">
      <w:pPr>
        <w:jc w:val="both"/>
        <w:rPr>
          <w:bCs/>
          <w:lang w:val="en-GB"/>
        </w:rPr>
      </w:pPr>
      <w:r w:rsidRPr="004B0810">
        <w:rPr>
          <w:bCs/>
          <w:lang w:val="en-GB"/>
        </w:rPr>
        <w:t xml:space="preserve">The </w:t>
      </w:r>
      <w:r w:rsidR="00E1368B" w:rsidRPr="004B0810">
        <w:rPr>
          <w:bCs/>
          <w:lang w:val="en-GB"/>
        </w:rPr>
        <w:t>3</w:t>
      </w:r>
      <w:r w:rsidR="00CD1811">
        <w:rPr>
          <w:bCs/>
          <w:lang w:val="en-GB"/>
        </w:rPr>
        <w:t>7</w:t>
      </w:r>
      <w:r w:rsidR="00E1368B" w:rsidRPr="004B0810">
        <w:rPr>
          <w:bCs/>
          <w:vertAlign w:val="superscript"/>
          <w:lang w:val="en-GB"/>
        </w:rPr>
        <w:t>th</w:t>
      </w:r>
      <w:r w:rsidR="00E1368B" w:rsidRPr="004B0810">
        <w:rPr>
          <w:bCs/>
          <w:lang w:val="en-GB"/>
        </w:rPr>
        <w:t xml:space="preserve"> </w:t>
      </w:r>
      <w:r w:rsidRPr="004B0810">
        <w:rPr>
          <w:bCs/>
          <w:lang w:val="en-GB"/>
        </w:rPr>
        <w:t>meeting of ECC (</w:t>
      </w:r>
      <w:r w:rsidR="00E1368B" w:rsidRPr="004B0810">
        <w:rPr>
          <w:bCs/>
          <w:lang w:val="en-GB"/>
        </w:rPr>
        <w:t>Aarhus, June 2014</w:t>
      </w:r>
      <w:r w:rsidRPr="004B0810">
        <w:rPr>
          <w:bCs/>
          <w:lang w:val="en-GB"/>
        </w:rPr>
        <w:t xml:space="preserve">) agreed to </w:t>
      </w:r>
      <w:r w:rsidR="0055481C" w:rsidRPr="004B0810">
        <w:rPr>
          <w:bCs/>
          <w:lang w:val="en-GB"/>
        </w:rPr>
        <w:t xml:space="preserve">develop an ECC Decision on harmonised technical conditions for </w:t>
      </w:r>
      <w:r w:rsidR="00CD1811" w:rsidRPr="00DF54B2">
        <w:rPr>
          <w:lang w:val="en-GB"/>
        </w:rPr>
        <w:t>mobile/fixed communications networks</w:t>
      </w:r>
      <w:r w:rsidR="00CD1811" w:rsidRPr="004B0810">
        <w:rPr>
          <w:bCs/>
          <w:lang w:val="en-GB"/>
        </w:rPr>
        <w:t xml:space="preserve"> </w:t>
      </w:r>
      <w:r w:rsidR="00CD1811">
        <w:rPr>
          <w:bCs/>
          <w:lang w:val="en-GB"/>
        </w:rPr>
        <w:t>(</w:t>
      </w:r>
      <w:r w:rsidR="0055481C" w:rsidRPr="004B0810">
        <w:rPr>
          <w:bCs/>
          <w:lang w:val="en-GB"/>
        </w:rPr>
        <w:t>MFCN</w:t>
      </w:r>
      <w:r w:rsidR="00CD1811">
        <w:rPr>
          <w:bCs/>
          <w:lang w:val="en-GB"/>
        </w:rPr>
        <w:t>)</w:t>
      </w:r>
      <w:r w:rsidR="0055481C" w:rsidRPr="004B0810">
        <w:rPr>
          <w:bCs/>
          <w:lang w:val="en-GB"/>
        </w:rPr>
        <w:t xml:space="preserve"> in the 700 MHz</w:t>
      </w:r>
      <w:r w:rsidR="00CD1811">
        <w:rPr>
          <w:bCs/>
          <w:lang w:val="en-GB"/>
        </w:rPr>
        <w:t xml:space="preserve"> (694-790 MHz)</w:t>
      </w:r>
      <w:r w:rsidR="0055481C" w:rsidRPr="004B0810">
        <w:rPr>
          <w:bCs/>
          <w:lang w:val="en-GB"/>
        </w:rPr>
        <w:t>, on the basis of the CEPT Report 53</w:t>
      </w:r>
      <w:r w:rsidR="006041D3">
        <w:rPr>
          <w:bCs/>
          <w:lang w:val="en-GB"/>
        </w:rPr>
        <w:t xml:space="preserve"> </w:t>
      </w:r>
      <w:r w:rsidR="006041D3">
        <w:rPr>
          <w:bCs/>
          <w:lang w:val="en-GB"/>
        </w:rPr>
        <w:fldChar w:fldCharType="begin"/>
      </w:r>
      <w:r w:rsidR="006041D3">
        <w:rPr>
          <w:bCs/>
          <w:lang w:val="en-GB"/>
        </w:rPr>
        <w:instrText xml:space="preserve"> REF _Ref404935762 \n \h </w:instrText>
      </w:r>
      <w:r w:rsidR="006041D3">
        <w:rPr>
          <w:bCs/>
          <w:lang w:val="en-GB"/>
        </w:rPr>
      </w:r>
      <w:r w:rsidR="006041D3">
        <w:rPr>
          <w:bCs/>
          <w:lang w:val="en-GB"/>
        </w:rPr>
        <w:fldChar w:fldCharType="separate"/>
      </w:r>
      <w:r w:rsidR="00E23BBF">
        <w:rPr>
          <w:bCs/>
          <w:lang w:val="en-GB"/>
        </w:rPr>
        <w:t>[2]</w:t>
      </w:r>
      <w:r w:rsidR="006041D3">
        <w:rPr>
          <w:bCs/>
          <w:lang w:val="en-GB"/>
        </w:rPr>
        <w:fldChar w:fldCharType="end"/>
      </w:r>
      <w:r w:rsidR="008A77BE" w:rsidRPr="004B0810">
        <w:rPr>
          <w:bCs/>
          <w:lang w:val="en-GB"/>
        </w:rPr>
        <w:t>, noting that</w:t>
      </w:r>
      <w:r w:rsidR="008A77BE" w:rsidRPr="004B0810">
        <w:rPr>
          <w:lang w:val="en-GB"/>
        </w:rPr>
        <w:t xml:space="preserve"> this Decision would not be </w:t>
      </w:r>
      <w:r w:rsidR="008A77BE" w:rsidRPr="004B0810">
        <w:rPr>
          <w:bCs/>
          <w:lang w:val="en-GB"/>
        </w:rPr>
        <w:t>designating this band for MFCN</w:t>
      </w:r>
      <w:r w:rsidR="0055481C" w:rsidRPr="004B0810">
        <w:rPr>
          <w:bCs/>
          <w:lang w:val="en-GB"/>
        </w:rPr>
        <w:t xml:space="preserve">. </w:t>
      </w:r>
      <w:r w:rsidR="0055481C" w:rsidRPr="004B0810">
        <w:rPr>
          <w:lang w:val="en-GB"/>
        </w:rPr>
        <w:t>This CEPT Report was</w:t>
      </w:r>
      <w:r w:rsidR="003E0FF3" w:rsidRPr="004B0810">
        <w:rPr>
          <w:lang w:val="en-GB"/>
        </w:rPr>
        <w:t xml:space="preserve"> produced in response to a mandate from the European Commission</w:t>
      </w:r>
      <w:r w:rsidR="0055481C" w:rsidRPr="004B0810">
        <w:rPr>
          <w:lang w:val="en-GB"/>
        </w:rPr>
        <w:t>, and</w:t>
      </w:r>
      <w:r w:rsidR="003E0FF3" w:rsidRPr="004B0810">
        <w:rPr>
          <w:lang w:val="en-GB"/>
        </w:rPr>
        <w:t xml:space="preserve"> </w:t>
      </w:r>
      <w:r w:rsidR="0055481C" w:rsidRPr="004B0810">
        <w:rPr>
          <w:lang w:val="en-GB"/>
        </w:rPr>
        <w:t xml:space="preserve">includes </w:t>
      </w:r>
      <w:r w:rsidR="0055481C" w:rsidRPr="004B0810">
        <w:rPr>
          <w:bCs/>
          <w:lang w:val="en-GB"/>
        </w:rPr>
        <w:t xml:space="preserve">the </w:t>
      </w:r>
      <w:r w:rsidR="00E16BA7" w:rsidRPr="004B0810">
        <w:rPr>
          <w:bCs/>
          <w:lang w:val="en-GB"/>
        </w:rPr>
        <w:t>MFCN frequency arrangement</w:t>
      </w:r>
      <w:r w:rsidR="0055481C" w:rsidRPr="004B0810">
        <w:rPr>
          <w:bCs/>
          <w:lang w:val="en-GB"/>
        </w:rPr>
        <w:t xml:space="preserve"> and technical conditions for this band.</w:t>
      </w:r>
    </w:p>
    <w:p w:rsidR="006C03D0" w:rsidRPr="004B0810" w:rsidRDefault="005F7AD5" w:rsidP="006C03D0">
      <w:pPr>
        <w:pStyle w:val="Heading2"/>
        <w:rPr>
          <w:lang w:val="en-GB"/>
        </w:rPr>
      </w:pPr>
      <w:r w:rsidRPr="004B0810">
        <w:rPr>
          <w:lang w:val="en-GB"/>
        </w:rPr>
        <w:t xml:space="preserve">BACKGROUND </w:t>
      </w:r>
    </w:p>
    <w:p w:rsidR="00EB4060" w:rsidRPr="004B0810" w:rsidRDefault="00E16BA7" w:rsidP="004B0810">
      <w:pPr>
        <w:pStyle w:val="ECCParagraph"/>
      </w:pPr>
      <w:r w:rsidRPr="004B0810">
        <w:t xml:space="preserve">The CEPT </w:t>
      </w:r>
      <w:r w:rsidR="00EB4060" w:rsidRPr="004B0810">
        <w:t>recognised the importance</w:t>
      </w:r>
      <w:r w:rsidR="00352707" w:rsidRPr="004B0810">
        <w:t xml:space="preserve"> </w:t>
      </w:r>
      <w:r w:rsidR="001011E6" w:rsidRPr="004B0810">
        <w:t>of a harmoni</w:t>
      </w:r>
      <w:r w:rsidR="00CE6F71" w:rsidRPr="004B0810">
        <w:t>s</w:t>
      </w:r>
      <w:r w:rsidR="001011E6" w:rsidRPr="004B0810">
        <w:t xml:space="preserve">ed </w:t>
      </w:r>
      <w:r w:rsidR="00352707" w:rsidRPr="004B0810">
        <w:t xml:space="preserve">frequency arrangement for MFCN and </w:t>
      </w:r>
      <w:r w:rsidRPr="004B0810">
        <w:t>the need</w:t>
      </w:r>
      <w:r w:rsidR="00EB4060" w:rsidRPr="004B0810">
        <w:t xml:space="preserve"> of</w:t>
      </w:r>
      <w:r w:rsidR="00352707" w:rsidRPr="004B0810">
        <w:t xml:space="preserve"> </w:t>
      </w:r>
      <w:r w:rsidR="00EB4060" w:rsidRPr="004B0810">
        <w:t>common and minimal least restrictive technical conditions</w:t>
      </w:r>
      <w:r w:rsidR="00352707" w:rsidRPr="004B0810">
        <w:t xml:space="preserve"> (LRTC)</w:t>
      </w:r>
      <w:r w:rsidR="00EB4060" w:rsidRPr="004B0810">
        <w:t xml:space="preserve"> for </w:t>
      </w:r>
      <w:r w:rsidR="00352707" w:rsidRPr="004B0810">
        <w:t xml:space="preserve">MFCN in </w:t>
      </w:r>
      <w:r w:rsidR="00EB4060" w:rsidRPr="004B0810">
        <w:t>the band 694-790 </w:t>
      </w:r>
      <w:proofErr w:type="spellStart"/>
      <w:r w:rsidR="00EB4060" w:rsidRPr="004B0810">
        <w:t>MHz.</w:t>
      </w:r>
      <w:proofErr w:type="spellEnd"/>
      <w:r w:rsidR="00EB4060" w:rsidRPr="004B0810">
        <w:t xml:space="preserve"> </w:t>
      </w:r>
    </w:p>
    <w:p w:rsidR="00D073D0" w:rsidRPr="004B0810" w:rsidRDefault="00D073D0" w:rsidP="004B0810">
      <w:pPr>
        <w:pStyle w:val="ECCParagraph"/>
      </w:pPr>
      <w:r w:rsidRPr="004B0810">
        <w:t xml:space="preserve">The following principles have been considered to define the </w:t>
      </w:r>
      <w:r w:rsidR="00E16BA7" w:rsidRPr="004B0810">
        <w:t xml:space="preserve">MFCN </w:t>
      </w:r>
      <w:r w:rsidRPr="004B0810">
        <w:t>frequency arrangement:</w:t>
      </w:r>
    </w:p>
    <w:p w:rsidR="00D073D0" w:rsidRPr="004B0810" w:rsidRDefault="00BA1610" w:rsidP="00E16BA7">
      <w:pPr>
        <w:pStyle w:val="ECCParBulleted"/>
        <w:numPr>
          <w:ilvl w:val="0"/>
          <w:numId w:val="27"/>
        </w:numPr>
      </w:pPr>
      <w:r w:rsidRPr="004B0810">
        <w:t>F</w:t>
      </w:r>
      <w:r w:rsidR="00D073D0" w:rsidRPr="004B0810">
        <w:t>acilitat</w:t>
      </w:r>
      <w:r w:rsidRPr="004B0810">
        <w:t>ion of</w:t>
      </w:r>
      <w:r w:rsidR="00D073D0" w:rsidRPr="004B0810">
        <w:t xml:space="preserve"> roaming</w:t>
      </w:r>
      <w:r w:rsidRPr="004B0810">
        <w:t xml:space="preserve"> and</w:t>
      </w:r>
      <w:r w:rsidR="00D073D0" w:rsidRPr="004B0810">
        <w:t xml:space="preserve"> border coordination to achieve </w:t>
      </w:r>
      <w:r w:rsidR="002B6725" w:rsidRPr="004B0810">
        <w:t xml:space="preserve">global </w:t>
      </w:r>
      <w:r w:rsidR="00D073D0" w:rsidRPr="004B0810">
        <w:t>economies of scale for equipment;</w:t>
      </w:r>
    </w:p>
    <w:p w:rsidR="002B6725" w:rsidRPr="004B0810" w:rsidRDefault="001011E6" w:rsidP="00E16BA7">
      <w:pPr>
        <w:pStyle w:val="ECCParBulleted"/>
        <w:numPr>
          <w:ilvl w:val="0"/>
          <w:numId w:val="27"/>
        </w:numPr>
      </w:pPr>
      <w:r w:rsidRPr="004B0810">
        <w:t xml:space="preserve">Use of </w:t>
      </w:r>
      <w:r w:rsidR="002B6725" w:rsidRPr="004B0810">
        <w:t>a</w:t>
      </w:r>
      <w:r w:rsidR="00352707" w:rsidRPr="004B0810">
        <w:t xml:space="preserve"> 5 MHz block approach </w:t>
      </w:r>
      <w:r w:rsidRPr="004B0810">
        <w:t xml:space="preserve">which </w:t>
      </w:r>
      <w:r w:rsidR="00352707" w:rsidRPr="004B0810">
        <w:t xml:space="preserve">is in line with the foreseen mobile systems to be used in the </w:t>
      </w:r>
      <w:r w:rsidR="004B0810">
        <w:br/>
      </w:r>
      <w:r w:rsidR="00352707" w:rsidRPr="004B0810">
        <w:t>700 MHz</w:t>
      </w:r>
      <w:r w:rsidR="00975686">
        <w:t>;</w:t>
      </w:r>
    </w:p>
    <w:p w:rsidR="006357E6" w:rsidRPr="004B0810" w:rsidRDefault="001011E6" w:rsidP="00E16BA7">
      <w:pPr>
        <w:pStyle w:val="ECCParBulleted"/>
        <w:numPr>
          <w:ilvl w:val="0"/>
          <w:numId w:val="27"/>
        </w:numPr>
      </w:pPr>
      <w:r w:rsidRPr="004B0810">
        <w:t>P</w:t>
      </w:r>
      <w:r w:rsidR="002B6725" w:rsidRPr="004B0810">
        <w:t xml:space="preserve">rotection of broadcasting below 694 MHz: </w:t>
      </w:r>
      <w:r w:rsidR="00E16BA7" w:rsidRPr="004B0810">
        <w:t xml:space="preserve"> an </w:t>
      </w:r>
      <w:r w:rsidR="00640BAF">
        <w:t xml:space="preserve">unwanted </w:t>
      </w:r>
      <w:r w:rsidR="00E16BA7" w:rsidRPr="004B0810">
        <w:t xml:space="preserve">emission limit for terminal equipment </w:t>
      </w:r>
      <w:r w:rsidRPr="004B0810">
        <w:t xml:space="preserve">of -42 </w:t>
      </w:r>
      <w:proofErr w:type="spellStart"/>
      <w:r w:rsidRPr="004B0810">
        <w:t>dBm</w:t>
      </w:r>
      <w:proofErr w:type="spellEnd"/>
      <w:r w:rsidRPr="004B0810">
        <w:t>/8 MHz (assuming an MFCN channel of 10 MHz or less</w:t>
      </w:r>
      <w:r w:rsidR="005174C9">
        <w:t xml:space="preserve"> and a </w:t>
      </w:r>
      <w:r w:rsidR="005174C9" w:rsidRPr="004B0810">
        <w:t>9 MHz guard band</w:t>
      </w:r>
      <w:r w:rsidRPr="004B0810">
        <w:t xml:space="preserve">) </w:t>
      </w:r>
      <w:r w:rsidR="00E16BA7" w:rsidRPr="004B0810">
        <w:t xml:space="preserve">has been </w:t>
      </w:r>
      <w:r w:rsidRPr="004B0810">
        <w:t>defined</w:t>
      </w:r>
      <w:r w:rsidR="00975686">
        <w:t>;</w:t>
      </w:r>
    </w:p>
    <w:p w:rsidR="001011E6" w:rsidRDefault="001011E6" w:rsidP="00E16BA7">
      <w:pPr>
        <w:pStyle w:val="ECCParBulleted"/>
        <w:numPr>
          <w:ilvl w:val="0"/>
          <w:numId w:val="27"/>
        </w:numPr>
      </w:pPr>
      <w:r w:rsidRPr="004B0810">
        <w:t>Spectrum efficiency and high level of flexibility in order to adapt to national circumstances as well as to meet the changing need and demand for capacity in time and geography</w:t>
      </w:r>
      <w:r w:rsidR="00E21FC1">
        <w:t>;</w:t>
      </w:r>
    </w:p>
    <w:p w:rsidR="005174C9" w:rsidRPr="004B0810" w:rsidRDefault="005174C9" w:rsidP="005174C9">
      <w:pPr>
        <w:pStyle w:val="ECCParBulleted"/>
      </w:pPr>
      <w:r w:rsidRPr="005174C9">
        <w:t xml:space="preserve">No </w:t>
      </w:r>
      <w:r w:rsidR="002B36FF" w:rsidRPr="00435F5B">
        <w:t>Digital Terrestrial Television</w:t>
      </w:r>
      <w:r w:rsidR="001E6C50" w:rsidRPr="00435F5B">
        <w:t xml:space="preserve"> (</w:t>
      </w:r>
      <w:r w:rsidRPr="00435F5B">
        <w:t>DTT</w:t>
      </w:r>
      <w:r w:rsidR="001E6C50" w:rsidRPr="00435F5B">
        <w:t>)</w:t>
      </w:r>
      <w:r w:rsidRPr="005174C9">
        <w:t xml:space="preserve"> usage </w:t>
      </w:r>
      <w:r w:rsidR="00C51469" w:rsidRPr="00B64CF2">
        <w:t>was</w:t>
      </w:r>
      <w:r>
        <w:t xml:space="preserve"> assumed </w:t>
      </w:r>
      <w:r w:rsidR="00E21FC1">
        <w:t>in the 694-</w:t>
      </w:r>
      <w:r w:rsidRPr="005174C9">
        <w:t xml:space="preserve">790 MHz </w:t>
      </w:r>
      <w:r>
        <w:t xml:space="preserve">frequency </w:t>
      </w:r>
      <w:r w:rsidRPr="005174C9">
        <w:t>band</w:t>
      </w:r>
      <w:r>
        <w:t>.</w:t>
      </w:r>
    </w:p>
    <w:p w:rsidR="00257DC5" w:rsidRPr="004B0810" w:rsidRDefault="00257DC5" w:rsidP="00A04C7D">
      <w:pPr>
        <w:pStyle w:val="ECCParBulleted"/>
        <w:numPr>
          <w:ilvl w:val="0"/>
          <w:numId w:val="0"/>
        </w:numPr>
        <w:rPr>
          <w:rFonts w:cs="Arial"/>
          <w:lang w:bidi="bn-IN"/>
        </w:rPr>
      </w:pPr>
      <w:r w:rsidRPr="004B0810">
        <w:rPr>
          <w:lang w:eastAsia="de-DE"/>
        </w:rPr>
        <w:t>Maximum inter-regional harmonisation is achieved by basing the channelling arrangement on the lower duplexer of the APT 700 MHz band plan</w:t>
      </w:r>
      <w:r w:rsidR="00874B2A" w:rsidRPr="004B0810">
        <w:rPr>
          <w:lang w:eastAsia="de-DE"/>
        </w:rPr>
        <w:t xml:space="preserve">, as developed in the Asia Pacific </w:t>
      </w:r>
      <w:proofErr w:type="spellStart"/>
      <w:r w:rsidR="00874B2A" w:rsidRPr="004B0810">
        <w:rPr>
          <w:lang w:eastAsia="de-DE"/>
        </w:rPr>
        <w:t>Telecommunity</w:t>
      </w:r>
      <w:proofErr w:type="spellEnd"/>
      <w:r w:rsidR="00874B2A" w:rsidRPr="004B0810">
        <w:rPr>
          <w:lang w:eastAsia="de-DE"/>
        </w:rPr>
        <w:t xml:space="preserve"> and </w:t>
      </w:r>
      <w:r w:rsidR="00EC6A8B">
        <w:rPr>
          <w:lang w:eastAsia="de-DE"/>
        </w:rPr>
        <w:t>adopted</w:t>
      </w:r>
      <w:r w:rsidR="00EC6A8B" w:rsidRPr="004B0810">
        <w:rPr>
          <w:lang w:eastAsia="de-DE"/>
        </w:rPr>
        <w:t xml:space="preserve"> </w:t>
      </w:r>
      <w:r w:rsidR="006D1066" w:rsidRPr="004B0810">
        <w:rPr>
          <w:lang w:eastAsia="de-DE"/>
        </w:rPr>
        <w:t>in many parts of the world.</w:t>
      </w:r>
      <w:r w:rsidRPr="004B0810">
        <w:rPr>
          <w:lang w:eastAsia="de-DE"/>
        </w:rPr>
        <w:t xml:space="preserve"> In </w:t>
      </w:r>
      <w:r w:rsidR="000D7F4D">
        <w:rPr>
          <w:lang w:eastAsia="de-DE"/>
        </w:rPr>
        <w:t>that way</w:t>
      </w:r>
      <w:r w:rsidRPr="004B0810">
        <w:rPr>
          <w:lang w:eastAsia="de-DE"/>
        </w:rPr>
        <w:t xml:space="preserve">, </w:t>
      </w:r>
      <w:r w:rsidRPr="004B0810">
        <w:rPr>
          <w:rFonts w:cs="Arial"/>
          <w:lang w:bidi="bn-IN"/>
        </w:rPr>
        <w:t xml:space="preserve">the harmonisation of the </w:t>
      </w:r>
      <w:r w:rsidR="006D1066" w:rsidRPr="004B0810">
        <w:rPr>
          <w:rFonts w:cs="Arial"/>
          <w:lang w:bidi="bn-IN"/>
        </w:rPr>
        <w:t xml:space="preserve">CEPT </w:t>
      </w:r>
      <w:r w:rsidRPr="004B0810">
        <w:rPr>
          <w:rFonts w:cs="Arial"/>
          <w:lang w:bidi="bn-IN"/>
        </w:rPr>
        <w:t xml:space="preserve">frequency arrangement for the 694-790 MHz band with </w:t>
      </w:r>
      <w:r w:rsidR="000D7F4D">
        <w:rPr>
          <w:rFonts w:cs="Arial"/>
          <w:lang w:bidi="bn-IN"/>
        </w:rPr>
        <w:t>the</w:t>
      </w:r>
      <w:r w:rsidR="000D7F4D" w:rsidRPr="004B0810">
        <w:rPr>
          <w:rFonts w:cs="Arial"/>
          <w:lang w:bidi="bn-IN"/>
        </w:rPr>
        <w:t xml:space="preserve"> </w:t>
      </w:r>
      <w:r w:rsidR="000D7F4D">
        <w:rPr>
          <w:rFonts w:cs="Arial"/>
          <w:lang w:bidi="bn-IN"/>
        </w:rPr>
        <w:t xml:space="preserve">lower duplexer </w:t>
      </w:r>
      <w:r w:rsidR="000D7F4D" w:rsidRPr="004B0810">
        <w:rPr>
          <w:rFonts w:cs="Arial"/>
          <w:lang w:bidi="bn-IN"/>
        </w:rPr>
        <w:t xml:space="preserve">(uplink in 703-733 MHz and downlink in 758-788 MHz) </w:t>
      </w:r>
      <w:r w:rsidR="000D7F4D">
        <w:rPr>
          <w:rFonts w:cs="Arial"/>
          <w:lang w:bidi="bn-IN"/>
        </w:rPr>
        <w:t xml:space="preserve">of the </w:t>
      </w:r>
      <w:r w:rsidRPr="004B0810">
        <w:rPr>
          <w:rFonts w:cs="Arial"/>
          <w:lang w:bidi="bn-IN"/>
        </w:rPr>
        <w:t xml:space="preserve">APT </w:t>
      </w:r>
      <w:r w:rsidR="006D1066" w:rsidRPr="004B0810">
        <w:rPr>
          <w:rFonts w:cs="Arial"/>
          <w:lang w:bidi="bn-IN"/>
        </w:rPr>
        <w:t xml:space="preserve">band </w:t>
      </w:r>
      <w:r w:rsidRPr="004B0810">
        <w:rPr>
          <w:rFonts w:cs="Arial"/>
          <w:lang w:bidi="bn-IN"/>
        </w:rPr>
        <w:t>plan for 700 MHz will provide econom</w:t>
      </w:r>
      <w:r w:rsidR="00874B2A" w:rsidRPr="004B0810">
        <w:rPr>
          <w:rFonts w:cs="Arial"/>
          <w:lang w:bidi="bn-IN"/>
        </w:rPr>
        <w:t>ies</w:t>
      </w:r>
      <w:r w:rsidRPr="004B0810">
        <w:rPr>
          <w:rFonts w:cs="Arial"/>
          <w:lang w:bidi="bn-IN"/>
        </w:rPr>
        <w:t xml:space="preserve"> of scale.</w:t>
      </w:r>
    </w:p>
    <w:p w:rsidR="002B6725" w:rsidRPr="004B0810" w:rsidRDefault="00BC37B4" w:rsidP="004B0810">
      <w:pPr>
        <w:pStyle w:val="ECCParagraph"/>
        <w:rPr>
          <w:lang w:eastAsia="de-DE"/>
        </w:rPr>
      </w:pPr>
      <w:r w:rsidRPr="004B0810">
        <w:rPr>
          <w:lang w:eastAsia="de-DE"/>
        </w:rPr>
        <w:t xml:space="preserve">In consequence, </w:t>
      </w:r>
      <w:r w:rsidR="00982544" w:rsidRPr="004B0810">
        <w:rPr>
          <w:lang w:eastAsia="de-DE"/>
        </w:rPr>
        <w:t xml:space="preserve">CEPT </w:t>
      </w:r>
      <w:r w:rsidR="008B7DBE" w:rsidRPr="004B0810">
        <w:rPr>
          <w:lang w:eastAsia="de-DE"/>
        </w:rPr>
        <w:t xml:space="preserve">has </w:t>
      </w:r>
      <w:r w:rsidR="00982544" w:rsidRPr="004B0810">
        <w:rPr>
          <w:lang w:eastAsia="de-DE"/>
        </w:rPr>
        <w:t xml:space="preserve">identified </w:t>
      </w:r>
      <w:r w:rsidR="006357E6" w:rsidRPr="004B0810">
        <w:rPr>
          <w:lang w:eastAsia="de-DE"/>
        </w:rPr>
        <w:t>a</w:t>
      </w:r>
      <w:r w:rsidR="00982544" w:rsidRPr="004B0810">
        <w:rPr>
          <w:lang w:eastAsia="de-DE"/>
        </w:rPr>
        <w:t xml:space="preserve"> channelling arrangement for MFCN</w:t>
      </w:r>
      <w:r w:rsidR="00041EDC" w:rsidRPr="004B0810">
        <w:rPr>
          <w:lang w:eastAsia="de-DE"/>
        </w:rPr>
        <w:t xml:space="preserve"> including FDD</w:t>
      </w:r>
      <w:r w:rsidR="00982544" w:rsidRPr="004B0810">
        <w:rPr>
          <w:lang w:eastAsia="de-DE"/>
        </w:rPr>
        <w:t xml:space="preserve"> (2 x 30 MHz, </w:t>
      </w:r>
      <w:r w:rsidR="00AC3B68" w:rsidRPr="004B0810">
        <w:rPr>
          <w:lang w:eastAsia="de-DE"/>
        </w:rPr>
        <w:t xml:space="preserve">uplink in </w:t>
      </w:r>
      <w:r w:rsidR="00982544" w:rsidRPr="004B0810">
        <w:rPr>
          <w:rFonts w:cs="Arial"/>
          <w:lang w:bidi="bn-IN"/>
        </w:rPr>
        <w:t>703-733 MHz and downlink in 758-788 MHz</w:t>
      </w:r>
      <w:r w:rsidR="00982544" w:rsidRPr="004B0810">
        <w:rPr>
          <w:lang w:eastAsia="de-DE"/>
        </w:rPr>
        <w:t>)</w:t>
      </w:r>
      <w:r w:rsidR="00041EDC" w:rsidRPr="004B0810">
        <w:rPr>
          <w:lang w:eastAsia="de-DE"/>
        </w:rPr>
        <w:t>. In addition the channel</w:t>
      </w:r>
      <w:r w:rsidR="004B0810">
        <w:rPr>
          <w:lang w:eastAsia="de-DE"/>
        </w:rPr>
        <w:t>l</w:t>
      </w:r>
      <w:r w:rsidR="00041EDC" w:rsidRPr="004B0810">
        <w:rPr>
          <w:lang w:eastAsia="de-DE"/>
        </w:rPr>
        <w:t>ing arrangement allows</w:t>
      </w:r>
      <w:r w:rsidR="00982544" w:rsidRPr="004B0810">
        <w:rPr>
          <w:lang w:eastAsia="de-DE"/>
        </w:rPr>
        <w:t xml:space="preserve"> flexibility to administrations </w:t>
      </w:r>
      <w:r w:rsidR="00041EDC" w:rsidRPr="004B0810">
        <w:rPr>
          <w:lang w:eastAsia="de-DE"/>
        </w:rPr>
        <w:t xml:space="preserve">to choose different options for </w:t>
      </w:r>
      <w:r w:rsidR="00982544" w:rsidRPr="004B0810">
        <w:rPr>
          <w:lang w:eastAsia="de-DE"/>
        </w:rPr>
        <w:t>the use of the duplex gap and the guard bands to respond to various national demands</w:t>
      </w:r>
      <w:r w:rsidR="00F37F6C" w:rsidRPr="004B0810">
        <w:t xml:space="preserve">. </w:t>
      </w:r>
      <w:r w:rsidR="00041EDC" w:rsidRPr="004B0810">
        <w:t>A</w:t>
      </w:r>
      <w:r w:rsidR="00C76DF0">
        <w:t>n</w:t>
      </w:r>
      <w:r w:rsidR="005174C9">
        <w:t xml:space="preserve"> </w:t>
      </w:r>
      <w:r w:rsidR="00F37F6C" w:rsidRPr="004B0810">
        <w:t>approach</w:t>
      </w:r>
      <w:r w:rsidR="00B749A0" w:rsidRPr="004B0810">
        <w:t xml:space="preserve"> of </w:t>
      </w:r>
      <w:r w:rsidR="005174C9">
        <w:t>“</w:t>
      </w:r>
      <w:r w:rsidR="005174C9" w:rsidRPr="005174C9">
        <w:t xml:space="preserve">zero </w:t>
      </w:r>
      <w:r w:rsidR="00EC6A8B">
        <w:t xml:space="preserve">or up to </w:t>
      </w:r>
      <w:r w:rsidR="005174C9" w:rsidRPr="005174C9">
        <w:t>four block(s)</w:t>
      </w:r>
      <w:r w:rsidR="005174C9">
        <w:t xml:space="preserve"> of 5 MHz” </w:t>
      </w:r>
      <w:r w:rsidR="00B749A0" w:rsidRPr="004B0810">
        <w:t>S</w:t>
      </w:r>
      <w:r w:rsidR="000D7F4D">
        <w:t xml:space="preserve">upplemental </w:t>
      </w:r>
      <w:r w:rsidR="00B749A0" w:rsidRPr="004B0810">
        <w:t>D</w:t>
      </w:r>
      <w:r w:rsidR="000D7F4D">
        <w:t>ownlink (SD</w:t>
      </w:r>
      <w:r w:rsidR="00B749A0" w:rsidRPr="004B0810">
        <w:t>L</w:t>
      </w:r>
      <w:r w:rsidR="000D7F4D">
        <w:t>)</w:t>
      </w:r>
      <w:r w:rsidR="00B749A0" w:rsidRPr="004B0810">
        <w:t xml:space="preserve"> in 738-758 MH</w:t>
      </w:r>
      <w:r w:rsidR="00F37F6C" w:rsidRPr="004B0810">
        <w:t>z</w:t>
      </w:r>
      <w:r w:rsidR="00B749A0" w:rsidRPr="004B0810">
        <w:t xml:space="preserve"> leav</w:t>
      </w:r>
      <w:r w:rsidR="00F37F6C" w:rsidRPr="004B0810">
        <w:t>es</w:t>
      </w:r>
      <w:r w:rsidR="00B749A0" w:rsidRPr="004B0810">
        <w:t xml:space="preserve"> flexibility to administrations for the use of the duplex gap and the guard bands</w:t>
      </w:r>
      <w:r w:rsidR="003D3E84">
        <w:rPr>
          <w:rStyle w:val="FootnoteReference"/>
        </w:rPr>
        <w:footnoteReference w:id="1"/>
      </w:r>
      <w:r w:rsidR="00B749A0" w:rsidRPr="004B0810">
        <w:t xml:space="preserve"> to respond to various national demands.</w:t>
      </w:r>
    </w:p>
    <w:p w:rsidR="00D073D0" w:rsidRPr="004B0810" w:rsidRDefault="00D073D0" w:rsidP="004B0810">
      <w:pPr>
        <w:pStyle w:val="ECCParagraph"/>
      </w:pPr>
      <w:r w:rsidRPr="004B0810">
        <w:t>When defining LRTC, the block edge mask (BEM) concept has been developed by CEPT to facilitate implementation of spectrum rights of use which are as technology neutral as possible.</w:t>
      </w:r>
    </w:p>
    <w:p w:rsidR="00352707" w:rsidRPr="004B0810" w:rsidRDefault="002B6725" w:rsidP="004B0810">
      <w:pPr>
        <w:pStyle w:val="ECCParagraph"/>
      </w:pPr>
      <w:r w:rsidRPr="004B0810">
        <w:t>Moreover c</w:t>
      </w:r>
      <w:r w:rsidR="00352707" w:rsidRPr="004B0810">
        <w:t>areful consideration has been given to the protection of broadcasting service in the 470-694 MHz band.</w:t>
      </w:r>
    </w:p>
    <w:p w:rsidR="00E23BBF" w:rsidRDefault="00E23BBF">
      <w:pPr>
        <w:rPr>
          <w:lang w:val="en-GB"/>
        </w:rPr>
      </w:pPr>
    </w:p>
    <w:p w:rsidR="00352707" w:rsidRPr="004B0810" w:rsidRDefault="00352707" w:rsidP="00E23BBF">
      <w:pPr>
        <w:pStyle w:val="ECCParagraph"/>
        <w:keepNext/>
        <w:spacing w:after="120"/>
      </w:pPr>
      <w:r w:rsidRPr="004B0810">
        <w:lastRenderedPageBreak/>
        <w:t xml:space="preserve">CEPT took into account the need of </w:t>
      </w:r>
      <w:r w:rsidR="00640BAF">
        <w:t>unwanted</w:t>
      </w:r>
      <w:r w:rsidRPr="004B0810">
        <w:t xml:space="preserve"> emission limit to be respected by terminal equipment that would satisfy the following criteria:</w:t>
      </w:r>
    </w:p>
    <w:p w:rsidR="00352707" w:rsidRPr="004B0810" w:rsidRDefault="00352707" w:rsidP="00E23BBF">
      <w:pPr>
        <w:pStyle w:val="ECCParBulleted"/>
        <w:keepNext/>
        <w:spacing w:after="0"/>
      </w:pPr>
      <w:r w:rsidRPr="004B0810">
        <w:t>manage the risk of interference between mobile use and the broadcasting service below 694 MHz;</w:t>
      </w:r>
    </w:p>
    <w:p w:rsidR="00352707" w:rsidRPr="004B0810" w:rsidRDefault="00352707" w:rsidP="00965C03">
      <w:pPr>
        <w:pStyle w:val="ECCParBulleted"/>
      </w:pPr>
      <w:r w:rsidRPr="004B0810">
        <w:t xml:space="preserve">be technically feasible for practical implementation of IMT terminals; and </w:t>
      </w:r>
    </w:p>
    <w:p w:rsidR="00352707" w:rsidRPr="004B0810" w:rsidRDefault="00352707" w:rsidP="00965C03">
      <w:pPr>
        <w:pStyle w:val="ECCParBulleted"/>
      </w:pPr>
      <w:proofErr w:type="gramStart"/>
      <w:r w:rsidRPr="004B0810">
        <w:t>achieve</w:t>
      </w:r>
      <w:proofErr w:type="gramEnd"/>
      <w:r w:rsidRPr="004B0810">
        <w:t xml:space="preserve"> global harmoni</w:t>
      </w:r>
      <w:r w:rsidR="00CE6F71" w:rsidRPr="004B0810">
        <w:t>s</w:t>
      </w:r>
      <w:r w:rsidRPr="004B0810">
        <w:t>ati</w:t>
      </w:r>
      <w:r w:rsidR="00975686">
        <w:t>on of mobile terminals.</w:t>
      </w:r>
    </w:p>
    <w:p w:rsidR="00352707" w:rsidRPr="004B0810" w:rsidRDefault="007A4CE0" w:rsidP="004B0810">
      <w:pPr>
        <w:pStyle w:val="ECCParagraph"/>
        <w:rPr>
          <w:lang w:bidi="bn-IN"/>
        </w:rPr>
      </w:pPr>
      <w:r w:rsidRPr="004B0810">
        <w:rPr>
          <w:lang w:bidi="bn-IN"/>
        </w:rPr>
        <w:t>Based on results of studies and tak</w:t>
      </w:r>
      <w:r w:rsidR="003D3E84">
        <w:rPr>
          <w:lang w:bidi="bn-IN"/>
        </w:rPr>
        <w:t>ing</w:t>
      </w:r>
      <w:r w:rsidRPr="004B0810">
        <w:rPr>
          <w:lang w:bidi="bn-IN"/>
        </w:rPr>
        <w:t xml:space="preserve"> into account the above criteria, CEPT agreed on a</w:t>
      </w:r>
      <w:r w:rsidR="006041D3">
        <w:rPr>
          <w:lang w:bidi="bn-IN"/>
        </w:rPr>
        <w:t>n</w:t>
      </w:r>
      <w:r w:rsidRPr="004B0810">
        <w:rPr>
          <w:lang w:bidi="bn-IN"/>
        </w:rPr>
        <w:t xml:space="preserve"> </w:t>
      </w:r>
      <w:r w:rsidR="00640BAF">
        <w:rPr>
          <w:lang w:bidi="bn-IN"/>
        </w:rPr>
        <w:t>unwanted emission</w:t>
      </w:r>
      <w:r w:rsidR="00640BAF" w:rsidRPr="004B0810">
        <w:rPr>
          <w:lang w:bidi="bn-IN"/>
        </w:rPr>
        <w:t xml:space="preserve"> </w:t>
      </w:r>
      <w:r w:rsidRPr="004B0810">
        <w:rPr>
          <w:lang w:bidi="bn-IN"/>
        </w:rPr>
        <w:t xml:space="preserve">limit. </w:t>
      </w:r>
      <w:r w:rsidR="00352707" w:rsidRPr="004B0810">
        <w:t xml:space="preserve">CEPT </w:t>
      </w:r>
      <w:r w:rsidR="00982544" w:rsidRPr="004B0810">
        <w:t>noted that m</w:t>
      </w:r>
      <w:r w:rsidR="00982544" w:rsidRPr="004B0810">
        <w:rPr>
          <w:lang w:bidi="bn-IN"/>
        </w:rPr>
        <w:t xml:space="preserve">anufacturers have indicated that they </w:t>
      </w:r>
      <w:r w:rsidR="008150C1" w:rsidRPr="004B0810">
        <w:rPr>
          <w:lang w:bidi="bn-IN"/>
        </w:rPr>
        <w:t>are able to develop and manufacture</w:t>
      </w:r>
      <w:r w:rsidR="00982544" w:rsidRPr="004B0810">
        <w:rPr>
          <w:lang w:bidi="bn-IN"/>
        </w:rPr>
        <w:t xml:space="preserve"> terminals for the </w:t>
      </w:r>
      <w:r w:rsidRPr="004B0810">
        <w:rPr>
          <w:lang w:bidi="bn-IN"/>
        </w:rPr>
        <w:t xml:space="preserve">agreed CEPT </w:t>
      </w:r>
      <w:r w:rsidR="00640BAF">
        <w:rPr>
          <w:lang w:bidi="bn-IN"/>
        </w:rPr>
        <w:t>unwanted emission</w:t>
      </w:r>
      <w:r w:rsidR="00640BAF" w:rsidRPr="004B0810">
        <w:rPr>
          <w:lang w:bidi="bn-IN"/>
        </w:rPr>
        <w:t xml:space="preserve"> </w:t>
      </w:r>
      <w:r w:rsidRPr="004B0810">
        <w:rPr>
          <w:lang w:bidi="bn-IN"/>
        </w:rPr>
        <w:t xml:space="preserve">limit </w:t>
      </w:r>
      <w:r w:rsidR="00982544" w:rsidRPr="004B0810">
        <w:rPr>
          <w:lang w:bidi="bn-IN"/>
        </w:rPr>
        <w:t>in a common implementation with current 3GPP band 28.</w:t>
      </w:r>
      <w:r w:rsidRPr="004B0810">
        <w:rPr>
          <w:lang w:bidi="bn-IN"/>
        </w:rPr>
        <w:t xml:space="preserve"> This </w:t>
      </w:r>
      <w:r w:rsidR="00640BAF">
        <w:rPr>
          <w:lang w:bidi="bn-IN"/>
        </w:rPr>
        <w:t>unwanted emission</w:t>
      </w:r>
      <w:r w:rsidR="00640BAF" w:rsidRPr="004B0810">
        <w:rPr>
          <w:lang w:bidi="bn-IN"/>
        </w:rPr>
        <w:t xml:space="preserve"> </w:t>
      </w:r>
      <w:r w:rsidRPr="004B0810">
        <w:rPr>
          <w:lang w:bidi="bn-IN"/>
        </w:rPr>
        <w:t xml:space="preserve">limit has </w:t>
      </w:r>
      <w:r w:rsidR="008150C1" w:rsidRPr="004B0810">
        <w:rPr>
          <w:lang w:bidi="bn-IN"/>
        </w:rPr>
        <w:t xml:space="preserve">already </w:t>
      </w:r>
      <w:r w:rsidRPr="004B0810">
        <w:rPr>
          <w:lang w:bidi="bn-IN"/>
        </w:rPr>
        <w:t xml:space="preserve">been </w:t>
      </w:r>
      <w:r w:rsidR="00F61D16">
        <w:rPr>
          <w:lang w:bidi="bn-IN"/>
        </w:rPr>
        <w:t xml:space="preserve">included in technical specification for mobile terminals 3GPP </w:t>
      </w:r>
      <w:r w:rsidR="00F61D16" w:rsidRPr="00754B4A">
        <w:rPr>
          <w:lang w:val="en-US" w:bidi="bn-IN"/>
        </w:rPr>
        <w:t>TS 36</w:t>
      </w:r>
      <w:r w:rsidR="00F61D16">
        <w:rPr>
          <w:lang w:val="en-US" w:bidi="bn-IN"/>
        </w:rPr>
        <w:t>.101</w:t>
      </w:r>
      <w:r w:rsidRPr="004B0810">
        <w:rPr>
          <w:lang w:bidi="bn-IN"/>
        </w:rPr>
        <w:t>.</w:t>
      </w:r>
    </w:p>
    <w:p w:rsidR="00BC37B4" w:rsidRPr="004B0810" w:rsidRDefault="00BC37B4" w:rsidP="004B0810">
      <w:pPr>
        <w:pStyle w:val="ECCParagraph"/>
      </w:pPr>
      <w:r w:rsidRPr="004B0810">
        <w:rPr>
          <w:lang w:bidi="bn-IN"/>
        </w:rPr>
        <w:t xml:space="preserve">CEPT noted that </w:t>
      </w:r>
      <w:r w:rsidR="00F61D16">
        <w:rPr>
          <w:lang w:bidi="bn-IN"/>
        </w:rPr>
        <w:t>the</w:t>
      </w:r>
      <w:r w:rsidR="00F61D16" w:rsidRPr="004B0810">
        <w:rPr>
          <w:lang w:bidi="bn-IN"/>
        </w:rPr>
        <w:t xml:space="preserve"> </w:t>
      </w:r>
      <w:r w:rsidRPr="004B0810">
        <w:rPr>
          <w:lang w:bidi="bn-IN"/>
        </w:rPr>
        <w:t xml:space="preserve">additional SDL option in the duplex gap </w:t>
      </w:r>
      <w:r w:rsidR="00F61D16">
        <w:rPr>
          <w:lang w:bidi="bn-IN"/>
        </w:rPr>
        <w:t xml:space="preserve">may require further </w:t>
      </w:r>
      <w:r w:rsidRPr="004B0810">
        <w:rPr>
          <w:lang w:bidi="bn-IN"/>
        </w:rPr>
        <w:t>standardi</w:t>
      </w:r>
      <w:r w:rsidR="00CE6F71" w:rsidRPr="004B0810">
        <w:rPr>
          <w:lang w:bidi="bn-IN"/>
        </w:rPr>
        <w:t>s</w:t>
      </w:r>
      <w:r w:rsidRPr="004B0810">
        <w:rPr>
          <w:lang w:bidi="bn-IN"/>
        </w:rPr>
        <w:t>ation initiative</w:t>
      </w:r>
      <w:r w:rsidR="00F61D16">
        <w:rPr>
          <w:lang w:bidi="bn-IN"/>
        </w:rPr>
        <w:t>s</w:t>
      </w:r>
      <w:r w:rsidRPr="004B0810">
        <w:rPr>
          <w:lang w:bidi="bn-IN"/>
        </w:rPr>
        <w:t xml:space="preserve">. </w:t>
      </w:r>
      <w:r w:rsidR="00966FB7" w:rsidRPr="004B0810">
        <w:rPr>
          <w:lang w:bidi="bn-IN"/>
        </w:rPr>
        <w:t xml:space="preserve">The aggregation of the </w:t>
      </w:r>
      <w:r w:rsidR="00D1134B">
        <w:rPr>
          <w:lang w:bidi="bn-IN"/>
        </w:rPr>
        <w:t xml:space="preserve">flexible </w:t>
      </w:r>
      <w:r w:rsidR="00966FB7" w:rsidRPr="004B0810">
        <w:rPr>
          <w:lang w:bidi="bn-IN"/>
        </w:rPr>
        <w:t xml:space="preserve">SDL option </w:t>
      </w:r>
      <w:r w:rsidR="00D1134B">
        <w:rPr>
          <w:lang w:bidi="bn-IN"/>
        </w:rPr>
        <w:t xml:space="preserve">in </w:t>
      </w:r>
      <w:r w:rsidR="00D1134B" w:rsidRPr="004B0810">
        <w:t xml:space="preserve">738-758 MHz </w:t>
      </w:r>
      <w:r w:rsidR="00966FB7" w:rsidRPr="004B0810">
        <w:rPr>
          <w:lang w:bidi="bn-IN"/>
        </w:rPr>
        <w:t xml:space="preserve">with </w:t>
      </w:r>
      <w:r w:rsidR="00D1134B">
        <w:rPr>
          <w:lang w:bidi="bn-IN"/>
        </w:rPr>
        <w:t xml:space="preserve">an </w:t>
      </w:r>
      <w:r w:rsidR="00966FB7" w:rsidRPr="004B0810">
        <w:rPr>
          <w:lang w:bidi="bn-IN"/>
        </w:rPr>
        <w:t xml:space="preserve">FDD mobile band </w:t>
      </w:r>
      <w:r w:rsidR="00D1134B">
        <w:rPr>
          <w:lang w:bidi="bn-IN"/>
        </w:rPr>
        <w:t>outside the 700 MHz band</w:t>
      </w:r>
      <w:r w:rsidR="00D1134B" w:rsidRPr="004B0810">
        <w:rPr>
          <w:lang w:bidi="bn-IN"/>
        </w:rPr>
        <w:t xml:space="preserve"> </w:t>
      </w:r>
      <w:r w:rsidR="00D1134B">
        <w:rPr>
          <w:lang w:bidi="bn-IN"/>
        </w:rPr>
        <w:t xml:space="preserve">may require further </w:t>
      </w:r>
      <w:r w:rsidR="00966FB7" w:rsidRPr="004B0810">
        <w:rPr>
          <w:lang w:bidi="bn-IN"/>
        </w:rPr>
        <w:t>study.</w:t>
      </w:r>
      <w:r w:rsidR="00F37F6C" w:rsidRPr="004B0810">
        <w:t xml:space="preserve"> </w:t>
      </w:r>
      <w:r w:rsidR="00F37F6C" w:rsidRPr="004B0810">
        <w:rPr>
          <w:lang w:bidi="bn-IN"/>
        </w:rPr>
        <w:t xml:space="preserve">Various </w:t>
      </w:r>
      <w:r w:rsidR="000B0B53" w:rsidRPr="004B0810">
        <w:rPr>
          <w:lang w:bidi="bn-IN"/>
        </w:rPr>
        <w:t>alternative options for other possible usage</w:t>
      </w:r>
      <w:r w:rsidR="00F37F6C" w:rsidRPr="004B0810">
        <w:rPr>
          <w:lang w:bidi="bn-IN"/>
        </w:rPr>
        <w:t xml:space="preserve"> of the</w:t>
      </w:r>
      <w:r w:rsidR="00D1134B">
        <w:rPr>
          <w:lang w:bidi="bn-IN"/>
        </w:rPr>
        <w:t xml:space="preserve"> FDD</w:t>
      </w:r>
      <w:r w:rsidR="00F37F6C" w:rsidRPr="004B0810">
        <w:rPr>
          <w:lang w:bidi="bn-IN"/>
        </w:rPr>
        <w:t xml:space="preserve"> duplex gap (733-758 MHz) and of the guard bands (694-703 MHz and 788-791 MHz) were under study when this ECC Decision was finally approved. The usage conditions for these options </w:t>
      </w:r>
      <w:r w:rsidR="000B0B53" w:rsidRPr="004B0810">
        <w:rPr>
          <w:lang w:bidi="bn-IN"/>
        </w:rPr>
        <w:t xml:space="preserve">are not covered in this </w:t>
      </w:r>
      <w:r w:rsidR="00AC3B68" w:rsidRPr="004B0810">
        <w:rPr>
          <w:lang w:bidi="bn-IN"/>
        </w:rPr>
        <w:t>decision</w:t>
      </w:r>
      <w:r w:rsidR="000B0B53" w:rsidRPr="004B0810">
        <w:rPr>
          <w:lang w:bidi="bn-IN"/>
        </w:rPr>
        <w:t xml:space="preserve"> and </w:t>
      </w:r>
      <w:r w:rsidR="00F37F6C" w:rsidRPr="004B0810">
        <w:rPr>
          <w:lang w:bidi="bn-IN"/>
        </w:rPr>
        <w:t xml:space="preserve">will be provided </w:t>
      </w:r>
      <w:r w:rsidR="003D3E84">
        <w:rPr>
          <w:lang w:bidi="bn-IN"/>
        </w:rPr>
        <w:t>in</w:t>
      </w:r>
      <w:r w:rsidR="003D3E84" w:rsidRPr="004B0810">
        <w:rPr>
          <w:lang w:bidi="bn-IN"/>
        </w:rPr>
        <w:t xml:space="preserve"> </w:t>
      </w:r>
      <w:r w:rsidR="00F37F6C" w:rsidRPr="004B0810">
        <w:rPr>
          <w:lang w:bidi="bn-IN"/>
        </w:rPr>
        <w:t xml:space="preserve">other </w:t>
      </w:r>
      <w:r w:rsidR="00D1134B">
        <w:rPr>
          <w:lang w:bidi="bn-IN"/>
        </w:rPr>
        <w:t>CEPT</w:t>
      </w:r>
      <w:r w:rsidR="00D1134B" w:rsidRPr="004B0810">
        <w:rPr>
          <w:lang w:bidi="bn-IN"/>
        </w:rPr>
        <w:t xml:space="preserve"> </w:t>
      </w:r>
      <w:r w:rsidR="00F37F6C" w:rsidRPr="004B0810">
        <w:rPr>
          <w:lang w:bidi="bn-IN"/>
        </w:rPr>
        <w:t>deliverable</w:t>
      </w:r>
      <w:r w:rsidR="00041EDC" w:rsidRPr="004B0810">
        <w:rPr>
          <w:lang w:bidi="bn-IN"/>
        </w:rPr>
        <w:t>(</w:t>
      </w:r>
      <w:r w:rsidR="00F37F6C" w:rsidRPr="004B0810">
        <w:rPr>
          <w:lang w:bidi="bn-IN"/>
        </w:rPr>
        <w:t>s</w:t>
      </w:r>
      <w:r w:rsidR="00041EDC" w:rsidRPr="004B0810">
        <w:rPr>
          <w:lang w:bidi="bn-IN"/>
        </w:rPr>
        <w:t>)</w:t>
      </w:r>
      <w:r w:rsidR="00F37F6C" w:rsidRPr="004B0810">
        <w:rPr>
          <w:lang w:bidi="bn-IN"/>
        </w:rPr>
        <w:t>.</w:t>
      </w:r>
    </w:p>
    <w:p w:rsidR="00EB4060" w:rsidRPr="004B0810" w:rsidRDefault="00214835" w:rsidP="004B0810">
      <w:pPr>
        <w:pStyle w:val="ECCParagraph"/>
      </w:pPr>
      <w:r w:rsidRPr="004B0810">
        <w:t xml:space="preserve">The implementation of the </w:t>
      </w:r>
      <w:r w:rsidR="008150C1" w:rsidRPr="004B0810">
        <w:t xml:space="preserve">700 MHz </w:t>
      </w:r>
      <w:r w:rsidRPr="004B0810">
        <w:t>frequency arrangement by national administrations will require coordination with any other administration whose broadcasting service and/or other primary terrestrial services are considered to be affected. For broadcasting, the coordina</w:t>
      </w:r>
      <w:r w:rsidR="00FB1D1C" w:rsidRPr="004B0810">
        <w:t xml:space="preserve">tion procedure will take into account </w:t>
      </w:r>
      <w:r w:rsidRPr="004B0810">
        <w:t xml:space="preserve">the </w:t>
      </w:r>
      <w:r w:rsidR="00FB1D1C" w:rsidRPr="004B0810">
        <w:t xml:space="preserve">framework </w:t>
      </w:r>
      <w:r w:rsidRPr="004B0810">
        <w:t>GE-06 agreement.</w:t>
      </w:r>
    </w:p>
    <w:p w:rsidR="006C03D0" w:rsidRPr="004B0810" w:rsidRDefault="005F7AD5" w:rsidP="006C03D0">
      <w:pPr>
        <w:pStyle w:val="Heading2"/>
        <w:rPr>
          <w:lang w:val="en-GB"/>
        </w:rPr>
      </w:pPr>
      <w:r w:rsidRPr="004B0810">
        <w:rPr>
          <w:lang w:val="en-GB"/>
        </w:rPr>
        <w:t>REQUIREMENT FOR AN ECC DECISION</w:t>
      </w:r>
    </w:p>
    <w:p w:rsidR="003C5389" w:rsidRPr="004B0810" w:rsidRDefault="003C5389" w:rsidP="003C5389">
      <w:pPr>
        <w:pStyle w:val="ECCParagraph"/>
      </w:pPr>
      <w:r w:rsidRPr="004B0810">
        <w:t>CEPT recognises that for MFCN to continue to develop successfully, industry stakeholders must be given the confidence and certainty to make the necessary investment. CEPT believes that the continued development of MFCN services will be facilitated by the introduction of harmonised frequency arrangements across CEPT countries wishing to implement MFCN in the band 694-790 </w:t>
      </w:r>
      <w:proofErr w:type="spellStart"/>
      <w:r w:rsidRPr="004B0810">
        <w:t>MHz.</w:t>
      </w:r>
      <w:proofErr w:type="spellEnd"/>
      <w:r w:rsidRPr="004B0810">
        <w:t xml:space="preserve"> However, CEPT also recognises that administrations need flexibility to adapt their use of the band 694-790 MHz to national circumstances and to others usages. </w:t>
      </w:r>
    </w:p>
    <w:p w:rsidR="00214835" w:rsidRPr="004B0810" w:rsidRDefault="00965C03" w:rsidP="004B0810">
      <w:pPr>
        <w:pStyle w:val="ECCParagraph"/>
      </w:pPr>
      <w:r w:rsidRPr="004B0810">
        <w:t>CEPT</w:t>
      </w:r>
      <w:r w:rsidR="00214835" w:rsidRPr="004B0810">
        <w:t xml:space="preserve"> recognises that implementation of </w:t>
      </w:r>
      <w:r w:rsidR="006C6067" w:rsidRPr="004B0810">
        <w:t xml:space="preserve">MFCN </w:t>
      </w:r>
      <w:r w:rsidR="00214835" w:rsidRPr="004B0810">
        <w:t xml:space="preserve">in the band </w:t>
      </w:r>
      <w:r w:rsidR="009660CA" w:rsidRPr="004B0810">
        <w:t>694-790 </w:t>
      </w:r>
      <w:r w:rsidR="00214835" w:rsidRPr="004B0810">
        <w:t>MHz</w:t>
      </w:r>
      <w:r w:rsidR="008C256E" w:rsidRPr="004B0810">
        <w:t xml:space="preserve"> (FDD 2x30 MHz and SDL on optional basis)</w:t>
      </w:r>
      <w:r w:rsidR="004B0810">
        <w:t xml:space="preserve"> </w:t>
      </w:r>
      <w:r w:rsidR="00214835" w:rsidRPr="004B0810">
        <w:t xml:space="preserve">based on </w:t>
      </w:r>
      <w:r w:rsidR="00966FB7" w:rsidRPr="004B0810">
        <w:t>LRTC</w:t>
      </w:r>
      <w:r w:rsidR="00214835" w:rsidRPr="004B0810">
        <w:t xml:space="preserve"> and on </w:t>
      </w:r>
      <w:r w:rsidR="007A4CE0" w:rsidRPr="004B0810">
        <w:t>common</w:t>
      </w:r>
      <w:r w:rsidR="00214835" w:rsidRPr="004B0810">
        <w:t xml:space="preserve"> frequency arrangements will reduce capital expenditure for operators and cost of manufacturing equipment and will secure future investments by providing econom</w:t>
      </w:r>
      <w:r w:rsidR="00D1134B">
        <w:t>ies</w:t>
      </w:r>
      <w:r w:rsidR="00214835" w:rsidRPr="004B0810">
        <w:t xml:space="preserve"> of scale</w:t>
      </w:r>
      <w:r w:rsidR="00041EDC" w:rsidRPr="004B0810">
        <w:t xml:space="preserve"> that promot</w:t>
      </w:r>
      <w:r w:rsidR="00D1134B">
        <w:t>e</w:t>
      </w:r>
      <w:r w:rsidR="00041EDC" w:rsidRPr="004B0810">
        <w:rPr>
          <w:rFonts w:eastAsia="Arial" w:cs="Arial"/>
        </w:rPr>
        <w:t xml:space="preserve"> opportunities and benefits for end users</w:t>
      </w:r>
      <w:r w:rsidR="00214835" w:rsidRPr="004B0810">
        <w:t xml:space="preserve">. Access to the </w:t>
      </w:r>
      <w:r w:rsidR="009660CA" w:rsidRPr="004B0810">
        <w:t>694-790 </w:t>
      </w:r>
      <w:r w:rsidR="00214835" w:rsidRPr="004B0810">
        <w:t xml:space="preserve">MHz band will </w:t>
      </w:r>
      <w:r w:rsidR="003F3D41">
        <w:t>enable mobile broadband operators to improve coverage, capacity and performance, especially in rural areas and for indoor use</w:t>
      </w:r>
      <w:r w:rsidR="00214835" w:rsidRPr="004B0810">
        <w:t>.</w:t>
      </w:r>
    </w:p>
    <w:p w:rsidR="00214835" w:rsidRPr="004B0810" w:rsidRDefault="006357E6" w:rsidP="004B0810">
      <w:pPr>
        <w:pStyle w:val="ECCParagraph"/>
      </w:pPr>
      <w:r w:rsidRPr="004B0810">
        <w:t xml:space="preserve">In consequence, this Decision </w:t>
      </w:r>
      <w:r w:rsidR="00D15675" w:rsidRPr="004B0810">
        <w:t>provid</w:t>
      </w:r>
      <w:r w:rsidR="00D1134B">
        <w:t>es administrations with</w:t>
      </w:r>
      <w:r w:rsidR="00D15675" w:rsidRPr="004B0810">
        <w:t xml:space="preserve"> the harmoni</w:t>
      </w:r>
      <w:r w:rsidR="00CE6F71" w:rsidRPr="004B0810">
        <w:t>s</w:t>
      </w:r>
      <w:r w:rsidR="00D15675" w:rsidRPr="004B0810">
        <w:t>ed channel</w:t>
      </w:r>
      <w:r w:rsidR="004B0810">
        <w:t>l</w:t>
      </w:r>
      <w:r w:rsidR="00D15675" w:rsidRPr="004B0810">
        <w:t xml:space="preserve">ing arrangement and </w:t>
      </w:r>
      <w:r w:rsidR="00554C90">
        <w:t xml:space="preserve">LRTC </w:t>
      </w:r>
      <w:r w:rsidR="00D15675" w:rsidRPr="004B0810">
        <w:t>for the use of th</w:t>
      </w:r>
      <w:r w:rsidR="00D1134B">
        <w:t>e 700 MHz</w:t>
      </w:r>
      <w:r w:rsidR="00D15675" w:rsidRPr="004B0810">
        <w:t xml:space="preserve"> band</w:t>
      </w:r>
      <w:r w:rsidR="00D1134B">
        <w:t xml:space="preserve"> by MFCN</w:t>
      </w:r>
      <w:r w:rsidRPr="004B0810">
        <w:t xml:space="preserve">. </w:t>
      </w:r>
      <w:r w:rsidR="00D15675" w:rsidRPr="004B0810">
        <w:t>This decision does not</w:t>
      </w:r>
      <w:r w:rsidRPr="004B0810">
        <w:t xml:space="preserve"> designat</w:t>
      </w:r>
      <w:r w:rsidR="00D15675" w:rsidRPr="004B0810">
        <w:t>e</w:t>
      </w:r>
      <w:r w:rsidRPr="004B0810">
        <w:t xml:space="preserve"> this band for MFCN, </w:t>
      </w:r>
      <w:r w:rsidR="00D15675" w:rsidRPr="004B0810">
        <w:t xml:space="preserve">hence </w:t>
      </w:r>
      <w:r w:rsidRPr="004B0810">
        <w:t xml:space="preserve">taking into account the different timing of administrations. </w:t>
      </w:r>
    </w:p>
    <w:p w:rsidR="006C03D0" w:rsidRPr="004B0810" w:rsidRDefault="00214835" w:rsidP="00214835">
      <w:pPr>
        <w:pStyle w:val="Heading1"/>
      </w:pPr>
      <w:r w:rsidRPr="004B0810">
        <w:lastRenderedPageBreak/>
        <w:t xml:space="preserve">ECC Decision </w:t>
      </w:r>
      <w:r w:rsidR="004B0810">
        <w:t xml:space="preserve">of </w:t>
      </w:r>
      <w:r w:rsidR="00435F5B">
        <w:t>06</w:t>
      </w:r>
      <w:r w:rsidR="004B0810">
        <w:t xml:space="preserve"> m</w:t>
      </w:r>
      <w:r w:rsidR="00435F5B">
        <w:t>arc</w:t>
      </w:r>
      <w:r w:rsidR="004B0810">
        <w:t xml:space="preserve">h </w:t>
      </w:r>
      <w:r w:rsidR="00435F5B">
        <w:t>2015</w:t>
      </w:r>
      <w:r w:rsidR="004B0810">
        <w:t xml:space="preserve"> </w:t>
      </w:r>
      <w:r w:rsidR="00563197" w:rsidRPr="004B0810">
        <w:t xml:space="preserve">on </w:t>
      </w:r>
      <w:r w:rsidRPr="004B0810">
        <w:t>harmonis</w:t>
      </w:r>
      <w:r w:rsidR="00563197" w:rsidRPr="004B0810">
        <w:t>ED</w:t>
      </w:r>
      <w:r w:rsidR="008A374B" w:rsidRPr="004B0810">
        <w:t xml:space="preserve"> TECHNICAL CONDITIONS FOR </w:t>
      </w:r>
      <w:r w:rsidR="00563197" w:rsidRPr="004B0810">
        <w:t xml:space="preserve">mobile/fixed communications networks (MFCN) in </w:t>
      </w:r>
      <w:r w:rsidRPr="004B0810">
        <w:t xml:space="preserve">the band </w:t>
      </w:r>
      <w:r w:rsidR="004B0810">
        <w:t>694-</w:t>
      </w:r>
      <w:r w:rsidR="00AB17F3" w:rsidRPr="004B0810">
        <w:t xml:space="preserve">790 </w:t>
      </w:r>
      <w:r w:rsidRPr="004B0810">
        <w:t>MH</w:t>
      </w:r>
      <w:r w:rsidRPr="004B0810">
        <w:rPr>
          <w:sz w:val="16"/>
        </w:rPr>
        <w:t>z</w:t>
      </w:r>
      <w:r w:rsidR="008A374B" w:rsidRPr="004B0810">
        <w:t xml:space="preserve"> </w:t>
      </w:r>
      <w:r w:rsidR="00CD1811" w:rsidRPr="00E23BBF">
        <w:t>including a paired frequency arrangement (Frequency Division Duplex 2x30 MHz) and an optional unpaired frequency arrangement (Supplemental DownLink)</w:t>
      </w:r>
    </w:p>
    <w:p w:rsidR="006C03D0" w:rsidRPr="004B0810" w:rsidRDefault="005F7AD5" w:rsidP="006C03D0">
      <w:pPr>
        <w:pStyle w:val="ECCParagraph"/>
      </w:pPr>
      <w:r w:rsidRPr="004B0810">
        <w:t xml:space="preserve">“The European Conference of Postal and Telecommunications Administrations, </w:t>
      </w:r>
    </w:p>
    <w:p w:rsidR="004B0810" w:rsidRPr="00713DBA" w:rsidRDefault="005F7AD5" w:rsidP="004B0810">
      <w:pPr>
        <w:pStyle w:val="ECCParagraph"/>
      </w:pPr>
      <w:proofErr w:type="gramStart"/>
      <w:r w:rsidRPr="004B0810">
        <w:rPr>
          <w:i/>
          <w:color w:val="D2232A"/>
        </w:rPr>
        <w:t>considering</w:t>
      </w:r>
      <w:proofErr w:type="gramEnd"/>
      <w:r w:rsidRPr="004B0810">
        <w:rPr>
          <w:i/>
          <w:color w:val="D2232A"/>
        </w:rPr>
        <w:t xml:space="preserve"> </w:t>
      </w:r>
    </w:p>
    <w:p w:rsidR="004B0810" w:rsidRPr="004B0810" w:rsidRDefault="004B0810" w:rsidP="00A5602D">
      <w:pPr>
        <w:pStyle w:val="ListParagraph"/>
        <w:numPr>
          <w:ilvl w:val="0"/>
          <w:numId w:val="41"/>
        </w:numPr>
        <w:tabs>
          <w:tab w:val="left" w:pos="851"/>
        </w:tabs>
        <w:spacing w:before="240"/>
        <w:ind w:left="567" w:hanging="567"/>
        <w:contextualSpacing w:val="0"/>
      </w:pPr>
      <w:r w:rsidRPr="004B0810">
        <w:rPr>
          <w:lang w:val="en-GB"/>
        </w:rPr>
        <w:t>that WRC-12 allocated the frequency band 694-790 MHz in Region 1 to the mobile, except aeronautical mobile, service on a primary basis and identified the band for IMT and that this allocation will be effective immediately after WRC-15</w:t>
      </w:r>
      <w:r>
        <w:rPr>
          <w:lang w:val="en-GB"/>
        </w:rPr>
        <w:t>;</w:t>
      </w:r>
    </w:p>
    <w:p w:rsidR="004B0810" w:rsidRPr="00F77951" w:rsidRDefault="004B0810" w:rsidP="00435F5B">
      <w:pPr>
        <w:pStyle w:val="ListParagraph"/>
        <w:numPr>
          <w:ilvl w:val="0"/>
          <w:numId w:val="41"/>
        </w:numPr>
        <w:tabs>
          <w:tab w:val="left" w:pos="851"/>
        </w:tabs>
        <w:spacing w:before="240"/>
        <w:ind w:left="567" w:hanging="567"/>
        <w:contextualSpacing w:val="0"/>
      </w:pPr>
      <w:r w:rsidRPr="004B0810">
        <w:rPr>
          <w:lang w:val="en-GB"/>
        </w:rPr>
        <w:t xml:space="preserve">that the frequency band 694-790 MHz is </w:t>
      </w:r>
      <w:r w:rsidR="003F3D41">
        <w:rPr>
          <w:lang w:val="en-GB"/>
        </w:rPr>
        <w:t xml:space="preserve">also </w:t>
      </w:r>
      <w:r w:rsidRPr="004B0810">
        <w:rPr>
          <w:lang w:val="en-GB"/>
        </w:rPr>
        <w:t>allocated in Region 1 to the broadcasting service on a primary basis and that the GE-06 agreement applies</w:t>
      </w:r>
      <w:r w:rsidR="003F3D41" w:rsidRPr="003F3D41">
        <w:t xml:space="preserve"> </w:t>
      </w:r>
      <w:r w:rsidR="003F3D41" w:rsidRPr="003F3D41">
        <w:rPr>
          <w:lang w:val="en-GB"/>
        </w:rPr>
        <w:t>for this band and the bands above and below</w:t>
      </w:r>
      <w:r w:rsidRPr="004B0810">
        <w:rPr>
          <w:lang w:val="en-GB"/>
        </w:rPr>
        <w:t>;</w:t>
      </w:r>
    </w:p>
    <w:p w:rsidR="004F012E" w:rsidRPr="003E77A5" w:rsidRDefault="004F012E" w:rsidP="00435F5B">
      <w:pPr>
        <w:pStyle w:val="ListParagraph"/>
        <w:numPr>
          <w:ilvl w:val="0"/>
          <w:numId w:val="41"/>
        </w:numPr>
        <w:tabs>
          <w:tab w:val="left" w:pos="851"/>
        </w:tabs>
        <w:spacing w:before="240"/>
        <w:ind w:left="567" w:hanging="567"/>
        <w:contextualSpacing w:val="0"/>
      </w:pPr>
      <w:r w:rsidRPr="004B0810">
        <w:rPr>
          <w:lang w:val="en-GB"/>
        </w:rPr>
        <w:t xml:space="preserve">that in accordance with RR 5.312 the band 645-862 MHz is </w:t>
      </w:r>
      <w:r>
        <w:rPr>
          <w:lang w:val="en-GB"/>
        </w:rPr>
        <w:t xml:space="preserve">also </w:t>
      </w:r>
      <w:r w:rsidRPr="004B0810">
        <w:rPr>
          <w:lang w:val="en-GB"/>
        </w:rPr>
        <w:t xml:space="preserve">allocated to the aeronautical </w:t>
      </w:r>
      <w:proofErr w:type="spellStart"/>
      <w:r w:rsidRPr="004B0810">
        <w:rPr>
          <w:lang w:val="en-GB"/>
        </w:rPr>
        <w:t>radionavigation</w:t>
      </w:r>
      <w:proofErr w:type="spellEnd"/>
      <w:r w:rsidRPr="004B0810">
        <w:rPr>
          <w:lang w:val="en-GB"/>
        </w:rPr>
        <w:t xml:space="preserve"> service on a primary basis in some CEPT countries</w:t>
      </w:r>
      <w:r>
        <w:rPr>
          <w:lang w:val="en-GB"/>
        </w:rPr>
        <w:t>;</w:t>
      </w:r>
    </w:p>
    <w:p w:rsidR="00965C03" w:rsidRPr="004B0810" w:rsidRDefault="008F309C" w:rsidP="00435F5B">
      <w:pPr>
        <w:numPr>
          <w:ilvl w:val="0"/>
          <w:numId w:val="41"/>
        </w:numPr>
        <w:tabs>
          <w:tab w:val="left" w:pos="851"/>
        </w:tabs>
        <w:suppressAutoHyphens/>
        <w:spacing w:before="240"/>
        <w:ind w:left="567" w:hanging="567"/>
        <w:jc w:val="both"/>
        <w:rPr>
          <w:lang w:val="en-GB"/>
        </w:rPr>
      </w:pPr>
      <w:r w:rsidRPr="004B0810">
        <w:rPr>
          <w:lang w:val="en-GB"/>
        </w:rPr>
        <w:t xml:space="preserve">that </w:t>
      </w:r>
      <w:r w:rsidR="00997C4F" w:rsidRPr="004B0810">
        <w:rPr>
          <w:lang w:val="en-GB"/>
        </w:rPr>
        <w:t xml:space="preserve">MFCN </w:t>
      </w:r>
      <w:r w:rsidRPr="004B0810">
        <w:rPr>
          <w:lang w:val="en-GB"/>
        </w:rPr>
        <w:t xml:space="preserve">for the purpose of this Decision includes IMT and other </w:t>
      </w:r>
      <w:r w:rsidR="003F3D41" w:rsidRPr="004B0810">
        <w:rPr>
          <w:lang w:val="en-GB"/>
        </w:rPr>
        <w:t xml:space="preserve">mobile </w:t>
      </w:r>
      <w:r w:rsidR="003F3D41">
        <w:rPr>
          <w:lang w:val="en-GB"/>
        </w:rPr>
        <w:t>and fixed</w:t>
      </w:r>
      <w:r w:rsidR="003F3D41" w:rsidRPr="004B0810">
        <w:rPr>
          <w:lang w:val="en-GB"/>
        </w:rPr>
        <w:t xml:space="preserve"> </w:t>
      </w:r>
      <w:r w:rsidRPr="004B0810">
        <w:rPr>
          <w:lang w:val="en-GB"/>
        </w:rPr>
        <w:t>communications networks;</w:t>
      </w:r>
    </w:p>
    <w:p w:rsidR="00AB17F3" w:rsidRPr="004B0810" w:rsidRDefault="008F309C" w:rsidP="001A3A41">
      <w:pPr>
        <w:numPr>
          <w:ilvl w:val="0"/>
          <w:numId w:val="41"/>
        </w:numPr>
        <w:tabs>
          <w:tab w:val="left" w:pos="851"/>
        </w:tabs>
        <w:suppressAutoHyphens/>
        <w:spacing w:before="240"/>
        <w:ind w:left="567" w:hanging="567"/>
        <w:rPr>
          <w:lang w:val="en-GB"/>
        </w:rPr>
      </w:pPr>
      <w:r w:rsidRPr="004B0810">
        <w:rPr>
          <w:lang w:val="en-GB"/>
        </w:rPr>
        <w:t xml:space="preserve">that harmonised </w:t>
      </w:r>
      <w:r w:rsidR="00FB5476" w:rsidRPr="004B0810">
        <w:rPr>
          <w:lang w:val="en-GB"/>
        </w:rPr>
        <w:t xml:space="preserve">technical conditions (incl. a harmonised </w:t>
      </w:r>
      <w:r w:rsidRPr="004B0810">
        <w:rPr>
          <w:lang w:val="en-GB"/>
        </w:rPr>
        <w:t>frequency arran</w:t>
      </w:r>
      <w:r w:rsidR="00FB1D1C" w:rsidRPr="004B0810">
        <w:rPr>
          <w:lang w:val="en-GB"/>
        </w:rPr>
        <w:t>gement</w:t>
      </w:r>
      <w:r w:rsidR="00FB5476" w:rsidRPr="004B0810">
        <w:rPr>
          <w:lang w:val="en-GB"/>
        </w:rPr>
        <w:t>)</w:t>
      </w:r>
      <w:r w:rsidRPr="004B0810">
        <w:rPr>
          <w:lang w:val="en-GB"/>
        </w:rPr>
        <w:t xml:space="preserve"> </w:t>
      </w:r>
      <w:r w:rsidR="00C70436" w:rsidRPr="004B0810">
        <w:rPr>
          <w:lang w:val="en-GB"/>
        </w:rPr>
        <w:t xml:space="preserve">will support the implementation of MFCN in this band and </w:t>
      </w:r>
      <w:r w:rsidRPr="004B0810">
        <w:rPr>
          <w:lang w:val="en-GB"/>
        </w:rPr>
        <w:t xml:space="preserve">facilitate </w:t>
      </w:r>
      <w:r w:rsidR="00C70436" w:rsidRPr="004B0810">
        <w:rPr>
          <w:lang w:val="en-GB"/>
        </w:rPr>
        <w:t xml:space="preserve">global roaming, </w:t>
      </w:r>
      <w:r w:rsidRPr="004B0810">
        <w:rPr>
          <w:lang w:val="en-GB"/>
        </w:rPr>
        <w:t>economies of scale and availability of low-cost equipment;</w:t>
      </w:r>
    </w:p>
    <w:p w:rsidR="005D26E2" w:rsidRPr="004B0810" w:rsidRDefault="005D26E2" w:rsidP="005D26E2">
      <w:pPr>
        <w:numPr>
          <w:ilvl w:val="0"/>
          <w:numId w:val="41"/>
        </w:numPr>
        <w:tabs>
          <w:tab w:val="left" w:pos="851"/>
        </w:tabs>
        <w:suppressAutoHyphens/>
        <w:spacing w:before="240"/>
        <w:ind w:left="567" w:hanging="567"/>
        <w:rPr>
          <w:lang w:val="en-GB"/>
        </w:rPr>
      </w:pPr>
      <w:r w:rsidRPr="004B0810">
        <w:rPr>
          <w:lang w:val="en-GB"/>
        </w:rPr>
        <w:t xml:space="preserve">that in Recommendation ITU-R M.1036 </w:t>
      </w:r>
      <w:r>
        <w:rPr>
          <w:lang w:val="en-GB"/>
        </w:rPr>
        <w:t xml:space="preserve">the 2x30 MHz </w:t>
      </w:r>
      <w:r w:rsidRPr="004B0810">
        <w:rPr>
          <w:lang w:val="en-GB"/>
        </w:rPr>
        <w:t xml:space="preserve">frequency arrangement </w:t>
      </w:r>
      <w:r>
        <w:rPr>
          <w:lang w:val="en-GB"/>
        </w:rPr>
        <w:t xml:space="preserve">(703-733 / 758-788 MHz) </w:t>
      </w:r>
      <w:r w:rsidRPr="004B0810">
        <w:rPr>
          <w:lang w:val="en-GB"/>
        </w:rPr>
        <w:t xml:space="preserve">is </w:t>
      </w:r>
      <w:r>
        <w:rPr>
          <w:lang w:val="en-GB"/>
        </w:rPr>
        <w:t xml:space="preserve">part of </w:t>
      </w:r>
      <w:r w:rsidRPr="004B0810">
        <w:rPr>
          <w:lang w:val="en-GB"/>
        </w:rPr>
        <w:t>the channe</w:t>
      </w:r>
      <w:r>
        <w:rPr>
          <w:lang w:val="en-GB"/>
        </w:rPr>
        <w:t>l</w:t>
      </w:r>
      <w:r w:rsidRPr="004B0810">
        <w:rPr>
          <w:lang w:val="en-GB"/>
        </w:rPr>
        <w:t xml:space="preserve">ling arrangement A5  and contained in 3GPP specifications as part of </w:t>
      </w:r>
      <w:r w:rsidR="00444151">
        <w:rPr>
          <w:lang w:val="en-GB"/>
        </w:rPr>
        <w:t xml:space="preserve">operating </w:t>
      </w:r>
      <w:r w:rsidRPr="004B0810">
        <w:rPr>
          <w:lang w:val="en-GB"/>
        </w:rPr>
        <w:t xml:space="preserve">band 28; </w:t>
      </w:r>
    </w:p>
    <w:p w:rsidR="00966FB7" w:rsidRPr="004B0810" w:rsidRDefault="00C751B3" w:rsidP="001A3A41">
      <w:pPr>
        <w:numPr>
          <w:ilvl w:val="0"/>
          <w:numId w:val="41"/>
        </w:numPr>
        <w:tabs>
          <w:tab w:val="left" w:pos="851"/>
        </w:tabs>
        <w:suppressAutoHyphens/>
        <w:spacing w:before="240"/>
        <w:ind w:left="567" w:hanging="567"/>
        <w:rPr>
          <w:lang w:val="en-GB"/>
        </w:rPr>
      </w:pPr>
      <w:r w:rsidRPr="004B0810">
        <w:rPr>
          <w:lang w:val="en-GB"/>
        </w:rPr>
        <w:t xml:space="preserve">that </w:t>
      </w:r>
      <w:r w:rsidR="00966FB7" w:rsidRPr="004B0810">
        <w:rPr>
          <w:lang w:val="en-GB"/>
        </w:rPr>
        <w:t xml:space="preserve">harmonisation of the </w:t>
      </w:r>
      <w:r w:rsidRPr="004B0810">
        <w:rPr>
          <w:lang w:val="en-GB"/>
        </w:rPr>
        <w:t xml:space="preserve">CEPT </w:t>
      </w:r>
      <w:r w:rsidR="00966FB7" w:rsidRPr="004B0810">
        <w:rPr>
          <w:lang w:val="en-GB"/>
        </w:rPr>
        <w:t xml:space="preserve">frequency arrangements </w:t>
      </w:r>
      <w:r w:rsidR="005D26E2">
        <w:rPr>
          <w:lang w:val="en-GB"/>
        </w:rPr>
        <w:t xml:space="preserve">in accordance </w:t>
      </w:r>
      <w:r w:rsidR="00966FB7" w:rsidRPr="004B0810">
        <w:rPr>
          <w:lang w:val="en-GB"/>
        </w:rPr>
        <w:t xml:space="preserve">with the </w:t>
      </w:r>
      <w:proofErr w:type="spellStart"/>
      <w:r w:rsidR="005D26E2" w:rsidRPr="004B0810">
        <w:rPr>
          <w:lang w:val="en-GB"/>
        </w:rPr>
        <w:t>the</w:t>
      </w:r>
      <w:proofErr w:type="spellEnd"/>
      <w:r w:rsidR="005D26E2" w:rsidRPr="004B0810">
        <w:rPr>
          <w:lang w:val="en-GB"/>
        </w:rPr>
        <w:t xml:space="preserve"> lower duplexer of</w:t>
      </w:r>
      <w:r w:rsidR="005D26E2">
        <w:rPr>
          <w:lang w:val="en-GB"/>
        </w:rPr>
        <w:t xml:space="preserve"> the A5 band </w:t>
      </w:r>
      <w:r w:rsidR="00966FB7" w:rsidRPr="004B0810">
        <w:rPr>
          <w:lang w:val="en-GB"/>
        </w:rPr>
        <w:t xml:space="preserve">plan will </w:t>
      </w:r>
      <w:r w:rsidRPr="004B0810">
        <w:rPr>
          <w:lang w:val="en-GB"/>
        </w:rPr>
        <w:t>achieve m</w:t>
      </w:r>
      <w:r w:rsidRPr="004B0810">
        <w:rPr>
          <w:lang w:val="en-GB" w:eastAsia="de-DE"/>
        </w:rPr>
        <w:t xml:space="preserve">aximum inter-regional harmonisation and thus </w:t>
      </w:r>
      <w:r w:rsidR="00966FB7" w:rsidRPr="004B0810">
        <w:rPr>
          <w:lang w:val="en-GB"/>
        </w:rPr>
        <w:t xml:space="preserve">provide </w:t>
      </w:r>
      <w:r w:rsidR="00965C03" w:rsidRPr="004B0810">
        <w:rPr>
          <w:lang w:val="en-GB"/>
        </w:rPr>
        <w:t>econom</w:t>
      </w:r>
      <w:r w:rsidRPr="004B0810">
        <w:rPr>
          <w:lang w:val="en-GB"/>
        </w:rPr>
        <w:t>ies</w:t>
      </w:r>
      <w:r w:rsidR="00965C03" w:rsidRPr="004B0810">
        <w:rPr>
          <w:lang w:val="en-GB"/>
        </w:rPr>
        <w:t xml:space="preserve"> of scale;</w:t>
      </w:r>
    </w:p>
    <w:p w:rsidR="00C1682D" w:rsidRPr="004B0810" w:rsidRDefault="008F309C" w:rsidP="001A3A41">
      <w:pPr>
        <w:numPr>
          <w:ilvl w:val="0"/>
          <w:numId w:val="41"/>
        </w:numPr>
        <w:tabs>
          <w:tab w:val="left" w:pos="851"/>
        </w:tabs>
        <w:suppressAutoHyphens/>
        <w:spacing w:before="240"/>
        <w:ind w:left="567" w:hanging="567"/>
        <w:rPr>
          <w:lang w:val="en-GB"/>
        </w:rPr>
      </w:pPr>
      <w:r w:rsidRPr="004B0810">
        <w:rPr>
          <w:lang w:val="en-GB"/>
        </w:rPr>
        <w:t xml:space="preserve">that  differences in the market demand for spectrum for </w:t>
      </w:r>
      <w:r w:rsidR="006C6067" w:rsidRPr="004B0810">
        <w:rPr>
          <w:lang w:val="en-GB"/>
        </w:rPr>
        <w:t xml:space="preserve">MFCN </w:t>
      </w:r>
      <w:r w:rsidRPr="004B0810">
        <w:rPr>
          <w:lang w:val="en-GB"/>
        </w:rPr>
        <w:t xml:space="preserve">and different licensing schemes across CEPT countries </w:t>
      </w:r>
      <w:r w:rsidR="008A374B" w:rsidRPr="004B0810">
        <w:rPr>
          <w:lang w:val="en-GB"/>
        </w:rPr>
        <w:t>is likely to</w:t>
      </w:r>
      <w:r w:rsidRPr="004B0810">
        <w:rPr>
          <w:lang w:val="en-GB"/>
        </w:rPr>
        <w:t xml:space="preserve"> lead to different timescales concerning the introduction of </w:t>
      </w:r>
      <w:r w:rsidR="003F3D41">
        <w:rPr>
          <w:lang w:val="en-GB"/>
        </w:rPr>
        <w:t xml:space="preserve">MFCN </w:t>
      </w:r>
      <w:r w:rsidRPr="004B0810">
        <w:rPr>
          <w:lang w:val="en-GB"/>
        </w:rPr>
        <w:t xml:space="preserve">in the band </w:t>
      </w:r>
      <w:r w:rsidR="00D106B5" w:rsidRPr="004B0810">
        <w:rPr>
          <w:lang w:val="en-GB"/>
        </w:rPr>
        <w:t>694-790 </w:t>
      </w:r>
      <w:r w:rsidRPr="004B0810">
        <w:rPr>
          <w:lang w:val="en-GB"/>
        </w:rPr>
        <w:t>MHz;</w:t>
      </w:r>
      <w:r w:rsidR="00C1682D" w:rsidRPr="004B0810">
        <w:rPr>
          <w:lang w:val="en-GB"/>
        </w:rPr>
        <w:t xml:space="preserve"> </w:t>
      </w:r>
    </w:p>
    <w:p w:rsidR="00C1682D" w:rsidRPr="004B0810" w:rsidRDefault="00C1682D" w:rsidP="001A3A41">
      <w:pPr>
        <w:numPr>
          <w:ilvl w:val="0"/>
          <w:numId w:val="41"/>
        </w:numPr>
        <w:tabs>
          <w:tab w:val="left" w:pos="851"/>
        </w:tabs>
        <w:suppressAutoHyphens/>
        <w:spacing w:before="240"/>
        <w:ind w:left="567" w:hanging="567"/>
        <w:rPr>
          <w:lang w:val="en-GB"/>
        </w:rPr>
      </w:pPr>
      <w:r w:rsidRPr="004B0810">
        <w:rPr>
          <w:lang w:val="en-GB"/>
        </w:rPr>
        <w:t xml:space="preserve">that </w:t>
      </w:r>
      <w:r w:rsidR="00CF1CCA" w:rsidRPr="004B0810">
        <w:rPr>
          <w:lang w:val="en-GB"/>
        </w:rPr>
        <w:t xml:space="preserve">some </w:t>
      </w:r>
      <w:r w:rsidRPr="004B0810">
        <w:rPr>
          <w:lang w:val="en-GB"/>
        </w:rPr>
        <w:t xml:space="preserve">administrations have indicated </w:t>
      </w:r>
      <w:r w:rsidR="00CF1CCA" w:rsidRPr="004B0810">
        <w:rPr>
          <w:lang w:val="en-GB"/>
        </w:rPr>
        <w:t>a</w:t>
      </w:r>
      <w:r w:rsidRPr="004B0810">
        <w:rPr>
          <w:lang w:val="en-GB"/>
        </w:rPr>
        <w:t xml:space="preserve"> wish to implement </w:t>
      </w:r>
      <w:r w:rsidR="00FB5476" w:rsidRPr="004B0810">
        <w:rPr>
          <w:lang w:val="en-GB"/>
        </w:rPr>
        <w:t xml:space="preserve">MFCN </w:t>
      </w:r>
      <w:r w:rsidRPr="004B0810">
        <w:rPr>
          <w:lang w:val="en-GB"/>
        </w:rPr>
        <w:t xml:space="preserve">in this frequency band </w:t>
      </w:r>
      <w:r w:rsidR="00966FB7" w:rsidRPr="004B0810">
        <w:rPr>
          <w:lang w:val="en-GB"/>
        </w:rPr>
        <w:t>in</w:t>
      </w:r>
      <w:r w:rsidR="00CF1CCA" w:rsidRPr="004B0810">
        <w:rPr>
          <w:lang w:val="en-GB"/>
        </w:rPr>
        <w:t xml:space="preserve"> a</w:t>
      </w:r>
      <w:r w:rsidR="00966FB7" w:rsidRPr="004B0810">
        <w:rPr>
          <w:lang w:val="en-GB"/>
        </w:rPr>
        <w:t xml:space="preserve"> short time frame </w:t>
      </w:r>
      <w:r w:rsidRPr="004B0810">
        <w:rPr>
          <w:lang w:val="en-GB"/>
        </w:rPr>
        <w:t xml:space="preserve">while </w:t>
      </w:r>
      <w:r w:rsidR="00FB5476" w:rsidRPr="004B0810">
        <w:rPr>
          <w:lang w:val="en-GB"/>
        </w:rPr>
        <w:t xml:space="preserve">others </w:t>
      </w:r>
      <w:r w:rsidRPr="004B0810">
        <w:rPr>
          <w:lang w:val="en-GB"/>
        </w:rPr>
        <w:t xml:space="preserve">have not taken such </w:t>
      </w:r>
      <w:r w:rsidR="00CF1CCA" w:rsidRPr="004B0810">
        <w:rPr>
          <w:lang w:val="en-GB"/>
        </w:rPr>
        <w:t xml:space="preserve">a </w:t>
      </w:r>
      <w:r w:rsidRPr="004B0810">
        <w:rPr>
          <w:lang w:val="en-GB"/>
        </w:rPr>
        <w:t>decision yet;</w:t>
      </w:r>
    </w:p>
    <w:p w:rsidR="00740B70" w:rsidRPr="004B0810" w:rsidRDefault="00965C03" w:rsidP="00435F5B">
      <w:pPr>
        <w:numPr>
          <w:ilvl w:val="0"/>
          <w:numId w:val="41"/>
        </w:numPr>
        <w:tabs>
          <w:tab w:val="left" w:pos="851"/>
          <w:tab w:val="left" w:pos="3306"/>
        </w:tabs>
        <w:suppressAutoHyphens/>
        <w:spacing w:before="240"/>
        <w:ind w:left="567" w:hanging="567"/>
        <w:rPr>
          <w:color w:val="000000"/>
          <w:lang w:val="en-GB"/>
        </w:rPr>
      </w:pPr>
      <w:r w:rsidRPr="004B0810">
        <w:rPr>
          <w:color w:val="000000"/>
          <w:lang w:val="en-GB"/>
        </w:rPr>
        <w:t>t</w:t>
      </w:r>
      <w:r w:rsidR="00740B70" w:rsidRPr="004B0810">
        <w:rPr>
          <w:color w:val="000000"/>
          <w:lang w:val="en-GB"/>
        </w:rPr>
        <w:t xml:space="preserve">hat </w:t>
      </w:r>
      <w:r w:rsidR="00C70436" w:rsidRPr="004B0810">
        <w:rPr>
          <w:color w:val="000000"/>
          <w:lang w:val="en-GB"/>
        </w:rPr>
        <w:t>coexistence with the 800 MHz</w:t>
      </w:r>
      <w:r w:rsidR="00A60D6A" w:rsidRPr="004B0810">
        <w:rPr>
          <w:color w:val="000000"/>
          <w:lang w:val="en-GB"/>
        </w:rPr>
        <w:t xml:space="preserve"> band plan </w:t>
      </w:r>
      <w:r w:rsidR="00444151" w:rsidRPr="00444151">
        <w:rPr>
          <w:color w:val="000000"/>
          <w:lang w:val="en-GB"/>
        </w:rPr>
        <w:t>(using a reversed duplex arrangement)</w:t>
      </w:r>
      <w:r w:rsidR="00444151">
        <w:rPr>
          <w:color w:val="000000"/>
          <w:lang w:val="en-GB"/>
        </w:rPr>
        <w:t xml:space="preserve"> </w:t>
      </w:r>
      <w:r w:rsidR="00A60D6A" w:rsidRPr="004B0810">
        <w:rPr>
          <w:color w:val="000000"/>
          <w:lang w:val="en-GB"/>
        </w:rPr>
        <w:t>is achieved by placing the 700 MHz downlink band (using a conventional duplex arrangement) adjacent to the 800 MHz downlink band;</w:t>
      </w:r>
      <w:r w:rsidR="00740B70" w:rsidRPr="004B0810">
        <w:rPr>
          <w:color w:val="000000"/>
          <w:lang w:val="en-GB"/>
        </w:rPr>
        <w:t xml:space="preserve"> </w:t>
      </w:r>
    </w:p>
    <w:p w:rsidR="00916B67" w:rsidRPr="004B0810" w:rsidRDefault="00916B67" w:rsidP="001A3A41">
      <w:pPr>
        <w:numPr>
          <w:ilvl w:val="0"/>
          <w:numId w:val="41"/>
        </w:numPr>
        <w:tabs>
          <w:tab w:val="left" w:pos="851"/>
        </w:tabs>
        <w:suppressAutoHyphens/>
        <w:spacing w:before="240"/>
        <w:ind w:left="567" w:hanging="567"/>
        <w:rPr>
          <w:lang w:val="en-GB"/>
        </w:rPr>
      </w:pPr>
      <w:r w:rsidRPr="004B0810">
        <w:rPr>
          <w:lang w:val="en-GB"/>
        </w:rPr>
        <w:t>that CEPT Report 53</w:t>
      </w:r>
      <w:r w:rsidR="006041D3">
        <w:rPr>
          <w:lang w:val="en-GB"/>
        </w:rPr>
        <w:t xml:space="preserve"> </w:t>
      </w:r>
      <w:r w:rsidR="006041D3">
        <w:rPr>
          <w:lang w:val="en-GB"/>
        </w:rPr>
        <w:fldChar w:fldCharType="begin"/>
      </w:r>
      <w:r w:rsidR="006041D3">
        <w:rPr>
          <w:lang w:val="en-GB"/>
        </w:rPr>
        <w:instrText xml:space="preserve"> REF _Ref404935762 \n \h </w:instrText>
      </w:r>
      <w:r w:rsidR="001A3A41">
        <w:rPr>
          <w:lang w:val="en-GB"/>
        </w:rPr>
        <w:instrText xml:space="preserve"> \* MERGEFORMAT </w:instrText>
      </w:r>
      <w:r w:rsidR="006041D3">
        <w:rPr>
          <w:lang w:val="en-GB"/>
        </w:rPr>
      </w:r>
      <w:r w:rsidR="006041D3">
        <w:rPr>
          <w:lang w:val="en-GB"/>
        </w:rPr>
        <w:fldChar w:fldCharType="separate"/>
      </w:r>
      <w:r w:rsidR="00E23BBF">
        <w:rPr>
          <w:lang w:val="en-GB"/>
        </w:rPr>
        <w:t>[2]</w:t>
      </w:r>
      <w:r w:rsidR="006041D3">
        <w:rPr>
          <w:lang w:val="en-GB"/>
        </w:rPr>
        <w:fldChar w:fldCharType="end"/>
      </w:r>
      <w:r w:rsidRPr="004B0810">
        <w:rPr>
          <w:lang w:val="en-GB"/>
        </w:rPr>
        <w:t xml:space="preserve"> </w:t>
      </w:r>
      <w:r w:rsidR="00444151">
        <w:rPr>
          <w:lang w:val="en-GB"/>
        </w:rPr>
        <w:t>contains</w:t>
      </w:r>
      <w:r w:rsidR="00444151" w:rsidRPr="004B0810">
        <w:rPr>
          <w:lang w:val="en-GB"/>
        </w:rPr>
        <w:t xml:space="preserve"> </w:t>
      </w:r>
      <w:r w:rsidRPr="004B0810">
        <w:rPr>
          <w:lang w:val="en-GB"/>
        </w:rPr>
        <w:t xml:space="preserve">the MFCN frequency arrangement </w:t>
      </w:r>
      <w:r w:rsidR="008A4978" w:rsidRPr="004B0810">
        <w:rPr>
          <w:lang w:val="en-GB"/>
        </w:rPr>
        <w:t xml:space="preserve">and common and minimal </w:t>
      </w:r>
      <w:r w:rsidR="00444151">
        <w:rPr>
          <w:lang w:val="en-GB"/>
        </w:rPr>
        <w:t xml:space="preserve">LRTC </w:t>
      </w:r>
      <w:r w:rsidRPr="004B0810">
        <w:rPr>
          <w:lang w:val="en-GB"/>
        </w:rPr>
        <w:t xml:space="preserve">for the 694-790 MHz band </w:t>
      </w:r>
      <w:r w:rsidR="00444151">
        <w:rPr>
          <w:lang w:val="en-GB"/>
        </w:rPr>
        <w:t xml:space="preserve">including </w:t>
      </w:r>
      <w:r w:rsidRPr="004B0810">
        <w:rPr>
          <w:lang w:val="en-GB"/>
        </w:rPr>
        <w:t xml:space="preserve">various options for applications in the </w:t>
      </w:r>
      <w:r w:rsidR="00444151">
        <w:rPr>
          <w:lang w:val="en-GB"/>
        </w:rPr>
        <w:t xml:space="preserve">FDD </w:t>
      </w:r>
      <w:r w:rsidRPr="004B0810">
        <w:rPr>
          <w:lang w:val="en-GB"/>
        </w:rPr>
        <w:t>duplex gap and the guard bands;</w:t>
      </w:r>
    </w:p>
    <w:p w:rsidR="00A60D6A" w:rsidRPr="004B0810" w:rsidRDefault="00A60D6A" w:rsidP="001A3A41">
      <w:pPr>
        <w:numPr>
          <w:ilvl w:val="0"/>
          <w:numId w:val="41"/>
        </w:numPr>
        <w:tabs>
          <w:tab w:val="left" w:pos="851"/>
          <w:tab w:val="left" w:pos="3306"/>
        </w:tabs>
        <w:suppressAutoHyphens/>
        <w:spacing w:before="240"/>
        <w:ind w:left="567" w:hanging="567"/>
        <w:rPr>
          <w:color w:val="000000"/>
          <w:lang w:val="en-GB"/>
        </w:rPr>
      </w:pPr>
      <w:r w:rsidRPr="004B0810">
        <w:rPr>
          <w:lang w:val="en-GB"/>
        </w:rPr>
        <w:t xml:space="preserve">that data traffic over mobile broadband networks is predicted to increase over the coming years with </w:t>
      </w:r>
      <w:r w:rsidRPr="00435F5B">
        <w:rPr>
          <w:lang w:val="en-GB"/>
        </w:rPr>
        <w:t>a</w:t>
      </w:r>
      <w:r w:rsidR="002B36FF" w:rsidRPr="00435F5B">
        <w:rPr>
          <w:lang w:val="en-GB"/>
        </w:rPr>
        <w:t>n</w:t>
      </w:r>
      <w:r w:rsidRPr="004B0810">
        <w:rPr>
          <w:lang w:val="en-GB"/>
        </w:rPr>
        <w:t xml:space="preserve"> evolution towards asymmetrical traffic due to mobile multimedia usage which may lead to an increasing demand for downlink capacity</w:t>
      </w:r>
      <w:r w:rsidR="0011638F" w:rsidRPr="004B0810">
        <w:rPr>
          <w:lang w:val="en-GB"/>
        </w:rPr>
        <w:t xml:space="preserve"> which could be addressed by </w:t>
      </w:r>
      <w:r w:rsidR="0011638F" w:rsidRPr="004B0810">
        <w:rPr>
          <w:color w:val="000000"/>
          <w:lang w:val="en-GB"/>
        </w:rPr>
        <w:t>MFCN SDL</w:t>
      </w:r>
      <w:r w:rsidRPr="004B0810">
        <w:rPr>
          <w:lang w:val="en-GB"/>
        </w:rPr>
        <w:t>;</w:t>
      </w:r>
    </w:p>
    <w:p w:rsidR="0011638F" w:rsidRPr="004B0810" w:rsidRDefault="00A60D6A" w:rsidP="001A3A41">
      <w:pPr>
        <w:numPr>
          <w:ilvl w:val="0"/>
          <w:numId w:val="41"/>
        </w:numPr>
        <w:tabs>
          <w:tab w:val="left" w:pos="851"/>
          <w:tab w:val="left" w:pos="3306"/>
        </w:tabs>
        <w:suppressAutoHyphens/>
        <w:spacing w:before="240"/>
        <w:ind w:left="567" w:hanging="567"/>
        <w:rPr>
          <w:color w:val="000000"/>
          <w:lang w:val="en-GB"/>
        </w:rPr>
      </w:pPr>
      <w:r w:rsidRPr="004B0810">
        <w:rPr>
          <w:lang w:val="en-GB"/>
        </w:rPr>
        <w:t xml:space="preserve">that the </w:t>
      </w:r>
      <w:r w:rsidR="00C75574" w:rsidRPr="004B0810">
        <w:rPr>
          <w:lang w:val="en-GB"/>
        </w:rPr>
        <w:t>use of</w:t>
      </w:r>
      <w:r w:rsidRPr="004B0810">
        <w:rPr>
          <w:lang w:val="en-GB"/>
        </w:rPr>
        <w:t xml:space="preserve"> MFCN </w:t>
      </w:r>
      <w:r w:rsidR="00C75574" w:rsidRPr="004B0810">
        <w:rPr>
          <w:lang w:val="en-GB"/>
        </w:rPr>
        <w:t xml:space="preserve">in parts of the band 694-790 MHz </w:t>
      </w:r>
      <w:r w:rsidR="00F005E1" w:rsidRPr="004B0810">
        <w:rPr>
          <w:lang w:val="en-GB"/>
        </w:rPr>
        <w:t>would</w:t>
      </w:r>
      <w:r w:rsidRPr="004B0810">
        <w:rPr>
          <w:lang w:val="en-GB"/>
        </w:rPr>
        <w:t xml:space="preserve"> not prevent administrations from using </w:t>
      </w:r>
      <w:r w:rsidR="00EF6C3D">
        <w:rPr>
          <w:lang w:val="en-GB"/>
        </w:rPr>
        <w:t xml:space="preserve">also </w:t>
      </w:r>
      <w:r w:rsidRPr="004B0810">
        <w:rPr>
          <w:lang w:val="en-GB"/>
        </w:rPr>
        <w:t>part</w:t>
      </w:r>
      <w:r w:rsidR="00105A58" w:rsidRPr="004B0810">
        <w:rPr>
          <w:lang w:val="en-GB"/>
        </w:rPr>
        <w:t>s</w:t>
      </w:r>
      <w:r w:rsidRPr="004B0810">
        <w:rPr>
          <w:lang w:val="en-GB"/>
        </w:rPr>
        <w:t xml:space="preserve"> of the band for other terrestrial applications to adapt to national circumstances</w:t>
      </w:r>
      <w:r w:rsidR="00105A58" w:rsidRPr="004B0810">
        <w:rPr>
          <w:lang w:val="en-GB"/>
        </w:rPr>
        <w:t xml:space="preserve"> and </w:t>
      </w:r>
      <w:r w:rsidR="00AC765A">
        <w:rPr>
          <w:lang w:val="en-GB"/>
        </w:rPr>
        <w:t xml:space="preserve">furthermore </w:t>
      </w:r>
      <w:r w:rsidR="0011638F" w:rsidRPr="004B0810">
        <w:rPr>
          <w:lang w:val="en-GB"/>
        </w:rPr>
        <w:t xml:space="preserve">some administrations may not make available all </w:t>
      </w:r>
      <w:r w:rsidR="00AC765A">
        <w:rPr>
          <w:lang w:val="en-GB"/>
        </w:rPr>
        <w:t xml:space="preserve">the </w:t>
      </w:r>
      <w:r w:rsidR="0057693C">
        <w:rPr>
          <w:lang w:val="en-GB"/>
        </w:rPr>
        <w:t>frequencies in the 694</w:t>
      </w:r>
      <w:r w:rsidR="0011638F" w:rsidRPr="004B0810">
        <w:rPr>
          <w:lang w:val="en-GB"/>
        </w:rPr>
        <w:t xml:space="preserve">-790 MHz </w:t>
      </w:r>
      <w:r w:rsidR="00AC765A">
        <w:rPr>
          <w:lang w:val="en-GB"/>
        </w:rPr>
        <w:t xml:space="preserve">band for MFCN </w:t>
      </w:r>
      <w:r w:rsidR="0011638F" w:rsidRPr="004B0810">
        <w:rPr>
          <w:lang w:val="en-GB"/>
        </w:rPr>
        <w:t>because they have already been allocated to other services and applications;</w:t>
      </w:r>
    </w:p>
    <w:p w:rsidR="00F02B47" w:rsidRPr="004B0810" w:rsidRDefault="005F1572" w:rsidP="00435F5B">
      <w:pPr>
        <w:numPr>
          <w:ilvl w:val="0"/>
          <w:numId w:val="41"/>
        </w:numPr>
        <w:tabs>
          <w:tab w:val="left" w:pos="851"/>
          <w:tab w:val="left" w:pos="3306"/>
        </w:tabs>
        <w:suppressAutoHyphens/>
        <w:spacing w:before="240"/>
        <w:ind w:left="567" w:hanging="567"/>
        <w:rPr>
          <w:color w:val="000000"/>
          <w:lang w:val="en-GB"/>
        </w:rPr>
      </w:pPr>
      <w:r w:rsidRPr="004B0810">
        <w:rPr>
          <w:color w:val="000000"/>
          <w:lang w:val="en-GB"/>
        </w:rPr>
        <w:lastRenderedPageBreak/>
        <w:t xml:space="preserve">that as an alternative to the optional </w:t>
      </w:r>
      <w:r w:rsidR="00EF0358">
        <w:rPr>
          <w:color w:val="000000"/>
          <w:lang w:val="en-GB"/>
        </w:rPr>
        <w:t>unpaired frequency arrangement (</w:t>
      </w:r>
      <w:r w:rsidR="007105F2">
        <w:rPr>
          <w:color w:val="000000"/>
          <w:lang w:val="en-GB"/>
        </w:rPr>
        <w:t>SDL</w:t>
      </w:r>
      <w:r w:rsidR="00EF0358">
        <w:rPr>
          <w:color w:val="000000"/>
          <w:lang w:val="en-GB"/>
        </w:rPr>
        <w:t>)</w:t>
      </w:r>
      <w:r w:rsidRPr="004B0810">
        <w:rPr>
          <w:color w:val="000000"/>
          <w:lang w:val="en-GB"/>
        </w:rPr>
        <w:t xml:space="preserve"> </w:t>
      </w:r>
      <w:r w:rsidR="00EF0358">
        <w:rPr>
          <w:color w:val="000000"/>
          <w:lang w:val="en-GB"/>
        </w:rPr>
        <w:t xml:space="preserve">administrations could </w:t>
      </w:r>
      <w:r w:rsidR="00471F9A">
        <w:rPr>
          <w:color w:val="000000"/>
          <w:lang w:val="en-GB"/>
        </w:rPr>
        <w:t>choose</w:t>
      </w:r>
      <w:r w:rsidR="00EF0358">
        <w:rPr>
          <w:color w:val="000000"/>
          <w:lang w:val="en-GB"/>
        </w:rPr>
        <w:t xml:space="preserve"> </w:t>
      </w:r>
      <w:r w:rsidRPr="004B0810">
        <w:rPr>
          <w:color w:val="000000"/>
          <w:lang w:val="en-GB"/>
        </w:rPr>
        <w:t>other</w:t>
      </w:r>
      <w:r w:rsidR="004F63BF" w:rsidRPr="004B0810">
        <w:rPr>
          <w:color w:val="000000"/>
          <w:lang w:val="en-GB"/>
        </w:rPr>
        <w:t xml:space="preserve"> </w:t>
      </w:r>
      <w:r w:rsidR="00F02B47" w:rsidRPr="004B0810">
        <w:rPr>
          <w:color w:val="000000"/>
          <w:lang w:val="en-GB"/>
        </w:rPr>
        <w:t xml:space="preserve">options </w:t>
      </w:r>
      <w:r w:rsidRPr="004B0810">
        <w:rPr>
          <w:color w:val="000000"/>
          <w:lang w:val="en-GB"/>
        </w:rPr>
        <w:t>such as</w:t>
      </w:r>
      <w:r w:rsidR="00812250" w:rsidRPr="004B0810">
        <w:rPr>
          <w:color w:val="000000"/>
          <w:lang w:val="en-GB"/>
        </w:rPr>
        <w:t xml:space="preserve"> </w:t>
      </w:r>
      <w:r w:rsidR="00812250" w:rsidRPr="004B0810">
        <w:rPr>
          <w:color w:val="000000"/>
          <w:lang w:val="en-GB" w:eastAsia="bn-IN" w:bidi="bn-IN"/>
        </w:rPr>
        <w:t>Programme Making and Special Events (PMSE</w:t>
      </w:r>
      <w:r w:rsidR="00812250" w:rsidRPr="004B0810">
        <w:rPr>
          <w:color w:val="000000"/>
          <w:lang w:val="en-GB"/>
        </w:rPr>
        <w:t>), Public Protection and Disaster Relief (PPDR), Machine to Machine (M2M)</w:t>
      </w:r>
      <w:r w:rsidR="009B0940" w:rsidRPr="004B0810">
        <w:rPr>
          <w:color w:val="000000"/>
          <w:lang w:val="en-GB"/>
        </w:rPr>
        <w:t xml:space="preserve"> </w:t>
      </w:r>
      <w:r w:rsidR="00EF0358">
        <w:rPr>
          <w:color w:val="000000"/>
          <w:lang w:val="en-GB"/>
        </w:rPr>
        <w:t xml:space="preserve">that </w:t>
      </w:r>
      <w:r w:rsidR="009B0940" w:rsidRPr="004B0810">
        <w:rPr>
          <w:color w:val="000000"/>
          <w:lang w:val="en-GB"/>
        </w:rPr>
        <w:t>could respond to additional demands by</w:t>
      </w:r>
      <w:r w:rsidR="00F02B47" w:rsidRPr="004B0810">
        <w:rPr>
          <w:color w:val="000000"/>
          <w:lang w:val="en-GB"/>
        </w:rPr>
        <w:t xml:space="preserve"> us</w:t>
      </w:r>
      <w:r w:rsidR="009B0940" w:rsidRPr="004B0810">
        <w:rPr>
          <w:color w:val="000000"/>
          <w:lang w:val="en-GB"/>
        </w:rPr>
        <w:t>ing</w:t>
      </w:r>
      <w:r w:rsidR="00F02B47" w:rsidRPr="004B0810">
        <w:rPr>
          <w:color w:val="000000"/>
          <w:lang w:val="en-GB"/>
        </w:rPr>
        <w:t xml:space="preserve"> </w:t>
      </w:r>
      <w:r w:rsidR="00471F9A">
        <w:rPr>
          <w:color w:val="000000"/>
          <w:lang w:val="en-GB"/>
        </w:rPr>
        <w:t xml:space="preserve">all or part of </w:t>
      </w:r>
      <w:r w:rsidR="00F02B47" w:rsidRPr="004B0810">
        <w:rPr>
          <w:color w:val="000000"/>
          <w:lang w:val="en-GB"/>
        </w:rPr>
        <w:t xml:space="preserve">the </w:t>
      </w:r>
      <w:r w:rsidR="00812250" w:rsidRPr="004B0810">
        <w:rPr>
          <w:color w:val="000000"/>
          <w:lang w:val="en-GB"/>
        </w:rPr>
        <w:t xml:space="preserve">duplex </w:t>
      </w:r>
      <w:r w:rsidR="00F02B47" w:rsidRPr="004B0810">
        <w:rPr>
          <w:color w:val="000000"/>
          <w:lang w:val="en-GB"/>
        </w:rPr>
        <w:t xml:space="preserve">gap of the paired band plan (733-758 MHz) </w:t>
      </w:r>
      <w:r w:rsidR="00471F9A">
        <w:rPr>
          <w:color w:val="000000"/>
          <w:lang w:val="en-GB"/>
        </w:rPr>
        <w:t>and</w:t>
      </w:r>
      <w:r w:rsidR="00F02B47" w:rsidRPr="004B0810">
        <w:rPr>
          <w:color w:val="000000"/>
          <w:lang w:val="en-GB"/>
        </w:rPr>
        <w:t xml:space="preserve">, </w:t>
      </w:r>
      <w:r w:rsidR="00471F9A">
        <w:rPr>
          <w:color w:val="000000"/>
          <w:lang w:val="en-GB"/>
        </w:rPr>
        <w:t xml:space="preserve">if </w:t>
      </w:r>
      <w:r w:rsidR="00F02B47" w:rsidRPr="004B0810">
        <w:rPr>
          <w:color w:val="000000"/>
          <w:lang w:val="en-GB"/>
        </w:rPr>
        <w:t>appropriate, the guard bands</w:t>
      </w:r>
      <w:r w:rsidR="00C75574" w:rsidRPr="004B0810">
        <w:rPr>
          <w:color w:val="000000"/>
          <w:lang w:val="en-GB"/>
        </w:rPr>
        <w:t>;</w:t>
      </w:r>
      <w:r w:rsidR="00285DFC" w:rsidRPr="004B0810">
        <w:rPr>
          <w:color w:val="000000"/>
          <w:lang w:val="en-GB"/>
        </w:rPr>
        <w:t xml:space="preserve"> </w:t>
      </w:r>
    </w:p>
    <w:p w:rsidR="00F37F6C" w:rsidRPr="004B0810" w:rsidRDefault="00F37F6C" w:rsidP="00435F5B">
      <w:pPr>
        <w:pStyle w:val="ListParagraph"/>
        <w:numPr>
          <w:ilvl w:val="0"/>
          <w:numId w:val="41"/>
        </w:numPr>
        <w:tabs>
          <w:tab w:val="left" w:pos="851"/>
          <w:tab w:val="left" w:pos="3306"/>
        </w:tabs>
        <w:suppressAutoHyphens/>
        <w:spacing w:before="240"/>
        <w:ind w:left="567" w:hanging="567"/>
        <w:rPr>
          <w:color w:val="000000"/>
          <w:lang w:val="en-GB"/>
        </w:rPr>
      </w:pPr>
      <w:proofErr w:type="gramStart"/>
      <w:r w:rsidRPr="004B0810">
        <w:rPr>
          <w:color w:val="000000"/>
          <w:lang w:val="en-GB"/>
        </w:rPr>
        <w:t>that</w:t>
      </w:r>
      <w:proofErr w:type="gramEnd"/>
      <w:r w:rsidR="00285DFC" w:rsidRPr="004B0810">
        <w:rPr>
          <w:color w:val="000000"/>
          <w:lang w:val="en-GB"/>
        </w:rPr>
        <w:t xml:space="preserve"> </w:t>
      </w:r>
      <w:r w:rsidR="00F708F3" w:rsidRPr="004B0810">
        <w:rPr>
          <w:color w:val="000000"/>
          <w:lang w:val="en-GB"/>
        </w:rPr>
        <w:t>the</w:t>
      </w:r>
      <w:r w:rsidR="008C256E" w:rsidRPr="004B0810">
        <w:rPr>
          <w:color w:val="000000"/>
          <w:lang w:val="en-GB"/>
        </w:rPr>
        <w:t xml:space="preserve"> </w:t>
      </w:r>
      <w:r w:rsidRPr="004B0810">
        <w:rPr>
          <w:color w:val="000000"/>
          <w:lang w:val="en-GB"/>
        </w:rPr>
        <w:t>options</w:t>
      </w:r>
      <w:r w:rsidR="00285DFC" w:rsidRPr="004B0810">
        <w:rPr>
          <w:color w:val="000000"/>
          <w:lang w:val="en-GB"/>
        </w:rPr>
        <w:t xml:space="preserve"> listed in considering </w:t>
      </w:r>
      <w:r w:rsidR="00F718AE">
        <w:rPr>
          <w:color w:val="000000"/>
          <w:lang w:val="en-GB"/>
        </w:rPr>
        <w:t>n</w:t>
      </w:r>
      <w:r w:rsidR="00285DFC" w:rsidRPr="004B0810">
        <w:rPr>
          <w:color w:val="000000"/>
          <w:lang w:val="en-GB"/>
        </w:rPr>
        <w:t>)</w:t>
      </w:r>
      <w:r w:rsidRPr="004B0810">
        <w:rPr>
          <w:color w:val="000000"/>
          <w:lang w:val="en-GB"/>
        </w:rPr>
        <w:t xml:space="preserve"> </w:t>
      </w:r>
      <w:r w:rsidR="00285DFC" w:rsidRPr="004B0810">
        <w:rPr>
          <w:color w:val="000000"/>
          <w:lang w:val="en-GB"/>
        </w:rPr>
        <w:t xml:space="preserve">are </w:t>
      </w:r>
      <w:r w:rsidRPr="004B0810">
        <w:rPr>
          <w:color w:val="000000"/>
          <w:lang w:val="en-GB"/>
        </w:rPr>
        <w:t>also</w:t>
      </w:r>
      <w:r w:rsidR="00285DFC" w:rsidRPr="004B0810">
        <w:rPr>
          <w:color w:val="000000"/>
          <w:lang w:val="en-GB"/>
        </w:rPr>
        <w:t xml:space="preserve"> being studied</w:t>
      </w:r>
      <w:r w:rsidRPr="004B0810">
        <w:rPr>
          <w:color w:val="000000"/>
          <w:lang w:val="en-GB"/>
        </w:rPr>
        <w:t xml:space="preserve"> </w:t>
      </w:r>
      <w:r w:rsidR="00285DFC" w:rsidRPr="004B0810">
        <w:rPr>
          <w:color w:val="000000"/>
          <w:lang w:val="en-GB"/>
        </w:rPr>
        <w:t xml:space="preserve">in CEPT for usage in the </w:t>
      </w:r>
      <w:r w:rsidR="00092104">
        <w:rPr>
          <w:color w:val="000000"/>
          <w:lang w:val="en-GB"/>
        </w:rPr>
        <w:t xml:space="preserve">FDD </w:t>
      </w:r>
      <w:r w:rsidR="00285DFC" w:rsidRPr="004B0810">
        <w:rPr>
          <w:color w:val="000000"/>
          <w:lang w:val="en-GB"/>
        </w:rPr>
        <w:t>duplex gap and the guard bands</w:t>
      </w:r>
      <w:r w:rsidR="00EB4BC3" w:rsidRPr="004B0810">
        <w:rPr>
          <w:color w:val="000000"/>
          <w:lang w:val="en-GB"/>
        </w:rPr>
        <w:t xml:space="preserve"> of the </w:t>
      </w:r>
      <w:r w:rsidR="00285DFC" w:rsidRPr="004B0810">
        <w:rPr>
          <w:color w:val="000000"/>
          <w:lang w:val="en-GB"/>
        </w:rPr>
        <w:t xml:space="preserve">MFCN </w:t>
      </w:r>
      <w:r w:rsidR="00471F9A">
        <w:rPr>
          <w:color w:val="000000"/>
          <w:lang w:val="en-GB"/>
        </w:rPr>
        <w:t xml:space="preserve">paired </w:t>
      </w:r>
      <w:r w:rsidR="0056341A">
        <w:rPr>
          <w:color w:val="000000"/>
          <w:lang w:val="en-GB"/>
        </w:rPr>
        <w:t>frequency arrangement</w:t>
      </w:r>
      <w:r w:rsidR="00285DFC" w:rsidRPr="004B0810">
        <w:rPr>
          <w:color w:val="000000"/>
          <w:lang w:val="en-GB"/>
        </w:rPr>
        <w:t>.</w:t>
      </w:r>
      <w:r w:rsidRPr="004B0810">
        <w:rPr>
          <w:color w:val="000000"/>
          <w:lang w:val="en-GB"/>
        </w:rPr>
        <w:t xml:space="preserve"> </w:t>
      </w:r>
      <w:r w:rsidR="00285DFC" w:rsidRPr="004B0810">
        <w:rPr>
          <w:color w:val="000000"/>
          <w:lang w:val="en-GB"/>
        </w:rPr>
        <w:t>T</w:t>
      </w:r>
      <w:r w:rsidRPr="004B0810">
        <w:rPr>
          <w:color w:val="000000"/>
          <w:lang w:val="en-GB"/>
        </w:rPr>
        <w:t>he</w:t>
      </w:r>
      <w:r w:rsidR="00285DFC" w:rsidRPr="004B0810">
        <w:rPr>
          <w:color w:val="000000"/>
          <w:lang w:val="en-GB"/>
        </w:rPr>
        <w:t xml:space="preserve"> relevant</w:t>
      </w:r>
      <w:r w:rsidRPr="004B0810">
        <w:rPr>
          <w:color w:val="000000"/>
          <w:lang w:val="en-GB"/>
        </w:rPr>
        <w:t xml:space="preserve"> technical conditions for the</w:t>
      </w:r>
      <w:r w:rsidR="00285DFC" w:rsidRPr="004B0810">
        <w:rPr>
          <w:color w:val="000000"/>
          <w:lang w:val="en-GB"/>
        </w:rPr>
        <w:t xml:space="preserve">se options </w:t>
      </w:r>
      <w:r w:rsidR="008C256E" w:rsidRPr="004B0810">
        <w:rPr>
          <w:color w:val="000000"/>
          <w:lang w:val="en-GB"/>
        </w:rPr>
        <w:t>are</w:t>
      </w:r>
      <w:r w:rsidR="00285DFC" w:rsidRPr="004B0810">
        <w:rPr>
          <w:color w:val="000000"/>
          <w:lang w:val="en-GB"/>
        </w:rPr>
        <w:t xml:space="preserve"> not covered by</w:t>
      </w:r>
      <w:r w:rsidR="008C256E" w:rsidRPr="004B0810">
        <w:rPr>
          <w:color w:val="000000"/>
          <w:lang w:val="en-GB"/>
        </w:rPr>
        <w:t xml:space="preserve"> this ECC Decision and </w:t>
      </w:r>
      <w:r w:rsidR="00092104">
        <w:rPr>
          <w:color w:val="000000"/>
          <w:lang w:val="en-GB"/>
        </w:rPr>
        <w:t>are expected to</w:t>
      </w:r>
      <w:r w:rsidR="00092104" w:rsidRPr="004B0810">
        <w:rPr>
          <w:color w:val="000000"/>
          <w:lang w:val="en-GB"/>
        </w:rPr>
        <w:t xml:space="preserve"> </w:t>
      </w:r>
      <w:r w:rsidR="00285DFC" w:rsidRPr="004B0810">
        <w:rPr>
          <w:color w:val="000000"/>
          <w:lang w:val="en-GB"/>
        </w:rPr>
        <w:t xml:space="preserve">be </w:t>
      </w:r>
      <w:r w:rsidR="00F708F3" w:rsidRPr="004B0810">
        <w:rPr>
          <w:color w:val="000000"/>
          <w:lang w:val="en-GB"/>
        </w:rPr>
        <w:t>subject to additional</w:t>
      </w:r>
      <w:r w:rsidRPr="004B0810">
        <w:rPr>
          <w:color w:val="000000"/>
          <w:lang w:val="en-GB"/>
        </w:rPr>
        <w:t xml:space="preserve"> ECC deliverable</w:t>
      </w:r>
      <w:r w:rsidR="00F708F3" w:rsidRPr="004B0810">
        <w:rPr>
          <w:color w:val="000000"/>
          <w:lang w:val="en-GB"/>
        </w:rPr>
        <w:t>(</w:t>
      </w:r>
      <w:r w:rsidRPr="004B0810">
        <w:rPr>
          <w:color w:val="000000"/>
          <w:lang w:val="en-GB"/>
        </w:rPr>
        <w:t>s</w:t>
      </w:r>
      <w:r w:rsidR="00F708F3" w:rsidRPr="004B0810">
        <w:rPr>
          <w:color w:val="000000"/>
          <w:lang w:val="en-GB"/>
        </w:rPr>
        <w:t>)</w:t>
      </w:r>
      <w:r w:rsidRPr="004B0810">
        <w:rPr>
          <w:color w:val="000000"/>
          <w:lang w:val="en-GB"/>
        </w:rPr>
        <w:t>;</w:t>
      </w:r>
    </w:p>
    <w:p w:rsidR="00FE777D" w:rsidRPr="004B0810" w:rsidRDefault="008F309C" w:rsidP="00435F5B">
      <w:pPr>
        <w:numPr>
          <w:ilvl w:val="0"/>
          <w:numId w:val="41"/>
        </w:numPr>
        <w:tabs>
          <w:tab w:val="left" w:pos="851"/>
          <w:tab w:val="left" w:pos="3306"/>
        </w:tabs>
        <w:suppressAutoHyphens/>
        <w:spacing w:before="240"/>
        <w:ind w:left="567" w:hanging="567"/>
        <w:rPr>
          <w:color w:val="000000"/>
          <w:lang w:val="en-GB"/>
        </w:rPr>
      </w:pPr>
      <w:r w:rsidRPr="004B0810">
        <w:rPr>
          <w:color w:val="000000"/>
          <w:lang w:val="en-GB"/>
        </w:rPr>
        <w:t>that the block edge mask (BEM) concept has been developed by CEPT to facilitate implementation of spectrum rights of use which are as technology neutral as possible;</w:t>
      </w:r>
    </w:p>
    <w:p w:rsidR="00AB17F3" w:rsidRPr="004B0810" w:rsidRDefault="00965C03" w:rsidP="001A3A41">
      <w:pPr>
        <w:numPr>
          <w:ilvl w:val="0"/>
          <w:numId w:val="41"/>
        </w:numPr>
        <w:tabs>
          <w:tab w:val="left" w:pos="851"/>
          <w:tab w:val="left" w:pos="3306"/>
        </w:tabs>
        <w:suppressAutoHyphens/>
        <w:spacing w:before="240"/>
        <w:ind w:left="567" w:hanging="567"/>
        <w:rPr>
          <w:lang w:val="en-GB"/>
        </w:rPr>
      </w:pPr>
      <w:r w:rsidRPr="004B0810">
        <w:rPr>
          <w:lang w:val="en-GB"/>
        </w:rPr>
        <w:t xml:space="preserve">that </w:t>
      </w:r>
      <w:r w:rsidR="008F309C" w:rsidRPr="004B0810">
        <w:rPr>
          <w:lang w:val="en-GB"/>
        </w:rPr>
        <w:t>the protection of</w:t>
      </w:r>
      <w:r w:rsidR="00674B68">
        <w:rPr>
          <w:lang w:val="en-GB"/>
        </w:rPr>
        <w:t xml:space="preserve"> the</w:t>
      </w:r>
      <w:r w:rsidR="008F309C" w:rsidRPr="004B0810">
        <w:rPr>
          <w:lang w:val="en-GB"/>
        </w:rPr>
        <w:t xml:space="preserve"> broadcasting service below </w:t>
      </w:r>
      <w:r w:rsidR="00D106B5" w:rsidRPr="004B0810">
        <w:rPr>
          <w:lang w:val="en-GB"/>
        </w:rPr>
        <w:t>694</w:t>
      </w:r>
      <w:r w:rsidR="00FB1D1C" w:rsidRPr="004B0810">
        <w:rPr>
          <w:lang w:val="en-GB"/>
        </w:rPr>
        <w:t xml:space="preserve"> MHz</w:t>
      </w:r>
      <w:r w:rsidR="00966FB7" w:rsidRPr="004B0810">
        <w:rPr>
          <w:lang w:val="en-GB"/>
        </w:rPr>
        <w:t xml:space="preserve"> </w:t>
      </w:r>
      <w:r w:rsidR="00266C88" w:rsidRPr="004B0810">
        <w:rPr>
          <w:lang w:val="en-GB"/>
        </w:rPr>
        <w:t xml:space="preserve">from MFCN </w:t>
      </w:r>
      <w:r w:rsidR="00966FB7" w:rsidRPr="004B0810">
        <w:rPr>
          <w:lang w:val="en-GB"/>
        </w:rPr>
        <w:t xml:space="preserve">implies a guard band of </w:t>
      </w:r>
      <w:r w:rsidR="0057693C">
        <w:rPr>
          <w:lang w:val="en-GB"/>
        </w:rPr>
        <w:br/>
      </w:r>
      <w:r w:rsidR="00966FB7" w:rsidRPr="004B0810">
        <w:rPr>
          <w:lang w:val="en-GB"/>
        </w:rPr>
        <w:t>9 MHz</w:t>
      </w:r>
      <w:r w:rsidR="00674B68">
        <w:rPr>
          <w:lang w:val="en-GB"/>
        </w:rPr>
        <w:t xml:space="preserve"> above 694 MHz</w:t>
      </w:r>
      <w:r w:rsidR="008F309C" w:rsidRPr="004B0810">
        <w:rPr>
          <w:lang w:val="en-GB"/>
        </w:rPr>
        <w:t>;</w:t>
      </w:r>
    </w:p>
    <w:p w:rsidR="00AB17F3" w:rsidRPr="004B0810" w:rsidRDefault="008F309C" w:rsidP="001A3A41">
      <w:pPr>
        <w:numPr>
          <w:ilvl w:val="0"/>
          <w:numId w:val="41"/>
        </w:numPr>
        <w:tabs>
          <w:tab w:val="left" w:pos="851"/>
          <w:tab w:val="left" w:pos="3306"/>
        </w:tabs>
        <w:suppressAutoHyphens/>
        <w:spacing w:before="240"/>
        <w:ind w:left="567" w:hanging="567"/>
        <w:rPr>
          <w:lang w:val="en-GB"/>
        </w:rPr>
      </w:pPr>
      <w:r w:rsidRPr="004B0810">
        <w:rPr>
          <w:lang w:val="en-GB"/>
        </w:rPr>
        <w:t xml:space="preserve">that the protection of </w:t>
      </w:r>
      <w:r w:rsidR="00674B68">
        <w:rPr>
          <w:lang w:val="en-GB"/>
        </w:rPr>
        <w:t xml:space="preserve">the </w:t>
      </w:r>
      <w:r w:rsidRPr="004B0810">
        <w:rPr>
          <w:lang w:val="en-GB"/>
        </w:rPr>
        <w:t>broadcasting</w:t>
      </w:r>
      <w:r w:rsidR="008A374B" w:rsidRPr="004B0810">
        <w:rPr>
          <w:lang w:val="en-GB"/>
        </w:rPr>
        <w:t xml:space="preserve"> </w:t>
      </w:r>
      <w:r w:rsidR="00674B68">
        <w:rPr>
          <w:lang w:val="en-GB"/>
        </w:rPr>
        <w:t xml:space="preserve">service </w:t>
      </w:r>
      <w:r w:rsidR="008A374B" w:rsidRPr="004B0810">
        <w:rPr>
          <w:lang w:val="en-GB"/>
        </w:rPr>
        <w:t xml:space="preserve">from </w:t>
      </w:r>
      <w:r w:rsidR="00C01BF9" w:rsidRPr="004B0810">
        <w:rPr>
          <w:lang w:val="en-GB"/>
        </w:rPr>
        <w:t xml:space="preserve">MFCN </w:t>
      </w:r>
      <w:r w:rsidR="008A374B" w:rsidRPr="004B0810">
        <w:rPr>
          <w:lang w:val="en-GB"/>
        </w:rPr>
        <w:t>terminals</w:t>
      </w:r>
      <w:r w:rsidRPr="004B0810">
        <w:rPr>
          <w:lang w:val="en-GB"/>
        </w:rPr>
        <w:t xml:space="preserve"> </w:t>
      </w:r>
      <w:r w:rsidR="00674B68">
        <w:rPr>
          <w:lang w:val="en-GB"/>
        </w:rPr>
        <w:t xml:space="preserve">also </w:t>
      </w:r>
      <w:r w:rsidRPr="004B0810">
        <w:rPr>
          <w:lang w:val="en-GB"/>
        </w:rPr>
        <w:t>require</w:t>
      </w:r>
      <w:r w:rsidR="00674B68">
        <w:rPr>
          <w:lang w:val="en-GB"/>
        </w:rPr>
        <w:t>s</w:t>
      </w:r>
      <w:r w:rsidRPr="004B0810">
        <w:rPr>
          <w:lang w:val="en-GB"/>
        </w:rPr>
        <w:t xml:space="preserve"> </w:t>
      </w:r>
      <w:r w:rsidR="00674B68">
        <w:rPr>
          <w:lang w:val="en-GB"/>
        </w:rPr>
        <w:t>the implementation of unwanted emission limits below 694 MHz</w:t>
      </w:r>
      <w:r w:rsidR="006B60A4" w:rsidRPr="004B0810">
        <w:rPr>
          <w:lang w:val="en-GB"/>
        </w:rPr>
        <w:t>;</w:t>
      </w:r>
    </w:p>
    <w:p w:rsidR="00AB17F3" w:rsidRPr="004B0810" w:rsidRDefault="008A374B" w:rsidP="001A3A41">
      <w:pPr>
        <w:numPr>
          <w:ilvl w:val="0"/>
          <w:numId w:val="41"/>
        </w:numPr>
        <w:tabs>
          <w:tab w:val="left" w:pos="851"/>
          <w:tab w:val="left" w:pos="3306"/>
        </w:tabs>
        <w:suppressAutoHyphens/>
        <w:spacing w:before="240"/>
        <w:ind w:left="567" w:hanging="567"/>
        <w:rPr>
          <w:lang w:val="en-GB"/>
        </w:rPr>
      </w:pPr>
      <w:r w:rsidRPr="004B0810">
        <w:rPr>
          <w:lang w:val="en-GB"/>
        </w:rPr>
        <w:t xml:space="preserve">that </w:t>
      </w:r>
      <w:r w:rsidR="00D62E49">
        <w:rPr>
          <w:lang w:val="en-GB"/>
        </w:rPr>
        <w:t xml:space="preserve">for the protection of the broadcasting service </w:t>
      </w:r>
      <w:r w:rsidR="000E3AB7">
        <w:rPr>
          <w:lang w:val="en-GB"/>
        </w:rPr>
        <w:t xml:space="preserve">below 694 MHz </w:t>
      </w:r>
      <w:r w:rsidR="008F309C" w:rsidRPr="004B0810">
        <w:rPr>
          <w:lang w:val="en-GB"/>
        </w:rPr>
        <w:t xml:space="preserve">additional measures </w:t>
      </w:r>
      <w:r w:rsidR="00C01BF9" w:rsidRPr="004B0810">
        <w:rPr>
          <w:lang w:val="en-GB"/>
        </w:rPr>
        <w:t xml:space="preserve">may need to be applied by administrations </w:t>
      </w:r>
      <w:r w:rsidR="008F309C" w:rsidRPr="004B0810">
        <w:rPr>
          <w:lang w:val="en-GB"/>
        </w:rPr>
        <w:t xml:space="preserve">at the national level to </w:t>
      </w:r>
      <w:r w:rsidR="00D62E49">
        <w:t>manage possible interference as a result of nearby MFCN</w:t>
      </w:r>
      <w:r w:rsidR="00D62E49" w:rsidRPr="004B0810" w:rsidDel="00D62E49">
        <w:rPr>
          <w:lang w:val="en-GB"/>
        </w:rPr>
        <w:t xml:space="preserve"> </w:t>
      </w:r>
      <w:r w:rsidRPr="004B0810">
        <w:rPr>
          <w:lang w:val="en-GB"/>
        </w:rPr>
        <w:t xml:space="preserve">base stations, </w:t>
      </w:r>
      <w:r w:rsidRPr="000E3AB7">
        <w:rPr>
          <w:lang w:val="en-GB"/>
        </w:rPr>
        <w:t>taking into account the experience of the 800 MHz band</w:t>
      </w:r>
      <w:r w:rsidR="008F309C" w:rsidRPr="004B0810">
        <w:rPr>
          <w:lang w:val="en-GB"/>
        </w:rPr>
        <w:t>;</w:t>
      </w:r>
    </w:p>
    <w:p w:rsidR="00740B70" w:rsidRPr="004B0810" w:rsidRDefault="00740B70" w:rsidP="001A3A41">
      <w:pPr>
        <w:numPr>
          <w:ilvl w:val="0"/>
          <w:numId w:val="41"/>
        </w:numPr>
        <w:tabs>
          <w:tab w:val="left" w:pos="851"/>
          <w:tab w:val="left" w:pos="3306"/>
        </w:tabs>
        <w:suppressAutoHyphens/>
        <w:spacing w:before="240"/>
        <w:ind w:left="567" w:hanging="567"/>
        <w:rPr>
          <w:lang w:val="en-GB"/>
        </w:rPr>
      </w:pPr>
      <w:r w:rsidRPr="004B0810">
        <w:rPr>
          <w:lang w:val="en-GB"/>
        </w:rPr>
        <w:t xml:space="preserve">that </w:t>
      </w:r>
      <w:r w:rsidR="00965C03" w:rsidRPr="004B0810">
        <w:rPr>
          <w:lang w:val="en-GB"/>
        </w:rPr>
        <w:t>i</w:t>
      </w:r>
      <w:r w:rsidRPr="004B0810">
        <w:rPr>
          <w:lang w:val="en-GB"/>
        </w:rPr>
        <w:t xml:space="preserve">nterference from broadcasting transmitters to MFCN BS receivers either due to transmitter in band power </w:t>
      </w:r>
      <w:r w:rsidRPr="00435F5B">
        <w:rPr>
          <w:lang w:val="en-GB"/>
        </w:rPr>
        <w:t xml:space="preserve">or </w:t>
      </w:r>
      <w:r w:rsidR="002B36FF" w:rsidRPr="00435F5B">
        <w:rPr>
          <w:lang w:val="en-GB"/>
        </w:rPr>
        <w:t xml:space="preserve"> </w:t>
      </w:r>
      <w:r w:rsidR="00614DE8" w:rsidRPr="00435F5B">
        <w:rPr>
          <w:lang w:val="en-GB"/>
        </w:rPr>
        <w:t xml:space="preserve">unwanted emissions </w:t>
      </w:r>
      <w:r w:rsidRPr="004B0810">
        <w:rPr>
          <w:lang w:val="en-GB"/>
        </w:rPr>
        <w:t>may arise</w:t>
      </w:r>
      <w:r w:rsidR="00614A80" w:rsidRPr="004B0810">
        <w:rPr>
          <w:lang w:val="en-GB"/>
        </w:rPr>
        <w:t>, and that i</w:t>
      </w:r>
      <w:r w:rsidRPr="004B0810">
        <w:rPr>
          <w:lang w:val="en-GB"/>
        </w:rPr>
        <w:t>n such cases, appropriate mitigation techniques can be applied</w:t>
      </w:r>
      <w:r w:rsidR="003A0A13" w:rsidRPr="004B0810">
        <w:rPr>
          <w:lang w:val="en-GB"/>
        </w:rPr>
        <w:t xml:space="preserve"> by mobile operators</w:t>
      </w:r>
      <w:r w:rsidRPr="004B0810">
        <w:rPr>
          <w:lang w:val="en-GB"/>
        </w:rPr>
        <w:t xml:space="preserve"> on a case-</w:t>
      </w:r>
      <w:r w:rsidR="003A0A13" w:rsidRPr="004B0810">
        <w:rPr>
          <w:lang w:val="en-GB"/>
        </w:rPr>
        <w:t>by-case basis at national level;</w:t>
      </w:r>
    </w:p>
    <w:p w:rsidR="008F309C" w:rsidRPr="004B0810" w:rsidRDefault="008F309C" w:rsidP="00435F5B">
      <w:pPr>
        <w:numPr>
          <w:ilvl w:val="0"/>
          <w:numId w:val="41"/>
        </w:numPr>
        <w:tabs>
          <w:tab w:val="left" w:pos="851"/>
          <w:tab w:val="left" w:pos="3306"/>
        </w:tabs>
        <w:suppressAutoHyphens/>
        <w:spacing w:before="240"/>
        <w:ind w:left="567" w:hanging="567"/>
        <w:rPr>
          <w:lang w:val="en-GB"/>
        </w:rPr>
      </w:pPr>
      <w:r w:rsidRPr="004B0810">
        <w:rPr>
          <w:lang w:val="en-GB"/>
        </w:rPr>
        <w:t xml:space="preserve">that </w:t>
      </w:r>
      <w:r w:rsidR="008A374B" w:rsidRPr="004B0810">
        <w:rPr>
          <w:lang w:val="en-GB"/>
        </w:rPr>
        <w:t xml:space="preserve">administrations wishing to deploy MFCN will have </w:t>
      </w:r>
      <w:r w:rsidR="008A374B" w:rsidRPr="00435F5B">
        <w:rPr>
          <w:lang w:val="en-GB"/>
        </w:rPr>
        <w:t xml:space="preserve">to </w:t>
      </w:r>
      <w:r w:rsidR="00C01BF9" w:rsidRPr="00435F5B">
        <w:rPr>
          <w:lang w:val="en-GB"/>
        </w:rPr>
        <w:t>fulfil</w:t>
      </w:r>
      <w:r w:rsidR="00C01BF9" w:rsidRPr="004B0810">
        <w:rPr>
          <w:lang w:val="en-GB"/>
        </w:rPr>
        <w:t xml:space="preserve"> </w:t>
      </w:r>
      <w:r w:rsidR="008A374B" w:rsidRPr="004B0810">
        <w:rPr>
          <w:lang w:val="en-GB"/>
        </w:rPr>
        <w:t>cross-border coordination</w:t>
      </w:r>
      <w:r w:rsidR="00C1682D" w:rsidRPr="004B0810">
        <w:rPr>
          <w:lang w:val="en-GB"/>
        </w:rPr>
        <w:t xml:space="preserve"> obligations, taking into account</w:t>
      </w:r>
      <w:r w:rsidR="008A374B" w:rsidRPr="004B0810">
        <w:rPr>
          <w:lang w:val="en-GB"/>
        </w:rPr>
        <w:t xml:space="preserve"> </w:t>
      </w:r>
      <w:r w:rsidRPr="004B0810">
        <w:rPr>
          <w:lang w:val="en-GB"/>
        </w:rPr>
        <w:t>the GE-06 Agreement;</w:t>
      </w:r>
    </w:p>
    <w:p w:rsidR="008F309C" w:rsidRPr="004B0810" w:rsidRDefault="008F309C" w:rsidP="001A3A41">
      <w:pPr>
        <w:numPr>
          <w:ilvl w:val="0"/>
          <w:numId w:val="41"/>
        </w:numPr>
        <w:tabs>
          <w:tab w:val="left" w:pos="851"/>
        </w:tabs>
        <w:suppressAutoHyphens/>
        <w:spacing w:before="240"/>
        <w:ind w:left="567" w:hanging="567"/>
        <w:rPr>
          <w:color w:val="000000"/>
          <w:lang w:val="en-GB" w:eastAsia="bn-IN" w:bidi="bn-IN"/>
        </w:rPr>
      </w:pPr>
      <w:r w:rsidRPr="004B0810">
        <w:rPr>
          <w:color w:val="000000"/>
          <w:lang w:val="en-GB"/>
        </w:rPr>
        <w:t>that this E</w:t>
      </w:r>
      <w:r w:rsidRPr="004B0810">
        <w:rPr>
          <w:color w:val="000000"/>
          <w:lang w:val="en-GB" w:eastAsia="bn-IN" w:bidi="bn-IN"/>
        </w:rPr>
        <w:t xml:space="preserve">CC Decision </w:t>
      </w:r>
      <w:r w:rsidR="00614A80" w:rsidRPr="004B0810">
        <w:rPr>
          <w:color w:val="000000"/>
          <w:lang w:val="en-GB" w:eastAsia="bn-IN" w:bidi="bn-IN"/>
        </w:rPr>
        <w:t xml:space="preserve">should retain </w:t>
      </w:r>
      <w:r w:rsidRPr="004B0810">
        <w:rPr>
          <w:color w:val="000000"/>
          <w:lang w:val="en-GB" w:eastAsia="bn-IN" w:bidi="bn-IN"/>
        </w:rPr>
        <w:t>flexibility to admi</w:t>
      </w:r>
      <w:r w:rsidRPr="004B0810">
        <w:rPr>
          <w:lang w:val="en-GB" w:eastAsia="bn-IN" w:bidi="bn-IN"/>
        </w:rPr>
        <w:t>nistrations to determine at a national level the use of this frequency band</w:t>
      </w:r>
      <w:r w:rsidRPr="004B0810">
        <w:rPr>
          <w:color w:val="000000"/>
          <w:lang w:val="en-GB" w:eastAsia="bn-IN" w:bidi="bn-IN"/>
        </w:rPr>
        <w:t>;</w:t>
      </w:r>
    </w:p>
    <w:p w:rsidR="008F309C" w:rsidRPr="004B0810" w:rsidRDefault="008F309C" w:rsidP="001A3A41">
      <w:pPr>
        <w:numPr>
          <w:ilvl w:val="0"/>
          <w:numId w:val="41"/>
        </w:numPr>
        <w:tabs>
          <w:tab w:val="left" w:pos="851"/>
          <w:tab w:val="left" w:pos="3306"/>
        </w:tabs>
        <w:suppressAutoHyphens/>
        <w:spacing w:before="240"/>
        <w:ind w:left="567" w:hanging="567"/>
        <w:rPr>
          <w:color w:val="000000"/>
          <w:spacing w:val="-2"/>
          <w:lang w:val="en-GB" w:eastAsia="bn-IN" w:bidi="bn-IN"/>
        </w:rPr>
      </w:pPr>
      <w:r w:rsidRPr="004B0810">
        <w:rPr>
          <w:color w:val="000000"/>
          <w:spacing w:val="-2"/>
          <w:lang w:val="en-GB" w:eastAsia="bn-IN" w:bidi="bn-IN"/>
        </w:rPr>
        <w:t xml:space="preserve">that </w:t>
      </w:r>
      <w:r w:rsidR="006B60A4" w:rsidRPr="004B0810">
        <w:rPr>
          <w:color w:val="000000"/>
          <w:spacing w:val="-2"/>
          <w:lang w:val="en-GB" w:eastAsia="bn-IN" w:bidi="bn-IN"/>
        </w:rPr>
        <w:t xml:space="preserve">a </w:t>
      </w:r>
      <w:r w:rsidRPr="004B0810">
        <w:rPr>
          <w:color w:val="000000"/>
          <w:spacing w:val="-2"/>
          <w:lang w:val="en-GB" w:eastAsia="bn-IN" w:bidi="bn-IN"/>
        </w:rPr>
        <w:t xml:space="preserve">preferred block size </w:t>
      </w:r>
      <w:r w:rsidR="00614A80" w:rsidRPr="004B0810">
        <w:rPr>
          <w:color w:val="000000"/>
          <w:spacing w:val="-2"/>
          <w:lang w:val="en-GB" w:eastAsia="bn-IN" w:bidi="bn-IN"/>
        </w:rPr>
        <w:t xml:space="preserve">of </w:t>
      </w:r>
      <w:r w:rsidRPr="004B0810">
        <w:rPr>
          <w:color w:val="000000"/>
          <w:spacing w:val="-2"/>
          <w:lang w:val="en-GB" w:eastAsia="bn-IN" w:bidi="bn-IN"/>
        </w:rPr>
        <w:t xml:space="preserve">5 MHz does not preclude </w:t>
      </w:r>
      <w:r w:rsidR="00614A80" w:rsidRPr="004B0810">
        <w:rPr>
          <w:color w:val="000000"/>
          <w:spacing w:val="-2"/>
          <w:lang w:val="en-GB" w:eastAsia="bn-IN" w:bidi="bn-IN"/>
        </w:rPr>
        <w:t xml:space="preserve">the option of </w:t>
      </w:r>
      <w:r w:rsidRPr="004B0810">
        <w:rPr>
          <w:color w:val="000000"/>
          <w:spacing w:val="-2"/>
          <w:lang w:val="en-GB" w:eastAsia="bn-IN" w:bidi="bn-IN"/>
        </w:rPr>
        <w:t>smaller channel bandwidths within a block;</w:t>
      </w:r>
    </w:p>
    <w:p w:rsidR="008F309C" w:rsidRPr="004B0810" w:rsidRDefault="004C0BD3" w:rsidP="00435F5B">
      <w:pPr>
        <w:numPr>
          <w:ilvl w:val="0"/>
          <w:numId w:val="41"/>
        </w:numPr>
        <w:tabs>
          <w:tab w:val="left" w:pos="851"/>
        </w:tabs>
        <w:suppressAutoHyphens/>
        <w:spacing w:before="240"/>
        <w:ind w:left="567" w:hanging="567"/>
        <w:rPr>
          <w:color w:val="000000"/>
          <w:lang w:val="en-GB"/>
        </w:rPr>
      </w:pPr>
      <w:proofErr w:type="gramStart"/>
      <w:r w:rsidRPr="004C0BD3">
        <w:rPr>
          <w:color w:val="000000"/>
          <w:lang w:val="en-GB"/>
        </w:rPr>
        <w:t>that</w:t>
      </w:r>
      <w:proofErr w:type="gramEnd"/>
      <w:r w:rsidRPr="004C0BD3">
        <w:rPr>
          <w:color w:val="000000"/>
          <w:lang w:val="en-GB"/>
        </w:rPr>
        <w:t xml:space="preserve"> in EU/EFTA countries the radio equipment that is under the scope of this Decision shall comply with the R&amp;TTE Directive. Conformity with the essential requirements of the R&amp;TTE Directive may be demonstrated by compliance with the applicable harmonised European standard(s) or by using the other conformity assessment procedures set out in the R&amp;TTE Directive</w:t>
      </w:r>
      <w:r w:rsidR="00975686">
        <w:rPr>
          <w:color w:val="000000"/>
          <w:lang w:val="en-GB"/>
        </w:rPr>
        <w:t>.</w:t>
      </w:r>
    </w:p>
    <w:p w:rsidR="004B0810" w:rsidRPr="004B0810" w:rsidRDefault="004B0810" w:rsidP="008F309C">
      <w:pPr>
        <w:suppressAutoHyphens/>
        <w:spacing w:before="120"/>
        <w:ind w:left="720"/>
        <w:jc w:val="both"/>
        <w:rPr>
          <w:color w:val="000000"/>
          <w:lang w:val="en-GB"/>
        </w:rPr>
      </w:pPr>
    </w:p>
    <w:p w:rsidR="006C03D0" w:rsidRPr="004B0810" w:rsidRDefault="005F7AD5" w:rsidP="006C03D0">
      <w:pPr>
        <w:pStyle w:val="ECCParagraph"/>
        <w:rPr>
          <w:color w:val="D2232A"/>
        </w:rPr>
      </w:pPr>
      <w:r w:rsidRPr="004B0810">
        <w:rPr>
          <w:i/>
          <w:color w:val="D2232A"/>
        </w:rPr>
        <w:t>DECIDES</w:t>
      </w:r>
      <w:r w:rsidRPr="004B0810">
        <w:rPr>
          <w:color w:val="D2232A"/>
        </w:rPr>
        <w:t xml:space="preserve"> </w:t>
      </w:r>
    </w:p>
    <w:p w:rsidR="006B0194" w:rsidRPr="004B0810" w:rsidRDefault="006B0194" w:rsidP="00783D09">
      <w:pPr>
        <w:pStyle w:val="ECCNumbered-LetteredList"/>
        <w:rPr>
          <w:lang w:val="en-GB"/>
        </w:rPr>
      </w:pPr>
      <w:r w:rsidRPr="004B0810">
        <w:rPr>
          <w:lang w:val="en-GB"/>
        </w:rPr>
        <w:t>that administrations wishing to introduce Mobile Fixed Communication Networks (MFCN) in the band 694-790 MHz shall apply the frequency arrangement and technical condition</w:t>
      </w:r>
      <w:r w:rsidR="00975686">
        <w:rPr>
          <w:lang w:val="en-GB"/>
        </w:rPr>
        <w:t>s according to decides 2 to 4;</w:t>
      </w:r>
    </w:p>
    <w:p w:rsidR="006B0194" w:rsidRPr="004B0810" w:rsidRDefault="006B0194" w:rsidP="00A5602D">
      <w:pPr>
        <w:pStyle w:val="ECCNumbered-LetteredList"/>
        <w:spacing w:before="240"/>
        <w:rPr>
          <w:lang w:val="en-GB"/>
        </w:rPr>
      </w:pPr>
      <w:r w:rsidRPr="004B0810">
        <w:rPr>
          <w:lang w:val="en-GB"/>
        </w:rPr>
        <w:t>that</w:t>
      </w:r>
      <w:r w:rsidR="00225ED3">
        <w:rPr>
          <w:lang w:val="en-GB"/>
        </w:rPr>
        <w:t xml:space="preserve">, as part of the </w:t>
      </w:r>
      <w:r w:rsidR="00225ED3" w:rsidRPr="004B0810">
        <w:rPr>
          <w:lang w:val="en-GB"/>
        </w:rPr>
        <w:t>harmonised</w:t>
      </w:r>
      <w:r w:rsidR="00225ED3">
        <w:rPr>
          <w:lang w:val="en-GB"/>
        </w:rPr>
        <w:t xml:space="preserve"> technical conditions,</w:t>
      </w:r>
      <w:r w:rsidRPr="004B0810">
        <w:rPr>
          <w:lang w:val="en-GB"/>
        </w:rPr>
        <w:t xml:space="preserve"> the MFCN frequency arrangement  in the band 694-790 MHz </w:t>
      </w:r>
      <w:r w:rsidR="00D72C69" w:rsidRPr="004B0810">
        <w:rPr>
          <w:lang w:val="en-GB"/>
        </w:rPr>
        <w:t>includes a paired frequency arrangement (FDD 2x30 MHz) and an optional unpaired frequency arrangement (SDL) as</w:t>
      </w:r>
      <w:r w:rsidRPr="004B0810">
        <w:rPr>
          <w:lang w:val="en-GB"/>
        </w:rPr>
        <w:t xml:space="preserve"> provided in Annex 1</w:t>
      </w:r>
      <w:r w:rsidR="00975686">
        <w:rPr>
          <w:lang w:val="en-GB"/>
        </w:rPr>
        <w:t>;</w:t>
      </w:r>
    </w:p>
    <w:p w:rsidR="006B0194" w:rsidRPr="004B0810" w:rsidRDefault="006B0194" w:rsidP="00A5602D">
      <w:pPr>
        <w:pStyle w:val="ECCNumbered-LetteredList"/>
        <w:spacing w:before="240"/>
        <w:rPr>
          <w:lang w:val="en-GB"/>
        </w:rPr>
      </w:pPr>
      <w:r w:rsidRPr="004B0810">
        <w:rPr>
          <w:lang w:val="en-GB"/>
        </w:rPr>
        <w:t xml:space="preserve">that, in </w:t>
      </w:r>
      <w:r w:rsidR="00975686">
        <w:rPr>
          <w:lang w:val="en-GB"/>
        </w:rPr>
        <w:t>order to address national needs:</w:t>
      </w:r>
    </w:p>
    <w:p w:rsidR="006B0194" w:rsidRPr="004B0810" w:rsidRDefault="006B0194" w:rsidP="00A5602D">
      <w:pPr>
        <w:pStyle w:val="ECCParBulleted"/>
        <w:numPr>
          <w:ilvl w:val="0"/>
          <w:numId w:val="42"/>
        </w:numPr>
        <w:tabs>
          <w:tab w:val="clear" w:pos="360"/>
          <w:tab w:val="num" w:pos="709"/>
        </w:tabs>
        <w:spacing w:before="120" w:after="0"/>
        <w:ind w:left="709" w:hanging="425"/>
      </w:pPr>
      <w:r w:rsidRPr="004B0810">
        <w:t xml:space="preserve">the MFCN frequency arrangement contains an optional element to allow administrations to implement zero </w:t>
      </w:r>
      <w:r w:rsidR="00C76DF0">
        <w:t xml:space="preserve">or </w:t>
      </w:r>
      <w:r w:rsidRPr="004B0810">
        <w:t>up to four block</w:t>
      </w:r>
      <w:r w:rsidR="00C76DF0">
        <w:t>(</w:t>
      </w:r>
      <w:r w:rsidRPr="004B0810">
        <w:t>s</w:t>
      </w:r>
      <w:r w:rsidR="00C76DF0">
        <w:t>)</w:t>
      </w:r>
      <w:r w:rsidRPr="004B0810">
        <w:t xml:space="preserve"> </w:t>
      </w:r>
      <w:r w:rsidR="00C76DF0">
        <w:t xml:space="preserve">of 5 MHz </w:t>
      </w:r>
      <w:r w:rsidRPr="004B0810">
        <w:t>for SDL;</w:t>
      </w:r>
    </w:p>
    <w:p w:rsidR="006B0194" w:rsidRDefault="006B0194" w:rsidP="00A5602D">
      <w:pPr>
        <w:pStyle w:val="ECCParBulleted"/>
        <w:numPr>
          <w:ilvl w:val="0"/>
          <w:numId w:val="42"/>
        </w:numPr>
        <w:tabs>
          <w:tab w:val="clear" w:pos="360"/>
          <w:tab w:val="num" w:pos="709"/>
        </w:tabs>
        <w:spacing w:before="120" w:after="0"/>
        <w:ind w:left="709" w:hanging="425"/>
      </w:pPr>
      <w:proofErr w:type="gramStart"/>
      <w:r w:rsidRPr="004B0810">
        <w:t>the</w:t>
      </w:r>
      <w:proofErr w:type="gramEnd"/>
      <w:r w:rsidRPr="004B0810">
        <w:t xml:space="preserve"> optional element within the MFCN frequency arrangement provides flexibility for administrations to choose between different options, including ‘non MFCN’ options</w:t>
      </w:r>
      <w:r w:rsidR="00F92074" w:rsidRPr="004B0810">
        <w:t xml:space="preserve"> such as PPDR, PMSE, M2M</w:t>
      </w:r>
      <w:r w:rsidRPr="004B0810">
        <w:t xml:space="preserve">, for the use of the duplex gap of the MFCN FDD 2x 30 </w:t>
      </w:r>
      <w:proofErr w:type="spellStart"/>
      <w:r w:rsidRPr="004B0810">
        <w:t>MHz</w:t>
      </w:r>
      <w:r w:rsidR="00975686">
        <w:t>.</w:t>
      </w:r>
      <w:proofErr w:type="spellEnd"/>
    </w:p>
    <w:p w:rsidR="0034418C" w:rsidRPr="004B0810" w:rsidRDefault="0034418C" w:rsidP="00A5602D">
      <w:pPr>
        <w:pStyle w:val="ECCNumbered-LetteredList"/>
        <w:spacing w:before="240"/>
        <w:rPr>
          <w:lang w:val="en-GB"/>
        </w:rPr>
      </w:pPr>
      <w:r w:rsidRPr="004B0810">
        <w:rPr>
          <w:lang w:val="en-GB"/>
        </w:rPr>
        <w:lastRenderedPageBreak/>
        <w:t>that the LRTC to be applied to the MFCN frequency arrangement are specified in Annex 2</w:t>
      </w:r>
      <w:r w:rsidR="00975686">
        <w:rPr>
          <w:lang w:val="en-GB"/>
        </w:rPr>
        <w:t>;</w:t>
      </w:r>
    </w:p>
    <w:p w:rsidR="0098612A" w:rsidRPr="004B0810" w:rsidRDefault="0098612A" w:rsidP="00A5602D">
      <w:pPr>
        <w:pStyle w:val="ECCNumbered-LetteredList"/>
        <w:spacing w:before="240"/>
        <w:rPr>
          <w:lang w:val="en-GB"/>
        </w:rPr>
      </w:pPr>
      <w:r w:rsidRPr="004B0810">
        <w:rPr>
          <w:lang w:val="en-GB"/>
        </w:rPr>
        <w:t>that this Decision does not preclude the use of the band by other services</w:t>
      </w:r>
      <w:r w:rsidR="00E85341" w:rsidRPr="004B0810">
        <w:rPr>
          <w:lang w:val="en-GB"/>
        </w:rPr>
        <w:t xml:space="preserve"> to which the band is allocated</w:t>
      </w:r>
      <w:r w:rsidR="00975686">
        <w:rPr>
          <w:lang w:val="en-GB"/>
        </w:rPr>
        <w:t>;</w:t>
      </w:r>
    </w:p>
    <w:p w:rsidR="00F00ADD" w:rsidRDefault="00F00ADD" w:rsidP="00A5602D">
      <w:pPr>
        <w:pStyle w:val="ECCNumbered-LetteredList"/>
        <w:spacing w:before="240"/>
        <w:rPr>
          <w:lang w:val="en-GB"/>
        </w:rPr>
      </w:pPr>
      <w:r w:rsidRPr="004B0810">
        <w:rPr>
          <w:lang w:val="en-GB"/>
        </w:rPr>
        <w:t xml:space="preserve">that this Decision </w:t>
      </w:r>
      <w:r w:rsidRPr="00783D09">
        <w:rPr>
          <w:b/>
          <w:lang w:val="en-GB"/>
        </w:rPr>
        <w:t>enters into force</w:t>
      </w:r>
      <w:r w:rsidRPr="004B0810">
        <w:rPr>
          <w:lang w:val="en-GB"/>
        </w:rPr>
        <w:t xml:space="preserve"> </w:t>
      </w:r>
      <w:r w:rsidRPr="00435F5B">
        <w:rPr>
          <w:lang w:val="en-GB"/>
        </w:rPr>
        <w:t xml:space="preserve">on </w:t>
      </w:r>
      <w:r w:rsidR="00687563" w:rsidRPr="00435F5B">
        <w:rPr>
          <w:lang w:val="en-GB"/>
        </w:rPr>
        <w:t>6 March 2015</w:t>
      </w:r>
      <w:r w:rsidR="00783D09" w:rsidRPr="003E77A5">
        <w:t>;</w:t>
      </w:r>
      <w:r w:rsidRPr="004B0810">
        <w:rPr>
          <w:lang w:val="en-GB"/>
        </w:rPr>
        <w:t xml:space="preserve"> </w:t>
      </w:r>
    </w:p>
    <w:p w:rsidR="00F00ADD" w:rsidRPr="004B0810" w:rsidRDefault="00F00ADD" w:rsidP="00A5602D">
      <w:pPr>
        <w:pStyle w:val="ECCNumbered-LetteredList"/>
        <w:spacing w:before="240"/>
        <w:rPr>
          <w:lang w:val="en-GB"/>
        </w:rPr>
      </w:pPr>
      <w:proofErr w:type="gramStart"/>
      <w:r w:rsidRPr="004B0810">
        <w:rPr>
          <w:lang w:val="en-GB"/>
        </w:rPr>
        <w:t>that</w:t>
      </w:r>
      <w:proofErr w:type="gramEnd"/>
      <w:r w:rsidRPr="004B0810">
        <w:rPr>
          <w:lang w:val="en-GB"/>
        </w:rPr>
        <w:t xml:space="preserve"> CEPT </w:t>
      </w:r>
      <w:r w:rsidRPr="00A5602D">
        <w:rPr>
          <w:lang w:val="en-GB"/>
        </w:rPr>
        <w:t>administrations shall</w:t>
      </w:r>
      <w:r w:rsidRPr="004B0810">
        <w:rPr>
          <w:lang w:val="en-GB"/>
        </w:rPr>
        <w:t xml:space="preserve"> communicate the </w:t>
      </w:r>
      <w:r w:rsidRPr="00A5602D">
        <w:rPr>
          <w:b/>
          <w:lang w:val="en-GB"/>
        </w:rPr>
        <w:t>national measures</w:t>
      </w:r>
      <w:r w:rsidRPr="004B0810">
        <w:rPr>
          <w:lang w:val="en-GB"/>
        </w:rPr>
        <w:t xml:space="preserve"> implementing this Decision to the ECC Chairman and the Office when the Decision is nationally implemented.”</w:t>
      </w:r>
    </w:p>
    <w:p w:rsidR="001C46EA" w:rsidRDefault="001C46EA" w:rsidP="00D90B0A">
      <w:pPr>
        <w:pStyle w:val="ECCParagraph"/>
        <w:keepNext/>
      </w:pPr>
    </w:p>
    <w:p w:rsidR="00975686" w:rsidRPr="004B0810" w:rsidRDefault="00975686" w:rsidP="00D90B0A">
      <w:pPr>
        <w:pStyle w:val="ECCParagraph"/>
        <w:keepNext/>
      </w:pPr>
    </w:p>
    <w:p w:rsidR="001C46EA" w:rsidRPr="004B0810" w:rsidRDefault="001C46EA" w:rsidP="00D90B0A">
      <w:pPr>
        <w:pStyle w:val="ECCParagraph"/>
        <w:keepNext/>
        <w:rPr>
          <w:i/>
          <w:color w:val="D2232A"/>
        </w:rPr>
      </w:pPr>
      <w:r w:rsidRPr="004B0810">
        <w:rPr>
          <w:i/>
          <w:color w:val="D2232A"/>
        </w:rPr>
        <w:t xml:space="preserve">Note: </w:t>
      </w:r>
    </w:p>
    <w:p w:rsidR="001C46EA" w:rsidRPr="004B0810" w:rsidRDefault="001C46EA" w:rsidP="00D90B0A">
      <w:pPr>
        <w:pStyle w:val="ECCParagraph"/>
        <w:keepNext/>
      </w:pPr>
      <w:r w:rsidRPr="004B0810">
        <w:rPr>
          <w:i/>
          <w:szCs w:val="20"/>
        </w:rPr>
        <w:t>Please check the Office documentation database http://www.ecodocdb.dk for the up to date position on the implementation of this and other ECC Decisions.</w:t>
      </w:r>
    </w:p>
    <w:p w:rsidR="00262AB1" w:rsidRPr="004B0810" w:rsidRDefault="00262AB1" w:rsidP="00262AB1">
      <w:pPr>
        <w:pStyle w:val="ECCAnnex-heading1"/>
      </w:pPr>
      <w:r w:rsidRPr="004B0810">
        <w:lastRenderedPageBreak/>
        <w:t>harmonised frequency arrangement</w:t>
      </w:r>
      <w:r w:rsidR="00DF45BD" w:rsidRPr="004B0810">
        <w:t xml:space="preserve"> for MFCN (FDD and option for SDL)</w:t>
      </w:r>
    </w:p>
    <w:p w:rsidR="00DF45BD" w:rsidRPr="004B0810" w:rsidRDefault="00DF45BD" w:rsidP="00DF45BD">
      <w:pPr>
        <w:pStyle w:val="TabellenInhalt"/>
        <w:snapToGrid w:val="0"/>
        <w:spacing w:after="283"/>
        <w:jc w:val="both"/>
        <w:rPr>
          <w:rFonts w:ascii="Arial" w:hAnsi="Arial" w:cs="Arial"/>
          <w:sz w:val="20"/>
          <w:szCs w:val="20"/>
        </w:rPr>
      </w:pPr>
      <w:r w:rsidRPr="004B0810">
        <w:rPr>
          <w:rFonts w:ascii="Arial" w:hAnsi="Arial" w:cs="Arial"/>
          <w:sz w:val="20"/>
          <w:szCs w:val="20"/>
        </w:rPr>
        <w:t xml:space="preserve">The </w:t>
      </w:r>
      <w:r w:rsidR="00B74A65">
        <w:rPr>
          <w:rFonts w:ascii="Arial" w:hAnsi="Arial" w:cs="Arial"/>
          <w:sz w:val="20"/>
          <w:szCs w:val="20"/>
        </w:rPr>
        <w:t>frequency</w:t>
      </w:r>
      <w:r w:rsidR="00B74A65" w:rsidRPr="004B0810">
        <w:rPr>
          <w:rFonts w:ascii="Arial" w:hAnsi="Arial" w:cs="Arial"/>
          <w:sz w:val="20"/>
          <w:szCs w:val="20"/>
        </w:rPr>
        <w:t xml:space="preserve"> </w:t>
      </w:r>
      <w:r w:rsidRPr="004B0810">
        <w:rPr>
          <w:rFonts w:ascii="Arial" w:hAnsi="Arial" w:cs="Arial"/>
          <w:sz w:val="20"/>
          <w:szCs w:val="20"/>
        </w:rPr>
        <w:t>arrangement shall be as follows:</w:t>
      </w:r>
    </w:p>
    <w:p w:rsidR="00DF45BD" w:rsidRPr="004B0810" w:rsidRDefault="00DF45BD" w:rsidP="00A5602D">
      <w:pPr>
        <w:pStyle w:val="ECCParBulleted"/>
      </w:pPr>
      <w:r w:rsidRPr="004B0810">
        <w:t>The block sizes shall be in multiples of 5 MHz, which does not preclude smaller channel bandwidths within a block</w:t>
      </w:r>
      <w:r w:rsidR="00A5602D">
        <w:t>;</w:t>
      </w:r>
    </w:p>
    <w:p w:rsidR="00DF45BD" w:rsidRPr="004B0810" w:rsidRDefault="00E61CA1" w:rsidP="00A5602D">
      <w:pPr>
        <w:pStyle w:val="ECCParBulleted"/>
      </w:pPr>
      <w:r>
        <w:t>A p</w:t>
      </w:r>
      <w:r w:rsidR="00DF45BD" w:rsidRPr="004B0810">
        <w:t>aired frequency arrangement (FDD)</w:t>
      </w:r>
      <w:r w:rsidR="00A5602D">
        <w:t>;</w:t>
      </w:r>
    </w:p>
    <w:p w:rsidR="00DF45BD" w:rsidRPr="004B0810" w:rsidRDefault="00DF45BD" w:rsidP="00A5602D">
      <w:pPr>
        <w:pStyle w:val="ListParagraph"/>
        <w:numPr>
          <w:ilvl w:val="0"/>
          <w:numId w:val="38"/>
        </w:numPr>
        <w:spacing w:after="240"/>
        <w:ind w:left="851" w:hanging="284"/>
        <w:jc w:val="both"/>
        <w:rPr>
          <w:rFonts w:cs="Arial"/>
          <w:lang w:val="en-GB"/>
        </w:rPr>
      </w:pPr>
      <w:r w:rsidRPr="004B0810">
        <w:rPr>
          <w:rFonts w:cs="Arial"/>
          <w:lang w:val="en-GB"/>
        </w:rPr>
        <w:t>terminal station transmitter: 703-733 MHz</w:t>
      </w:r>
      <w:r w:rsidR="00A5602D">
        <w:rPr>
          <w:rFonts w:cs="Arial"/>
          <w:lang w:val="en-GB"/>
        </w:rPr>
        <w:t>;</w:t>
      </w:r>
    </w:p>
    <w:p w:rsidR="00DF45BD" w:rsidRPr="004B0810" w:rsidRDefault="00DF45BD" w:rsidP="00A5602D">
      <w:pPr>
        <w:pStyle w:val="ListParagraph"/>
        <w:numPr>
          <w:ilvl w:val="0"/>
          <w:numId w:val="38"/>
        </w:numPr>
        <w:spacing w:after="240"/>
        <w:ind w:left="851" w:hanging="284"/>
        <w:jc w:val="both"/>
        <w:rPr>
          <w:rFonts w:cs="Arial"/>
          <w:lang w:val="en-GB"/>
        </w:rPr>
      </w:pPr>
      <w:r w:rsidRPr="004B0810">
        <w:rPr>
          <w:rFonts w:cs="Arial"/>
          <w:lang w:val="en-GB"/>
        </w:rPr>
        <w:t>base station transmitter: 758-788 MHz</w:t>
      </w:r>
      <w:r w:rsidR="00A5602D">
        <w:rPr>
          <w:rFonts w:cs="Arial"/>
          <w:lang w:val="en-GB"/>
        </w:rPr>
        <w:t>;</w:t>
      </w:r>
    </w:p>
    <w:p w:rsidR="00DF45BD" w:rsidRPr="004B0810" w:rsidRDefault="00E61CA1" w:rsidP="00A5602D">
      <w:pPr>
        <w:pStyle w:val="ECCParBulleted"/>
      </w:pPr>
      <w:r>
        <w:t>An u</w:t>
      </w:r>
      <w:r w:rsidR="00DF45BD" w:rsidRPr="004B0810">
        <w:t>npaired frequency arrangement</w:t>
      </w:r>
      <w:r w:rsidR="00E92869" w:rsidRPr="004B0810">
        <w:t xml:space="preserve"> </w:t>
      </w:r>
      <w:r w:rsidR="00B74A65">
        <w:t xml:space="preserve">(SDL) </w:t>
      </w:r>
      <w:r w:rsidR="00E92869" w:rsidRPr="004B0810">
        <w:t>on optional basis</w:t>
      </w:r>
      <w:r w:rsidR="00A5602D">
        <w:t>;</w:t>
      </w:r>
    </w:p>
    <w:p w:rsidR="00FC4B09" w:rsidRPr="004B0810" w:rsidRDefault="007105F2" w:rsidP="00A5602D">
      <w:pPr>
        <w:pStyle w:val="ListParagraph"/>
        <w:numPr>
          <w:ilvl w:val="0"/>
          <w:numId w:val="38"/>
        </w:numPr>
        <w:spacing w:after="240"/>
        <w:ind w:left="851" w:hanging="284"/>
        <w:jc w:val="both"/>
        <w:rPr>
          <w:rFonts w:cs="Arial"/>
          <w:lang w:val="en-GB"/>
        </w:rPr>
      </w:pPr>
      <w:r>
        <w:rPr>
          <w:rFonts w:cs="Arial"/>
          <w:lang w:val="en-GB"/>
        </w:rPr>
        <w:t xml:space="preserve">SDL </w:t>
      </w:r>
      <w:r w:rsidR="00FC4B09" w:rsidRPr="00BF6F36">
        <w:rPr>
          <w:rFonts w:cs="Arial"/>
          <w:lang w:val="en-GB"/>
        </w:rPr>
        <w:t xml:space="preserve">using ‘zero </w:t>
      </w:r>
      <w:r w:rsidR="007A7EF3">
        <w:rPr>
          <w:rFonts w:cs="Arial"/>
          <w:lang w:val="en-GB"/>
        </w:rPr>
        <w:t xml:space="preserve">or </w:t>
      </w:r>
      <w:r w:rsidR="00FC4B09" w:rsidRPr="00BF6F36">
        <w:rPr>
          <w:rFonts w:cs="Arial"/>
          <w:lang w:val="en-GB"/>
        </w:rPr>
        <w:t xml:space="preserve">up to four’ of the following frequency blocks: 738-743 MHz, 743-748 MHz, 748-753 MHz and 753-758 </w:t>
      </w:r>
      <w:proofErr w:type="spellStart"/>
      <w:r w:rsidR="00FC4B09" w:rsidRPr="00BF6F36">
        <w:rPr>
          <w:rFonts w:cs="Arial"/>
          <w:lang w:val="en-GB"/>
        </w:rPr>
        <w:t>MHz.</w:t>
      </w:r>
      <w:proofErr w:type="spellEnd"/>
      <w:r w:rsidR="00FC4B09" w:rsidRPr="00BF6F36">
        <w:rPr>
          <w:rFonts w:cs="Arial"/>
          <w:lang w:val="en-GB"/>
        </w:rPr>
        <w:t xml:space="preserve"> The decision on the number of contiguous blocks would be taken at national level. This approach ensures flexibility for combination with other options identified by CEPT in considering n)</w:t>
      </w:r>
      <w:r w:rsidR="00A5602D" w:rsidRPr="00BF6F36">
        <w:rPr>
          <w:rFonts w:cs="Arial"/>
          <w:lang w:val="en-GB"/>
        </w:rPr>
        <w:t>.</w:t>
      </w:r>
    </w:p>
    <w:tbl>
      <w:tblPr>
        <w:tblW w:w="9773" w:type="dxa"/>
        <w:tblInd w:w="55" w:type="dxa"/>
        <w:tblLayout w:type="fixed"/>
        <w:tblCellMar>
          <w:left w:w="70" w:type="dxa"/>
          <w:right w:w="70" w:type="dxa"/>
        </w:tblCellMar>
        <w:tblLook w:val="0000" w:firstRow="0" w:lastRow="0" w:firstColumn="0" w:lastColumn="0" w:noHBand="0" w:noVBand="0"/>
      </w:tblPr>
      <w:tblGrid>
        <w:gridCol w:w="514"/>
        <w:gridCol w:w="514"/>
        <w:gridCol w:w="514"/>
        <w:gridCol w:w="514"/>
        <w:gridCol w:w="514"/>
        <w:gridCol w:w="514"/>
        <w:gridCol w:w="516"/>
        <w:gridCol w:w="514"/>
        <w:gridCol w:w="514"/>
        <w:gridCol w:w="514"/>
        <w:gridCol w:w="514"/>
        <w:gridCol w:w="515"/>
        <w:gridCol w:w="514"/>
        <w:gridCol w:w="514"/>
        <w:gridCol w:w="514"/>
        <w:gridCol w:w="514"/>
        <w:gridCol w:w="514"/>
        <w:gridCol w:w="516"/>
        <w:gridCol w:w="516"/>
      </w:tblGrid>
      <w:tr w:rsidR="000D05B6" w:rsidRPr="004B0810" w:rsidTr="00E92869">
        <w:trPr>
          <w:trHeight w:val="610"/>
        </w:trPr>
        <w:tc>
          <w:tcPr>
            <w:tcW w:w="514" w:type="dxa"/>
            <w:tcBorders>
              <w:top w:val="single" w:sz="4" w:space="0" w:color="auto"/>
              <w:left w:val="single" w:sz="4" w:space="0" w:color="auto"/>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bookmarkStart w:id="2" w:name="_Ref387157618"/>
            <w:r w:rsidRPr="004B0810">
              <w:rPr>
                <w:rFonts w:ascii="Calibri" w:hAnsi="Calibri"/>
                <w:color w:val="000000"/>
                <w:sz w:val="18"/>
                <w:lang w:val="en-GB"/>
              </w:rPr>
              <w:t>694-703</w:t>
            </w:r>
          </w:p>
        </w:tc>
        <w:tc>
          <w:tcPr>
            <w:tcW w:w="514" w:type="dxa"/>
            <w:tcBorders>
              <w:top w:val="single" w:sz="4" w:space="0" w:color="auto"/>
              <w:left w:val="nil"/>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703-708</w:t>
            </w:r>
          </w:p>
        </w:tc>
        <w:tc>
          <w:tcPr>
            <w:tcW w:w="514" w:type="dxa"/>
            <w:tcBorders>
              <w:top w:val="single" w:sz="4" w:space="0" w:color="auto"/>
              <w:left w:val="nil"/>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708-713</w:t>
            </w:r>
          </w:p>
        </w:tc>
        <w:tc>
          <w:tcPr>
            <w:tcW w:w="514" w:type="dxa"/>
            <w:tcBorders>
              <w:top w:val="single" w:sz="4" w:space="0" w:color="auto"/>
              <w:left w:val="nil"/>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713-718</w:t>
            </w:r>
          </w:p>
        </w:tc>
        <w:tc>
          <w:tcPr>
            <w:tcW w:w="514" w:type="dxa"/>
            <w:tcBorders>
              <w:top w:val="single" w:sz="4" w:space="0" w:color="auto"/>
              <w:left w:val="nil"/>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718-723</w:t>
            </w:r>
          </w:p>
        </w:tc>
        <w:tc>
          <w:tcPr>
            <w:tcW w:w="514" w:type="dxa"/>
            <w:tcBorders>
              <w:top w:val="single" w:sz="4" w:space="0" w:color="auto"/>
              <w:left w:val="nil"/>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723-728</w:t>
            </w:r>
          </w:p>
        </w:tc>
        <w:tc>
          <w:tcPr>
            <w:tcW w:w="516" w:type="dxa"/>
            <w:tcBorders>
              <w:top w:val="single" w:sz="4" w:space="0" w:color="auto"/>
              <w:left w:val="nil"/>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728-733</w:t>
            </w:r>
          </w:p>
        </w:tc>
        <w:tc>
          <w:tcPr>
            <w:tcW w:w="514" w:type="dxa"/>
            <w:tcBorders>
              <w:top w:val="single" w:sz="4" w:space="0" w:color="auto"/>
              <w:left w:val="nil"/>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733-738</w:t>
            </w:r>
          </w:p>
        </w:tc>
        <w:tc>
          <w:tcPr>
            <w:tcW w:w="514" w:type="dxa"/>
            <w:tcBorders>
              <w:top w:val="single" w:sz="4" w:space="0" w:color="auto"/>
              <w:left w:val="nil"/>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738-743</w:t>
            </w:r>
          </w:p>
        </w:tc>
        <w:tc>
          <w:tcPr>
            <w:tcW w:w="514" w:type="dxa"/>
            <w:tcBorders>
              <w:top w:val="single" w:sz="4" w:space="0" w:color="auto"/>
              <w:left w:val="nil"/>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743-748</w:t>
            </w:r>
          </w:p>
        </w:tc>
        <w:tc>
          <w:tcPr>
            <w:tcW w:w="514" w:type="dxa"/>
            <w:tcBorders>
              <w:top w:val="single" w:sz="4" w:space="0" w:color="auto"/>
              <w:left w:val="nil"/>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748-753</w:t>
            </w:r>
          </w:p>
        </w:tc>
        <w:tc>
          <w:tcPr>
            <w:tcW w:w="515" w:type="dxa"/>
            <w:tcBorders>
              <w:top w:val="single" w:sz="4" w:space="0" w:color="auto"/>
              <w:left w:val="nil"/>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753-758</w:t>
            </w:r>
          </w:p>
        </w:tc>
        <w:tc>
          <w:tcPr>
            <w:tcW w:w="514" w:type="dxa"/>
            <w:tcBorders>
              <w:top w:val="single" w:sz="4" w:space="0" w:color="auto"/>
              <w:left w:val="nil"/>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758-763</w:t>
            </w:r>
          </w:p>
        </w:tc>
        <w:tc>
          <w:tcPr>
            <w:tcW w:w="514" w:type="dxa"/>
            <w:tcBorders>
              <w:top w:val="single" w:sz="4" w:space="0" w:color="auto"/>
              <w:left w:val="nil"/>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763-768</w:t>
            </w:r>
          </w:p>
        </w:tc>
        <w:tc>
          <w:tcPr>
            <w:tcW w:w="514" w:type="dxa"/>
            <w:tcBorders>
              <w:top w:val="single" w:sz="4" w:space="0" w:color="auto"/>
              <w:left w:val="nil"/>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768-773</w:t>
            </w:r>
          </w:p>
        </w:tc>
        <w:tc>
          <w:tcPr>
            <w:tcW w:w="514" w:type="dxa"/>
            <w:tcBorders>
              <w:top w:val="single" w:sz="4" w:space="0" w:color="auto"/>
              <w:left w:val="nil"/>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773-778</w:t>
            </w:r>
          </w:p>
        </w:tc>
        <w:tc>
          <w:tcPr>
            <w:tcW w:w="514" w:type="dxa"/>
            <w:tcBorders>
              <w:top w:val="single" w:sz="4" w:space="0" w:color="auto"/>
              <w:left w:val="nil"/>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778-783</w:t>
            </w:r>
          </w:p>
        </w:tc>
        <w:tc>
          <w:tcPr>
            <w:tcW w:w="516" w:type="dxa"/>
            <w:tcBorders>
              <w:top w:val="single" w:sz="4" w:space="0" w:color="auto"/>
              <w:left w:val="nil"/>
              <w:bottom w:val="single" w:sz="4" w:space="0" w:color="auto"/>
              <w:right w:val="single" w:sz="4" w:space="0" w:color="auto"/>
            </w:tcBorders>
            <w:vAlign w:val="bottom"/>
          </w:tcPr>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783-788</w:t>
            </w:r>
          </w:p>
        </w:tc>
        <w:tc>
          <w:tcPr>
            <w:tcW w:w="516" w:type="dxa"/>
            <w:tcBorders>
              <w:top w:val="single" w:sz="4" w:space="0" w:color="auto"/>
              <w:left w:val="nil"/>
              <w:bottom w:val="single" w:sz="4" w:space="0" w:color="auto"/>
              <w:right w:val="single" w:sz="4" w:space="0" w:color="auto"/>
            </w:tcBorders>
          </w:tcPr>
          <w:p w:rsidR="000D05B6" w:rsidRPr="004B0810" w:rsidRDefault="000D05B6" w:rsidP="00E92869">
            <w:pPr>
              <w:rPr>
                <w:rFonts w:ascii="Calibri" w:hAnsi="Calibri"/>
                <w:color w:val="000000"/>
                <w:sz w:val="18"/>
                <w:lang w:val="en-GB"/>
              </w:rPr>
            </w:pPr>
          </w:p>
          <w:p w:rsidR="000D05B6" w:rsidRPr="004B0810" w:rsidRDefault="000D05B6" w:rsidP="00E92869">
            <w:pPr>
              <w:rPr>
                <w:rFonts w:ascii="Calibri" w:hAnsi="Calibri"/>
                <w:color w:val="000000"/>
                <w:sz w:val="18"/>
                <w:lang w:val="en-GB"/>
              </w:rPr>
            </w:pPr>
            <w:r w:rsidRPr="004B0810">
              <w:rPr>
                <w:rFonts w:ascii="Calibri" w:hAnsi="Calibri"/>
                <w:color w:val="000000"/>
                <w:sz w:val="18"/>
                <w:lang w:val="en-GB"/>
              </w:rPr>
              <w:t>788-791</w:t>
            </w:r>
          </w:p>
        </w:tc>
      </w:tr>
      <w:tr w:rsidR="000D05B6" w:rsidRPr="004B0810" w:rsidTr="00E92869">
        <w:trPr>
          <w:trHeight w:val="724"/>
        </w:trPr>
        <w:tc>
          <w:tcPr>
            <w:tcW w:w="514" w:type="dxa"/>
            <w:tcBorders>
              <w:top w:val="nil"/>
              <w:left w:val="single" w:sz="4" w:space="0" w:color="auto"/>
              <w:bottom w:val="single" w:sz="4" w:space="0" w:color="auto"/>
              <w:right w:val="single" w:sz="4" w:space="0" w:color="auto"/>
            </w:tcBorders>
            <w:shd w:val="clear" w:color="auto" w:fill="FFFF00"/>
            <w:vAlign w:val="center"/>
          </w:tcPr>
          <w:p w:rsidR="000D05B6" w:rsidRPr="004B0810" w:rsidRDefault="000D05B6" w:rsidP="00E92869">
            <w:pPr>
              <w:jc w:val="center"/>
              <w:rPr>
                <w:rFonts w:ascii="Calibri" w:hAnsi="Calibri"/>
                <w:color w:val="000000"/>
                <w:sz w:val="14"/>
                <w:lang w:val="en-GB"/>
              </w:rPr>
            </w:pPr>
            <w:r w:rsidRPr="004B0810">
              <w:rPr>
                <w:rFonts w:ascii="Calibri" w:hAnsi="Calibri"/>
                <w:color w:val="000000"/>
                <w:sz w:val="14"/>
                <w:lang w:val="en-GB"/>
              </w:rPr>
              <w:t xml:space="preserve">Guard band </w:t>
            </w:r>
          </w:p>
          <w:p w:rsidR="000D05B6" w:rsidRPr="004B0810" w:rsidRDefault="000D05B6" w:rsidP="00E92869">
            <w:pPr>
              <w:jc w:val="center"/>
              <w:rPr>
                <w:rFonts w:ascii="Calibri" w:hAnsi="Calibri"/>
                <w:color w:val="000000"/>
                <w:sz w:val="14"/>
                <w:lang w:val="en-GB"/>
              </w:rPr>
            </w:pPr>
          </w:p>
        </w:tc>
        <w:tc>
          <w:tcPr>
            <w:tcW w:w="3086" w:type="dxa"/>
            <w:gridSpan w:val="6"/>
            <w:tcBorders>
              <w:top w:val="single" w:sz="4" w:space="0" w:color="auto"/>
              <w:left w:val="nil"/>
              <w:bottom w:val="single" w:sz="4" w:space="0" w:color="auto"/>
              <w:right w:val="single" w:sz="4" w:space="0" w:color="auto"/>
            </w:tcBorders>
            <w:shd w:val="clear" w:color="auto" w:fill="00B0F0"/>
            <w:noWrap/>
            <w:vAlign w:val="center"/>
          </w:tcPr>
          <w:p w:rsidR="000D05B6" w:rsidRPr="004B0810" w:rsidRDefault="000D05B6" w:rsidP="00E92869">
            <w:pPr>
              <w:jc w:val="center"/>
              <w:rPr>
                <w:rFonts w:ascii="Calibri" w:hAnsi="Calibri"/>
                <w:color w:val="000000"/>
                <w:lang w:val="en-GB"/>
              </w:rPr>
            </w:pPr>
            <w:r w:rsidRPr="004B0810">
              <w:rPr>
                <w:rFonts w:ascii="Calibri" w:hAnsi="Calibri"/>
                <w:color w:val="000000"/>
                <w:lang w:val="en-GB"/>
              </w:rPr>
              <w:t>Uplink</w:t>
            </w:r>
          </w:p>
          <w:p w:rsidR="000D05B6" w:rsidRPr="004B0810" w:rsidRDefault="000D05B6" w:rsidP="00E92869">
            <w:pPr>
              <w:rPr>
                <w:rFonts w:ascii="Calibri" w:hAnsi="Calibri"/>
                <w:color w:val="000000"/>
                <w:lang w:val="en-GB"/>
              </w:rPr>
            </w:pPr>
          </w:p>
        </w:tc>
        <w:tc>
          <w:tcPr>
            <w:tcW w:w="514" w:type="dxa"/>
            <w:tcBorders>
              <w:top w:val="nil"/>
              <w:left w:val="nil"/>
              <w:bottom w:val="single" w:sz="4" w:space="0" w:color="auto"/>
              <w:right w:val="single" w:sz="4" w:space="0" w:color="auto"/>
            </w:tcBorders>
            <w:shd w:val="clear" w:color="auto" w:fill="008000"/>
            <w:vAlign w:val="center"/>
          </w:tcPr>
          <w:p w:rsidR="000D05B6" w:rsidRPr="004B0810" w:rsidRDefault="000D05B6" w:rsidP="00E92869">
            <w:pPr>
              <w:jc w:val="center"/>
              <w:rPr>
                <w:rFonts w:ascii="Calibri" w:hAnsi="Calibri"/>
                <w:color w:val="000000"/>
                <w:lang w:val="en-GB"/>
              </w:rPr>
            </w:pPr>
            <w:r w:rsidRPr="004B0810">
              <w:rPr>
                <w:rFonts w:ascii="Calibri" w:hAnsi="Calibri"/>
                <w:color w:val="000000"/>
                <w:lang w:val="en-GB"/>
              </w:rPr>
              <w:t>Gap</w:t>
            </w:r>
          </w:p>
        </w:tc>
        <w:tc>
          <w:tcPr>
            <w:tcW w:w="2057" w:type="dxa"/>
            <w:gridSpan w:val="4"/>
            <w:tcBorders>
              <w:top w:val="single" w:sz="4" w:space="0" w:color="auto"/>
              <w:left w:val="nil"/>
              <w:bottom w:val="single" w:sz="4" w:space="0" w:color="auto"/>
              <w:right w:val="single" w:sz="4" w:space="0" w:color="auto"/>
            </w:tcBorders>
            <w:shd w:val="clear" w:color="auto" w:fill="0066CC"/>
            <w:noWrap/>
            <w:vAlign w:val="center"/>
          </w:tcPr>
          <w:p w:rsidR="000D05B6" w:rsidRPr="004B0810" w:rsidRDefault="000D05B6" w:rsidP="00E92869">
            <w:pPr>
              <w:jc w:val="center"/>
              <w:rPr>
                <w:rFonts w:ascii="Calibri" w:hAnsi="Calibri"/>
                <w:color w:val="000000"/>
                <w:lang w:val="en-GB"/>
              </w:rPr>
            </w:pPr>
            <w:r w:rsidRPr="004B0810">
              <w:rPr>
                <w:rFonts w:ascii="Calibri" w:hAnsi="Calibri"/>
                <w:color w:val="000000"/>
                <w:lang w:val="en-GB"/>
              </w:rPr>
              <w:t>SDL</w:t>
            </w:r>
          </w:p>
          <w:p w:rsidR="000D05B6" w:rsidRPr="004B0810" w:rsidRDefault="000D05B6" w:rsidP="00E92869">
            <w:pPr>
              <w:jc w:val="center"/>
              <w:rPr>
                <w:rFonts w:ascii="Calibri" w:hAnsi="Calibri"/>
                <w:color w:val="000000"/>
                <w:lang w:val="en-GB"/>
              </w:rPr>
            </w:pPr>
            <w:r w:rsidRPr="004B0810">
              <w:rPr>
                <w:rFonts w:ascii="Calibri" w:hAnsi="Calibri"/>
                <w:color w:val="000000"/>
                <w:lang w:val="en-GB"/>
              </w:rPr>
              <w:t>(A)</w:t>
            </w:r>
          </w:p>
        </w:tc>
        <w:tc>
          <w:tcPr>
            <w:tcW w:w="3086" w:type="dxa"/>
            <w:gridSpan w:val="6"/>
            <w:tcBorders>
              <w:top w:val="single" w:sz="4" w:space="0" w:color="auto"/>
              <w:left w:val="nil"/>
              <w:bottom w:val="single" w:sz="4" w:space="0" w:color="auto"/>
              <w:right w:val="single" w:sz="4" w:space="0" w:color="auto"/>
            </w:tcBorders>
            <w:shd w:val="clear" w:color="auto" w:fill="00CCFF"/>
            <w:noWrap/>
            <w:vAlign w:val="center"/>
          </w:tcPr>
          <w:p w:rsidR="000D05B6" w:rsidRPr="004B0810" w:rsidRDefault="000D05B6" w:rsidP="00E92869">
            <w:pPr>
              <w:jc w:val="center"/>
              <w:rPr>
                <w:rFonts w:ascii="Calibri" w:hAnsi="Calibri"/>
                <w:color w:val="000000"/>
                <w:lang w:val="en-GB"/>
              </w:rPr>
            </w:pPr>
            <w:r w:rsidRPr="004B0810">
              <w:rPr>
                <w:rFonts w:ascii="Calibri" w:hAnsi="Calibri"/>
                <w:color w:val="000000"/>
                <w:lang w:val="en-GB"/>
              </w:rPr>
              <w:t>Downlink</w:t>
            </w:r>
          </w:p>
          <w:p w:rsidR="000D05B6" w:rsidRPr="004B0810" w:rsidRDefault="000D05B6" w:rsidP="00E92869">
            <w:pPr>
              <w:jc w:val="center"/>
              <w:rPr>
                <w:rFonts w:ascii="Calibri" w:hAnsi="Calibri"/>
                <w:color w:val="000000"/>
                <w:lang w:val="en-GB"/>
              </w:rPr>
            </w:pPr>
          </w:p>
        </w:tc>
        <w:tc>
          <w:tcPr>
            <w:tcW w:w="516" w:type="dxa"/>
            <w:tcBorders>
              <w:top w:val="single" w:sz="4" w:space="0" w:color="auto"/>
              <w:left w:val="nil"/>
              <w:bottom w:val="single" w:sz="4" w:space="0" w:color="auto"/>
              <w:right w:val="single" w:sz="4" w:space="0" w:color="auto"/>
            </w:tcBorders>
            <w:shd w:val="clear" w:color="auto" w:fill="FFFF00"/>
          </w:tcPr>
          <w:p w:rsidR="000D05B6" w:rsidRPr="004B0810" w:rsidRDefault="000D05B6" w:rsidP="00E92869">
            <w:pPr>
              <w:jc w:val="center"/>
              <w:rPr>
                <w:rFonts w:ascii="Calibri" w:hAnsi="Calibri"/>
                <w:color w:val="000000"/>
                <w:sz w:val="14"/>
                <w:lang w:val="en-GB"/>
              </w:rPr>
            </w:pPr>
          </w:p>
          <w:p w:rsidR="000D05B6" w:rsidRPr="004B0810" w:rsidRDefault="000D05B6" w:rsidP="00E92869">
            <w:pPr>
              <w:jc w:val="center"/>
              <w:rPr>
                <w:rFonts w:ascii="Calibri" w:hAnsi="Calibri"/>
                <w:color w:val="000000"/>
                <w:sz w:val="14"/>
                <w:lang w:val="en-GB"/>
              </w:rPr>
            </w:pPr>
            <w:r w:rsidRPr="004B0810">
              <w:rPr>
                <w:rFonts w:ascii="Calibri" w:hAnsi="Calibri"/>
                <w:color w:val="000000"/>
                <w:sz w:val="14"/>
                <w:lang w:val="en-GB"/>
              </w:rPr>
              <w:t>Guard band</w:t>
            </w:r>
          </w:p>
          <w:p w:rsidR="000D05B6" w:rsidRPr="004B0810" w:rsidRDefault="000D05B6" w:rsidP="00E92869">
            <w:pPr>
              <w:jc w:val="center"/>
              <w:rPr>
                <w:rFonts w:ascii="Calibri" w:hAnsi="Calibri"/>
                <w:color w:val="000000"/>
                <w:lang w:val="en-GB"/>
              </w:rPr>
            </w:pPr>
          </w:p>
        </w:tc>
      </w:tr>
      <w:tr w:rsidR="000D05B6" w:rsidRPr="004B0810" w:rsidTr="00E92869">
        <w:trPr>
          <w:trHeight w:val="381"/>
        </w:trPr>
        <w:tc>
          <w:tcPr>
            <w:tcW w:w="514" w:type="dxa"/>
            <w:tcBorders>
              <w:top w:val="nil"/>
              <w:left w:val="single" w:sz="4" w:space="0" w:color="auto"/>
              <w:bottom w:val="single" w:sz="4" w:space="0" w:color="auto"/>
              <w:right w:val="single" w:sz="4" w:space="0" w:color="auto"/>
            </w:tcBorders>
            <w:noWrap/>
            <w:tcMar>
              <w:left w:w="0" w:type="dxa"/>
              <w:right w:w="0" w:type="dxa"/>
            </w:tcMar>
            <w:vAlign w:val="bottom"/>
          </w:tcPr>
          <w:p w:rsidR="000D05B6" w:rsidRPr="004B0810" w:rsidRDefault="000D05B6" w:rsidP="00E92869">
            <w:pPr>
              <w:jc w:val="center"/>
              <w:rPr>
                <w:rFonts w:ascii="Calibri" w:hAnsi="Calibri"/>
                <w:color w:val="000000"/>
                <w:lang w:val="en-GB"/>
              </w:rPr>
            </w:pPr>
            <w:r w:rsidRPr="004B0810">
              <w:rPr>
                <w:rFonts w:ascii="Calibri" w:hAnsi="Calibri"/>
                <w:color w:val="000000"/>
                <w:lang w:val="en-GB"/>
              </w:rPr>
              <w:t>9 MHz</w:t>
            </w:r>
          </w:p>
        </w:tc>
        <w:tc>
          <w:tcPr>
            <w:tcW w:w="3086" w:type="dxa"/>
            <w:gridSpan w:val="6"/>
            <w:tcBorders>
              <w:top w:val="single" w:sz="4" w:space="0" w:color="auto"/>
              <w:left w:val="nil"/>
              <w:bottom w:val="single" w:sz="4" w:space="0" w:color="auto"/>
              <w:right w:val="single" w:sz="4" w:space="0" w:color="auto"/>
            </w:tcBorders>
            <w:noWrap/>
            <w:tcMar>
              <w:left w:w="0" w:type="dxa"/>
              <w:right w:w="0" w:type="dxa"/>
            </w:tcMar>
            <w:vAlign w:val="bottom"/>
          </w:tcPr>
          <w:p w:rsidR="000D05B6" w:rsidRPr="004B0810" w:rsidRDefault="000D05B6" w:rsidP="00E92869">
            <w:pPr>
              <w:jc w:val="center"/>
              <w:rPr>
                <w:rFonts w:ascii="Calibri" w:hAnsi="Calibri"/>
                <w:color w:val="000000"/>
                <w:lang w:val="en-GB"/>
              </w:rPr>
            </w:pPr>
            <w:r w:rsidRPr="004B0810">
              <w:rPr>
                <w:rFonts w:ascii="Calibri" w:hAnsi="Calibri"/>
                <w:color w:val="000000"/>
                <w:lang w:val="en-GB"/>
              </w:rPr>
              <w:t>30 MHz (6 blocks of 5 MHz)</w:t>
            </w:r>
          </w:p>
        </w:tc>
        <w:tc>
          <w:tcPr>
            <w:tcW w:w="514" w:type="dxa"/>
            <w:tcBorders>
              <w:top w:val="nil"/>
              <w:left w:val="nil"/>
              <w:bottom w:val="single" w:sz="4" w:space="0" w:color="auto"/>
              <w:right w:val="single" w:sz="4" w:space="0" w:color="auto"/>
            </w:tcBorders>
            <w:noWrap/>
            <w:tcMar>
              <w:left w:w="0" w:type="dxa"/>
              <w:right w:w="0" w:type="dxa"/>
            </w:tcMar>
            <w:vAlign w:val="bottom"/>
          </w:tcPr>
          <w:p w:rsidR="000D05B6" w:rsidRPr="004B0810" w:rsidRDefault="000D05B6" w:rsidP="00E92869">
            <w:pPr>
              <w:jc w:val="center"/>
              <w:rPr>
                <w:rFonts w:ascii="Calibri" w:hAnsi="Calibri"/>
                <w:color w:val="000000"/>
                <w:lang w:val="en-GB"/>
              </w:rPr>
            </w:pPr>
            <w:r w:rsidRPr="004B0810">
              <w:rPr>
                <w:rFonts w:ascii="Calibri" w:hAnsi="Calibri"/>
                <w:color w:val="000000"/>
                <w:lang w:val="en-GB"/>
              </w:rPr>
              <w:t>5 MHz</w:t>
            </w:r>
          </w:p>
        </w:tc>
        <w:tc>
          <w:tcPr>
            <w:tcW w:w="2057" w:type="dxa"/>
            <w:gridSpan w:val="4"/>
            <w:tcBorders>
              <w:top w:val="single" w:sz="4" w:space="0" w:color="auto"/>
              <w:left w:val="nil"/>
              <w:bottom w:val="single" w:sz="4" w:space="0" w:color="auto"/>
              <w:right w:val="single" w:sz="4" w:space="0" w:color="auto"/>
            </w:tcBorders>
            <w:noWrap/>
            <w:tcMar>
              <w:left w:w="0" w:type="dxa"/>
              <w:right w:w="0" w:type="dxa"/>
            </w:tcMar>
            <w:vAlign w:val="bottom"/>
          </w:tcPr>
          <w:p w:rsidR="000D05B6" w:rsidRPr="004B0810" w:rsidRDefault="000D05B6" w:rsidP="00E92869">
            <w:pPr>
              <w:jc w:val="center"/>
              <w:rPr>
                <w:rFonts w:ascii="Calibri" w:hAnsi="Calibri"/>
                <w:color w:val="000000"/>
                <w:lang w:val="en-GB"/>
              </w:rPr>
            </w:pPr>
            <w:r w:rsidRPr="004B0810">
              <w:rPr>
                <w:rFonts w:ascii="Calibri" w:hAnsi="Calibri"/>
                <w:color w:val="000000"/>
                <w:lang w:val="en-GB"/>
              </w:rPr>
              <w:t>20 MHz (</w:t>
            </w:r>
            <w:r w:rsidR="00E83DCC" w:rsidRPr="004B0810">
              <w:rPr>
                <w:rFonts w:ascii="Calibri" w:hAnsi="Calibri"/>
                <w:color w:val="000000"/>
                <w:lang w:val="en-GB"/>
              </w:rPr>
              <w:t xml:space="preserve">zero </w:t>
            </w:r>
            <w:r w:rsidRPr="004B0810">
              <w:rPr>
                <w:rFonts w:ascii="Calibri" w:hAnsi="Calibri"/>
                <w:color w:val="000000"/>
                <w:lang w:val="en-GB"/>
              </w:rPr>
              <w:t>up to 4 blocks of 5 MHz)</w:t>
            </w:r>
          </w:p>
        </w:tc>
        <w:tc>
          <w:tcPr>
            <w:tcW w:w="3086" w:type="dxa"/>
            <w:gridSpan w:val="6"/>
            <w:tcBorders>
              <w:top w:val="single" w:sz="4" w:space="0" w:color="auto"/>
              <w:left w:val="nil"/>
              <w:bottom w:val="single" w:sz="4" w:space="0" w:color="auto"/>
              <w:right w:val="single" w:sz="4" w:space="0" w:color="auto"/>
            </w:tcBorders>
            <w:noWrap/>
            <w:tcMar>
              <w:left w:w="0" w:type="dxa"/>
              <w:right w:w="0" w:type="dxa"/>
            </w:tcMar>
            <w:vAlign w:val="bottom"/>
          </w:tcPr>
          <w:p w:rsidR="000D05B6" w:rsidRPr="004B0810" w:rsidRDefault="000D05B6" w:rsidP="00E92869">
            <w:pPr>
              <w:jc w:val="center"/>
              <w:rPr>
                <w:rFonts w:ascii="Calibri" w:hAnsi="Calibri"/>
                <w:color w:val="000000"/>
                <w:lang w:val="en-GB"/>
              </w:rPr>
            </w:pPr>
            <w:r w:rsidRPr="004B0810">
              <w:rPr>
                <w:rFonts w:ascii="Calibri" w:hAnsi="Calibri"/>
                <w:color w:val="000000"/>
                <w:lang w:val="en-GB"/>
              </w:rPr>
              <w:t>30 MHz (6 blocks of 5 MHz)</w:t>
            </w:r>
          </w:p>
        </w:tc>
        <w:tc>
          <w:tcPr>
            <w:tcW w:w="516" w:type="dxa"/>
            <w:tcBorders>
              <w:top w:val="single" w:sz="4" w:space="0" w:color="auto"/>
              <w:left w:val="nil"/>
              <w:bottom w:val="single" w:sz="4" w:space="0" w:color="auto"/>
              <w:right w:val="single" w:sz="4" w:space="0" w:color="auto"/>
            </w:tcBorders>
          </w:tcPr>
          <w:p w:rsidR="000D05B6" w:rsidRPr="004B0810" w:rsidRDefault="000D05B6" w:rsidP="00E92869">
            <w:pPr>
              <w:jc w:val="center"/>
              <w:rPr>
                <w:rFonts w:ascii="Calibri" w:hAnsi="Calibri"/>
                <w:color w:val="000000"/>
                <w:lang w:val="en-GB"/>
              </w:rPr>
            </w:pPr>
            <w:r w:rsidRPr="004B0810">
              <w:rPr>
                <w:rFonts w:ascii="Calibri" w:hAnsi="Calibri"/>
                <w:color w:val="000000"/>
                <w:lang w:val="en-GB"/>
              </w:rPr>
              <w:t>3 MHz</w:t>
            </w:r>
          </w:p>
        </w:tc>
      </w:tr>
    </w:tbl>
    <w:p w:rsidR="000D05B6" w:rsidRPr="004B0810" w:rsidRDefault="000D05B6" w:rsidP="000D05B6">
      <w:pPr>
        <w:ind w:left="720"/>
        <w:rPr>
          <w:sz w:val="16"/>
          <w:lang w:val="en-GB"/>
        </w:rPr>
      </w:pPr>
    </w:p>
    <w:p w:rsidR="006C66C7" w:rsidRPr="004B0810" w:rsidRDefault="00E83DCC" w:rsidP="0057693C">
      <w:pPr>
        <w:pStyle w:val="ECCTablenote"/>
        <w:numPr>
          <w:ilvl w:val="0"/>
          <w:numId w:val="43"/>
        </w:numPr>
      </w:pPr>
      <w:r w:rsidRPr="004B0810">
        <w:t xml:space="preserve">SDL Option: </w:t>
      </w:r>
      <w:r w:rsidR="000D05B6" w:rsidRPr="004B0810">
        <w:t xml:space="preserve">“The </w:t>
      </w:r>
      <w:r w:rsidRPr="004B0810">
        <w:t xml:space="preserve">zero </w:t>
      </w:r>
      <w:r w:rsidR="007A7EF3">
        <w:t xml:space="preserve">or </w:t>
      </w:r>
      <w:r w:rsidR="000D05B6" w:rsidRPr="004B0810">
        <w:t xml:space="preserve">up to 4 blocks of 5 MHz approach” </w:t>
      </w:r>
      <w:r w:rsidR="004E4DE9" w:rsidRPr="004B0810">
        <w:t>provide</w:t>
      </w:r>
      <w:r w:rsidR="004A67A3" w:rsidRPr="004B0810">
        <w:t>s</w:t>
      </w:r>
      <w:r w:rsidR="004E4DE9" w:rsidRPr="004B0810">
        <w:t xml:space="preserve"> </w:t>
      </w:r>
      <w:r w:rsidR="000D05B6" w:rsidRPr="004B0810">
        <w:t xml:space="preserve">flexibility for combination with </w:t>
      </w:r>
      <w:r w:rsidR="007A7EF3">
        <w:t xml:space="preserve">other </w:t>
      </w:r>
      <w:r w:rsidR="000D05B6" w:rsidRPr="004B0810">
        <w:t xml:space="preserve">options </w:t>
      </w:r>
      <w:r w:rsidRPr="004B0810">
        <w:t xml:space="preserve">being considered </w:t>
      </w:r>
      <w:r w:rsidR="00F718AE">
        <w:t>in CEPT (see co</w:t>
      </w:r>
      <w:r w:rsidR="00F708F3" w:rsidRPr="004B0810">
        <w:t>nsid</w:t>
      </w:r>
      <w:bookmarkEnd w:id="2"/>
      <w:r w:rsidR="00F718AE">
        <w:t>ering n).</w:t>
      </w:r>
    </w:p>
    <w:p w:rsidR="00640BAF" w:rsidRPr="00BD76D0" w:rsidRDefault="00640BAF" w:rsidP="00640BAF">
      <w:pPr>
        <w:pStyle w:val="ECCAnnex-heading1"/>
      </w:pPr>
      <w:r w:rsidRPr="00BD76D0">
        <w:lastRenderedPageBreak/>
        <w:t xml:space="preserve">least restrictive technical conditions (LRTC) for the MFCN frequency arrangement </w:t>
      </w:r>
    </w:p>
    <w:p w:rsidR="00640BAF" w:rsidRPr="004B0810" w:rsidRDefault="00640BAF" w:rsidP="00640BAF">
      <w:pPr>
        <w:pStyle w:val="ECCParagraph"/>
      </w:pPr>
      <w:r w:rsidRPr="004B0810">
        <w:rPr>
          <w:bCs/>
        </w:rPr>
        <w:t xml:space="preserve">The technical conditions presented in this annex are in the form of block-edge masks (BEMs). </w:t>
      </w:r>
      <w:r w:rsidRPr="004B0810">
        <w:t xml:space="preserve">BEMs are related to spectrum licensing and the avoidance of interference between users of spectrum. </w:t>
      </w:r>
    </w:p>
    <w:p w:rsidR="00640BAF" w:rsidRPr="004B0810" w:rsidRDefault="00640BAF" w:rsidP="00640BAF">
      <w:pPr>
        <w:pStyle w:val="ECCParagraph"/>
        <w:rPr>
          <w:bCs/>
        </w:rPr>
      </w:pPr>
      <w:r w:rsidRPr="004B0810">
        <w:t xml:space="preserve">A BEM is an emission mask that is defined, as a function of frequency, relative to the edge of a block of spectrum that is licensed to an operator. </w:t>
      </w:r>
      <w:r w:rsidRPr="004B0810">
        <w:rPr>
          <w:bCs/>
        </w:rPr>
        <w:t xml:space="preserve">It consists of in-block and out-of-block components which specify the permitted emission levels over frequencies inside and outside the licensed block of spectrum respectively. The out-of-block component of the BEM itself consists of a baseline level and, where applicable, intermediate (transition) levels which describe the transition from the in-block level to the baseline level as a function of frequency. </w:t>
      </w:r>
    </w:p>
    <w:p w:rsidR="00640BAF" w:rsidRDefault="00640BAF" w:rsidP="00640BAF">
      <w:pPr>
        <w:pStyle w:val="ECCParagraph"/>
      </w:pPr>
      <w:r w:rsidRPr="004B0810">
        <w:t xml:space="preserve">The technical conditions derived below for the frequency range 694-790 MHz are optimised for, but not limited to, fixed/mobile communications networks (two-way). Therefore, they are derived both for base stations (BS) and terminal stations (TS). The BEMs have been developed </w:t>
      </w:r>
      <w:r w:rsidRPr="00BC4CE0">
        <w:t>to ensure coexistence with other MFCN blocks (including the option for SDL), as well as other services and</w:t>
      </w:r>
      <w:r w:rsidRPr="004B0810">
        <w:t xml:space="preserve"> </w:t>
      </w:r>
      <w:r w:rsidRPr="00BC4CE0">
        <w:t>applications in the band and in</w:t>
      </w:r>
      <w:r w:rsidRPr="00BC4CE0">
        <w:rPr>
          <w:sz w:val="16"/>
          <w:szCs w:val="16"/>
          <w:lang w:val="en-US"/>
        </w:rPr>
        <w:t xml:space="preserve"> </w:t>
      </w:r>
      <w:r w:rsidRPr="00BC4CE0">
        <w:t>adjacent bands</w:t>
      </w:r>
      <w:r w:rsidRPr="004B0810">
        <w:t xml:space="preserve">. Additional measures may be required at a national level to </w:t>
      </w:r>
      <w:r>
        <w:t>achieve</w:t>
      </w:r>
      <w:r w:rsidRPr="004B0810">
        <w:t xml:space="preserve"> coexistence with other services and applications using the guard bands or the duplex gap. </w:t>
      </w:r>
    </w:p>
    <w:p w:rsidR="00640BAF" w:rsidRDefault="00640BAF" w:rsidP="00640BAF">
      <w:pPr>
        <w:pStyle w:val="ECCParagraph"/>
        <w:rPr>
          <w:rFonts w:cs="Arial"/>
        </w:rPr>
      </w:pPr>
      <w:r w:rsidRPr="00BC4CE0">
        <w:t xml:space="preserve">In the derivation of the BEM elements for protection of PPDR and M2M frequency blocks, it has been assumed that the same protection requirements as for MFCN should be applied. These requirements are applicable when PPDR and M2M options are implemented in the guard bands or the duplex gap at a national level. </w:t>
      </w:r>
      <w:r w:rsidRPr="00BC4CE0">
        <w:rPr>
          <w:color w:val="000000"/>
        </w:rPr>
        <w:t xml:space="preserve">Those options for PPDR and M2M are being studied in CEPT. </w:t>
      </w:r>
      <w:r w:rsidRPr="00BC4CE0">
        <w:t>For PPDR, it is assumed that the</w:t>
      </w:r>
      <w:r w:rsidR="009550AA">
        <w:t xml:space="preserve"> </w:t>
      </w:r>
      <w:r w:rsidRPr="00BC4CE0">
        <w:t xml:space="preserve">bandwidth used is either 3 </w:t>
      </w:r>
      <w:r w:rsidR="00057B27" w:rsidRPr="00440CBC">
        <w:t xml:space="preserve">MHz </w:t>
      </w:r>
      <w:r w:rsidRPr="00440CBC">
        <w:t>or</w:t>
      </w:r>
      <w:r w:rsidR="009550AA" w:rsidRPr="00440CBC">
        <w:t xml:space="preserve"> </w:t>
      </w:r>
      <w:r w:rsidR="00057B27" w:rsidRPr="00440CBC">
        <w:t>a</w:t>
      </w:r>
      <w:r w:rsidR="00057B27">
        <w:t xml:space="preserve"> </w:t>
      </w:r>
      <w:r w:rsidR="009550AA">
        <w:t xml:space="preserve">multiple of </w:t>
      </w:r>
      <w:r w:rsidRPr="00BC4CE0">
        <w:t xml:space="preserve">5 </w:t>
      </w:r>
      <w:proofErr w:type="spellStart"/>
      <w:r w:rsidRPr="00BC4CE0">
        <w:t>MHz.</w:t>
      </w:r>
      <w:proofErr w:type="spellEnd"/>
      <w:r w:rsidRPr="00BC4CE0">
        <w:t xml:space="preserve"> For M2M it is assumed that the bandwidth is between 200 kHz and 3 </w:t>
      </w:r>
      <w:proofErr w:type="spellStart"/>
      <w:r w:rsidRPr="00BC4CE0">
        <w:t>MHz.</w:t>
      </w:r>
      <w:proofErr w:type="spellEnd"/>
      <w:r>
        <w:t xml:space="preserve"> </w:t>
      </w:r>
      <w:r w:rsidRPr="004B0810">
        <w:rPr>
          <w:rFonts w:cs="Arial"/>
        </w:rPr>
        <w:t>BEM requirements for TSs and BSs to protect broadcasting below 694 MHz are also sufficient for the protection of PMSE operating below 694 </w:t>
      </w:r>
      <w:proofErr w:type="spellStart"/>
      <w:r w:rsidRPr="004B0810">
        <w:rPr>
          <w:rFonts w:cs="Arial"/>
        </w:rPr>
        <w:t>MHz.</w:t>
      </w:r>
      <w:proofErr w:type="spellEnd"/>
      <w:r w:rsidRPr="004B0810">
        <w:rPr>
          <w:rFonts w:cs="Arial"/>
        </w:rPr>
        <w:t xml:space="preserve"> </w:t>
      </w:r>
    </w:p>
    <w:p w:rsidR="00640BAF" w:rsidRDefault="00640BAF" w:rsidP="00440CBC">
      <w:pPr>
        <w:pStyle w:val="ECCAnnexheading2"/>
      </w:pPr>
      <w:r>
        <w:t>Base station</w:t>
      </w:r>
    </w:p>
    <w:p w:rsidR="00640BAF" w:rsidRPr="004B0810" w:rsidRDefault="00640BAF" w:rsidP="00640BAF">
      <w:pPr>
        <w:pStyle w:val="ECCParagraph"/>
      </w:pPr>
      <w:r w:rsidRPr="00BC4CE0">
        <w:t>The MFCN Base</w:t>
      </w:r>
      <w:r w:rsidRPr="004B0810">
        <w:t xml:space="preserve"> Station (BS) BEM consists of several elements. The in-block power limit is applied to a block licensed to an operator. The out-of-block elements consist of a baseline level, designed to protect the spectrum of other MFCN operators as well as adjacent services, and transitional levels enabling filter roll-off from in-block to baseline levels. Additionally, elements are provided for guard bands between MFCN and other services and between the MFCN up</w:t>
      </w:r>
      <w:r>
        <w:t>link (UL)</w:t>
      </w:r>
      <w:r w:rsidRPr="004B0810">
        <w:t xml:space="preserve"> and downlink</w:t>
      </w:r>
      <w:r>
        <w:t xml:space="preserve"> (DL)</w:t>
      </w:r>
      <w:r w:rsidRPr="004B0810">
        <w:t>. The BEM is based on minimum coupling loss (MCL) analysis and simulations.</w:t>
      </w:r>
    </w:p>
    <w:p w:rsidR="00640BAF" w:rsidRPr="004B0810" w:rsidRDefault="00640BAF" w:rsidP="00640BAF">
      <w:pPr>
        <w:pStyle w:val="ECCParagraph"/>
      </w:pPr>
      <w:r>
        <w:t xml:space="preserve">Table 1 </w:t>
      </w:r>
      <w:r w:rsidRPr="004B0810">
        <w:t>contains the different elements of the BS BEM, and Tables 2 to 8 contain the power limits for the different BEM elements.</w:t>
      </w:r>
    </w:p>
    <w:p w:rsidR="00640BAF" w:rsidRPr="004B0810" w:rsidRDefault="00640BAF" w:rsidP="00640BAF">
      <w:pPr>
        <w:pStyle w:val="ECCParagraph"/>
      </w:pPr>
      <w:r w:rsidRPr="004B0810">
        <w:t>To obtain a BS BEM for a specific block in</w:t>
      </w:r>
      <w:r w:rsidRPr="00BC4CE0">
        <w:t xml:space="preserve"> the paired FDD or the optional unpaired </w:t>
      </w:r>
      <w:r w:rsidRPr="004B0810">
        <w:t>spectrum, the B</w:t>
      </w:r>
      <w:r>
        <w:t>EM elements that are defined in Table 1</w:t>
      </w:r>
      <w:r w:rsidRPr="004B0810">
        <w:t xml:space="preserve"> are used as follows:</w:t>
      </w:r>
    </w:p>
    <w:p w:rsidR="00640BAF" w:rsidRPr="004B0810" w:rsidRDefault="00640BAF" w:rsidP="00640BAF">
      <w:pPr>
        <w:pStyle w:val="ECCParBulleted"/>
        <w:jc w:val="left"/>
      </w:pPr>
      <w:r w:rsidRPr="004B0810">
        <w:t>In-block power limit is used for the block assigned to the operator.</w:t>
      </w:r>
    </w:p>
    <w:p w:rsidR="00640BAF" w:rsidRPr="004B0810" w:rsidRDefault="00640BAF" w:rsidP="00640BAF">
      <w:pPr>
        <w:pStyle w:val="ECCParBulleted"/>
        <w:jc w:val="left"/>
      </w:pPr>
      <w:r w:rsidRPr="004B0810">
        <w:t xml:space="preserve">Transitional regions are determined, and corresponding power limits are used. The transitional regions may overlap with guard bands and adjacent bands, in which case transitional power limits are used. Transitional requirements do not apply </w:t>
      </w:r>
      <w:r w:rsidRPr="00BC4CE0">
        <w:t>in spectrum used by MFCN, PPDR or M2M</w:t>
      </w:r>
      <w:r w:rsidRPr="004B0810">
        <w:t xml:space="preserve"> UL. </w:t>
      </w:r>
    </w:p>
    <w:p w:rsidR="00640BAF" w:rsidRPr="004B0810" w:rsidRDefault="00640BAF" w:rsidP="00640BAF">
      <w:pPr>
        <w:pStyle w:val="ECCParBulleted"/>
        <w:jc w:val="left"/>
      </w:pPr>
      <w:r w:rsidRPr="004B0810">
        <w:t xml:space="preserve">For remaining </w:t>
      </w:r>
      <w:r w:rsidRPr="00BC4CE0">
        <w:t>spectrum assigned to MFCN UL and DL (including SDL spectrum, if applicable), for DTT spectrum below 694 MHz, for spectrum used for MFCN above 790 MHz or used for PPDR or M2M UL or DL, baseline</w:t>
      </w:r>
      <w:r w:rsidRPr="004B0810">
        <w:t xml:space="preserve"> power limits are used.</w:t>
      </w:r>
    </w:p>
    <w:p w:rsidR="00640BAF" w:rsidRPr="00D23EAB" w:rsidRDefault="00640BAF" w:rsidP="00640BAF">
      <w:pPr>
        <w:pStyle w:val="ECCParBulleted"/>
        <w:jc w:val="left"/>
      </w:pPr>
      <w:r w:rsidRPr="004B0810">
        <w:t xml:space="preserve">For remaining guard band spectrum (i.e. not </w:t>
      </w:r>
      <w:r w:rsidRPr="00BC4CE0">
        <w:t xml:space="preserve">covered by transitional regions or used by PPDR or M2M) guard band power limits are used. </w:t>
      </w:r>
    </w:p>
    <w:p w:rsidR="00640BAF" w:rsidRPr="00BC4CE0" w:rsidRDefault="00640BAF" w:rsidP="00640BAF">
      <w:pPr>
        <w:pStyle w:val="ECCParBulleted"/>
      </w:pPr>
      <w:r w:rsidRPr="00BC4CE0">
        <w:t>For spectrum between 733 and 758 MHz not used by MFCN (including SDL),</w:t>
      </w:r>
      <w:r>
        <w:t xml:space="preserve"> </w:t>
      </w:r>
      <w:r w:rsidRPr="00BC4CE0">
        <w:t>PPDR or M2M, FDD duplex gap requirements apply.</w:t>
      </w:r>
    </w:p>
    <w:p w:rsidR="00640BAF" w:rsidRPr="004B0810" w:rsidRDefault="00640BAF" w:rsidP="00640BAF">
      <w:pPr>
        <w:jc w:val="both"/>
        <w:rPr>
          <w:lang w:val="en-GB"/>
        </w:rPr>
      </w:pPr>
      <w:r w:rsidRPr="004B0810">
        <w:rPr>
          <w:lang w:val="en-GB"/>
        </w:rPr>
        <w:lastRenderedPageBreak/>
        <w:t xml:space="preserve">Operators of mobile/fixed communications networks (MFCN) in the </w:t>
      </w:r>
      <w:r>
        <w:rPr>
          <w:lang w:val="en-GB"/>
        </w:rPr>
        <w:t>694-</w:t>
      </w:r>
      <w:r w:rsidRPr="004B0810">
        <w:rPr>
          <w:lang w:val="en-GB"/>
        </w:rPr>
        <w:t>790 MHz band may agree, on a bilateral or multilateral basis, less stringent technical parameters provided that they continue to comply with the technical conditions applicable for the protection of other services, applications or networks and with their cross-border obligations. Administrations should ensure that these less stringent technical parameters can be used, if agreed among all affected parties.</w:t>
      </w:r>
    </w:p>
    <w:p w:rsidR="00640BAF" w:rsidRPr="004B0810" w:rsidRDefault="00640BAF" w:rsidP="00640BAF">
      <w:pPr>
        <w:pStyle w:val="ECCTabletitle"/>
      </w:pPr>
      <w:r>
        <w:t xml:space="preserve">MFCN </w:t>
      </w:r>
      <w:r w:rsidRPr="004B0810">
        <w:t>BS BEM elements</w:t>
      </w:r>
    </w:p>
    <w:tbl>
      <w:tblPr>
        <w:tblW w:w="9085" w:type="dxa"/>
        <w:jc w:val="center"/>
        <w:tblInd w:w="716"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1566"/>
        <w:gridCol w:w="7519"/>
      </w:tblGrid>
      <w:tr w:rsidR="00640BAF" w:rsidRPr="004B0810" w:rsidTr="00440CBC">
        <w:trPr>
          <w:jc w:val="center"/>
        </w:trPr>
        <w:tc>
          <w:tcPr>
            <w:tcW w:w="1566" w:type="dxa"/>
            <w:tcBorders>
              <w:top w:val="single" w:sz="4" w:space="0" w:color="C00000"/>
            </w:tcBorders>
            <w:vAlign w:val="center"/>
          </w:tcPr>
          <w:p w:rsidR="00640BAF" w:rsidRPr="004B0810" w:rsidRDefault="00640BAF" w:rsidP="00435F5B">
            <w:pPr>
              <w:keepNext/>
              <w:spacing w:before="60" w:after="60"/>
              <w:rPr>
                <w:rFonts w:eastAsia="MS Mincho" w:cs="Arial"/>
                <w:lang w:val="en-GB" w:eastAsia="ja-JP"/>
              </w:rPr>
            </w:pPr>
            <w:r w:rsidRPr="004B0810">
              <w:rPr>
                <w:rFonts w:eastAsia="MS Mincho" w:cs="Arial"/>
                <w:lang w:val="en-GB" w:eastAsia="ja-JP"/>
              </w:rPr>
              <w:t>In-block</w:t>
            </w:r>
          </w:p>
        </w:tc>
        <w:tc>
          <w:tcPr>
            <w:tcW w:w="7519" w:type="dxa"/>
            <w:tcBorders>
              <w:top w:val="single" w:sz="4" w:space="0" w:color="C00000"/>
            </w:tcBorders>
            <w:vAlign w:val="center"/>
          </w:tcPr>
          <w:p w:rsidR="00640BAF" w:rsidRPr="004B0810" w:rsidRDefault="00640BAF" w:rsidP="00373BFF">
            <w:pPr>
              <w:keepNext/>
              <w:rPr>
                <w:rFonts w:eastAsia="MS Mincho" w:cs="Arial"/>
                <w:lang w:val="en-GB" w:eastAsia="ja-JP"/>
              </w:rPr>
            </w:pPr>
            <w:r w:rsidRPr="004B0810">
              <w:rPr>
                <w:rFonts w:eastAsia="MS Mincho" w:cs="Arial"/>
                <w:lang w:val="en-GB" w:eastAsia="ja-JP"/>
              </w:rPr>
              <w:t>Block for which the BEM is derived.</w:t>
            </w:r>
          </w:p>
        </w:tc>
      </w:tr>
      <w:tr w:rsidR="00640BAF" w:rsidRPr="004B0810" w:rsidTr="00440CBC">
        <w:trPr>
          <w:trHeight w:val="654"/>
          <w:jc w:val="center"/>
        </w:trPr>
        <w:tc>
          <w:tcPr>
            <w:tcW w:w="1566" w:type="dxa"/>
            <w:vAlign w:val="center"/>
          </w:tcPr>
          <w:p w:rsidR="00640BAF" w:rsidRPr="004B0810" w:rsidRDefault="00640BAF" w:rsidP="00435F5B">
            <w:pPr>
              <w:keepNext/>
              <w:spacing w:before="60" w:after="60"/>
              <w:rPr>
                <w:rFonts w:eastAsia="MS Mincho" w:cs="Arial"/>
                <w:lang w:val="en-GB" w:eastAsia="ja-JP"/>
              </w:rPr>
            </w:pPr>
            <w:r w:rsidRPr="004B0810">
              <w:rPr>
                <w:rFonts w:eastAsia="MS Mincho" w:cs="Arial"/>
                <w:lang w:val="en-GB" w:eastAsia="ja-JP"/>
              </w:rPr>
              <w:t>Baseline</w:t>
            </w:r>
          </w:p>
        </w:tc>
        <w:tc>
          <w:tcPr>
            <w:tcW w:w="7519" w:type="dxa"/>
            <w:vAlign w:val="center"/>
          </w:tcPr>
          <w:p w:rsidR="00640BAF" w:rsidRPr="00D23EAB" w:rsidRDefault="00640BAF" w:rsidP="00373BFF">
            <w:pPr>
              <w:keepNext/>
              <w:rPr>
                <w:rFonts w:eastAsia="MS Mincho" w:cs="Arial"/>
                <w:lang w:val="en-GB" w:eastAsia="ja-JP"/>
              </w:rPr>
            </w:pPr>
            <w:r w:rsidRPr="00BC4CE0">
              <w:rPr>
                <w:rFonts w:eastAsia="MS Mincho" w:cs="Arial"/>
                <w:lang w:val="en-GB" w:eastAsia="ja-JP"/>
              </w:rPr>
              <w:t>Spectrum used for MFCN UL and DL (including SDL, if applicable), for DTT,</w:t>
            </w:r>
            <w:r w:rsidRPr="00D23EAB">
              <w:rPr>
                <w:rFonts w:eastAsia="MS Mincho" w:cs="Arial"/>
                <w:lang w:val="en-GB" w:eastAsia="ja-JP"/>
              </w:rPr>
              <w:t xml:space="preserve"> for MFCN above 790 MHz (UL and DL),</w:t>
            </w:r>
            <w:r w:rsidRPr="00BC4CE0">
              <w:rPr>
                <w:rFonts w:eastAsia="MS Mincho" w:cs="Arial"/>
                <w:lang w:val="en-GB" w:eastAsia="ja-JP"/>
              </w:rPr>
              <w:t xml:space="preserve"> for PPDR or M2M UL or DL</w:t>
            </w:r>
          </w:p>
        </w:tc>
      </w:tr>
      <w:tr w:rsidR="00640BAF" w:rsidRPr="004B0810" w:rsidTr="00440CBC">
        <w:trPr>
          <w:jc w:val="center"/>
        </w:trPr>
        <w:tc>
          <w:tcPr>
            <w:tcW w:w="1566" w:type="dxa"/>
            <w:vAlign w:val="center"/>
          </w:tcPr>
          <w:p w:rsidR="00640BAF" w:rsidRPr="004B0810" w:rsidRDefault="00640BAF" w:rsidP="00435F5B">
            <w:pPr>
              <w:spacing w:before="60" w:after="60"/>
              <w:rPr>
                <w:rFonts w:eastAsia="MS Mincho" w:cs="Arial"/>
                <w:lang w:val="en-GB" w:eastAsia="ja-JP"/>
              </w:rPr>
            </w:pPr>
            <w:r w:rsidRPr="004B0810">
              <w:rPr>
                <w:rFonts w:eastAsia="MS Mincho" w:cs="Arial"/>
                <w:lang w:val="en-GB" w:eastAsia="ja-JP"/>
              </w:rPr>
              <w:t>Transitional region</w:t>
            </w:r>
          </w:p>
        </w:tc>
        <w:tc>
          <w:tcPr>
            <w:tcW w:w="7519" w:type="dxa"/>
            <w:vAlign w:val="center"/>
          </w:tcPr>
          <w:p w:rsidR="00640BAF" w:rsidRPr="00BC4CE0" w:rsidRDefault="00640BAF" w:rsidP="00373BFF">
            <w:pPr>
              <w:rPr>
                <w:rFonts w:eastAsia="MS Mincho" w:cs="Arial"/>
                <w:lang w:val="en-GB" w:eastAsia="ja-JP"/>
              </w:rPr>
            </w:pPr>
            <w:r w:rsidRPr="00BC4CE0">
              <w:rPr>
                <w:rFonts w:eastAsia="MS Mincho" w:cs="Arial"/>
                <w:lang w:val="en-GB" w:eastAsia="ja-JP"/>
              </w:rPr>
              <w:t>The transitional region applies from 0 to 10 MHz below and above the block assigned to the operator, except from in the uplink region of MFCN (703</w:t>
            </w:r>
            <w:r w:rsidRPr="00D23EAB">
              <w:rPr>
                <w:rFonts w:eastAsia="MS Mincho" w:cs="Arial"/>
                <w:lang w:val="en-GB" w:eastAsia="ja-JP"/>
              </w:rPr>
              <w:t>-733 MHz)</w:t>
            </w:r>
            <w:r w:rsidRPr="00BC4CE0">
              <w:rPr>
                <w:rFonts w:eastAsia="MS Mincho" w:cs="Arial"/>
                <w:lang w:val="en-GB" w:eastAsia="ja-JP"/>
              </w:rPr>
              <w:t xml:space="preserve">, PPDR or M2M. </w:t>
            </w:r>
          </w:p>
        </w:tc>
      </w:tr>
      <w:tr w:rsidR="00640BAF" w:rsidRPr="004B0810" w:rsidTr="00440CBC">
        <w:trPr>
          <w:jc w:val="center"/>
        </w:trPr>
        <w:tc>
          <w:tcPr>
            <w:tcW w:w="1566" w:type="dxa"/>
            <w:vAlign w:val="center"/>
          </w:tcPr>
          <w:p w:rsidR="00640BAF" w:rsidRPr="004B0810" w:rsidRDefault="00640BAF" w:rsidP="00435F5B">
            <w:pPr>
              <w:spacing w:before="60" w:after="60"/>
              <w:rPr>
                <w:rFonts w:eastAsia="MS Mincho" w:cs="Arial"/>
                <w:lang w:val="en-GB" w:eastAsia="ja-JP"/>
              </w:rPr>
            </w:pPr>
            <w:r w:rsidRPr="004B0810">
              <w:rPr>
                <w:rFonts w:eastAsia="MS Mincho" w:cs="Arial"/>
                <w:lang w:val="en-GB" w:eastAsia="ja-JP"/>
              </w:rPr>
              <w:t xml:space="preserve">Guard bands </w:t>
            </w:r>
          </w:p>
        </w:tc>
        <w:tc>
          <w:tcPr>
            <w:tcW w:w="7519" w:type="dxa"/>
            <w:vAlign w:val="center"/>
          </w:tcPr>
          <w:p w:rsidR="00640BAF" w:rsidRPr="00BC4CE0" w:rsidRDefault="00640BAF" w:rsidP="00373BFF">
            <w:pPr>
              <w:pStyle w:val="ECCParBulleted"/>
              <w:numPr>
                <w:ilvl w:val="0"/>
                <w:numId w:val="44"/>
              </w:numPr>
              <w:tabs>
                <w:tab w:val="clear" w:pos="360"/>
                <w:tab w:val="num" w:pos="193"/>
              </w:tabs>
              <w:spacing w:after="0"/>
              <w:ind w:left="193" w:hanging="193"/>
              <w:jc w:val="left"/>
              <w:rPr>
                <w:rFonts w:eastAsia="MS Mincho"/>
                <w:lang w:eastAsia="ja-JP"/>
              </w:rPr>
            </w:pPr>
            <w:r w:rsidRPr="00BC4CE0">
              <w:rPr>
                <w:rFonts w:eastAsia="MS Mincho"/>
                <w:lang w:eastAsia="ja-JP"/>
              </w:rPr>
              <w:t xml:space="preserve">Spectrum between the DTT allocation below 694 MHz and the lower edge of the MFCN uplink (694-703 MHz); </w:t>
            </w:r>
          </w:p>
          <w:p w:rsidR="00640BAF" w:rsidRPr="00BC4CE0" w:rsidRDefault="00640BAF" w:rsidP="00373BFF">
            <w:pPr>
              <w:pStyle w:val="ECCParBulleted"/>
              <w:numPr>
                <w:ilvl w:val="0"/>
                <w:numId w:val="44"/>
              </w:numPr>
              <w:tabs>
                <w:tab w:val="clear" w:pos="360"/>
                <w:tab w:val="num" w:pos="193"/>
              </w:tabs>
              <w:spacing w:after="0"/>
              <w:ind w:left="193" w:hanging="193"/>
              <w:jc w:val="left"/>
              <w:rPr>
                <w:rFonts w:eastAsia="MS Mincho"/>
                <w:lang w:eastAsia="ja-JP"/>
              </w:rPr>
            </w:pPr>
            <w:r w:rsidRPr="00BC4CE0">
              <w:rPr>
                <w:rFonts w:eastAsia="MS Mincho"/>
                <w:lang w:eastAsia="ja-JP"/>
              </w:rPr>
              <w:t>Spectrum between the upper edge of MFCN downlink below 788 MHz and the lower edge of MFCN downlink above 790 MHz (if applicable) (788</w:t>
            </w:r>
            <w:r w:rsidRPr="00D23EAB">
              <w:rPr>
                <w:rFonts w:eastAsia="MS Mincho"/>
                <w:lang w:eastAsia="ja-JP"/>
              </w:rPr>
              <w:t>-</w:t>
            </w:r>
            <w:r w:rsidRPr="00BC4CE0">
              <w:rPr>
                <w:rFonts w:eastAsia="MS Mincho"/>
                <w:lang w:eastAsia="ja-JP"/>
              </w:rPr>
              <w:t xml:space="preserve">791 MHz). </w:t>
            </w:r>
          </w:p>
          <w:p w:rsidR="00640BAF" w:rsidRPr="00BC4CE0" w:rsidRDefault="00640BAF" w:rsidP="00373BFF">
            <w:pPr>
              <w:rPr>
                <w:rFonts w:eastAsia="MS Mincho" w:cs="Arial"/>
                <w:lang w:val="en-GB" w:eastAsia="ja-JP"/>
              </w:rPr>
            </w:pPr>
            <w:r w:rsidRPr="00BC4CE0">
              <w:rPr>
                <w:rFonts w:eastAsia="MS Mincho" w:cs="Arial"/>
                <w:lang w:val="en-GB" w:eastAsia="ja-JP"/>
              </w:rPr>
              <w:t xml:space="preserve">In case of overlap between transitional regions and guard bands, transitional power limits are used. When spectrum is used by PPDR or M2M baseline or transitional power limits are used. </w:t>
            </w:r>
          </w:p>
        </w:tc>
      </w:tr>
      <w:tr w:rsidR="00640BAF" w:rsidRPr="004B0810" w:rsidTr="00440CBC">
        <w:trPr>
          <w:jc w:val="center"/>
        </w:trPr>
        <w:tc>
          <w:tcPr>
            <w:tcW w:w="1566" w:type="dxa"/>
            <w:vAlign w:val="center"/>
          </w:tcPr>
          <w:p w:rsidR="00640BAF" w:rsidRPr="004B0810" w:rsidRDefault="00640BAF" w:rsidP="00435F5B">
            <w:pPr>
              <w:spacing w:before="60" w:after="60"/>
              <w:rPr>
                <w:rFonts w:eastAsia="MS Mincho" w:cs="Arial"/>
                <w:highlight w:val="cyan"/>
                <w:lang w:val="en-GB" w:eastAsia="ja-JP"/>
              </w:rPr>
            </w:pPr>
            <w:r w:rsidRPr="004B0810">
              <w:rPr>
                <w:rFonts w:eastAsia="MS Mincho" w:cs="Arial"/>
                <w:lang w:val="en-GB" w:eastAsia="ja-JP"/>
              </w:rPr>
              <w:t xml:space="preserve">Duplex Gap </w:t>
            </w:r>
          </w:p>
        </w:tc>
        <w:tc>
          <w:tcPr>
            <w:tcW w:w="7519" w:type="dxa"/>
            <w:vAlign w:val="center"/>
          </w:tcPr>
          <w:p w:rsidR="00640BAF" w:rsidRPr="00BC4CE0" w:rsidRDefault="00640BAF" w:rsidP="00373BFF">
            <w:pPr>
              <w:rPr>
                <w:rFonts w:eastAsia="MS Mincho" w:cs="Arial"/>
                <w:lang w:val="en-GB" w:eastAsia="ja-JP"/>
              </w:rPr>
            </w:pPr>
            <w:r w:rsidRPr="00BC4CE0">
              <w:rPr>
                <w:rFonts w:eastAsia="MS Mincho" w:cs="Arial"/>
                <w:lang w:val="en-GB" w:eastAsia="ja-JP"/>
              </w:rPr>
              <w:t xml:space="preserve">Spectrum in the FDD duplex gap which is not used by SDL, PPDR or M2M.  </w:t>
            </w:r>
          </w:p>
          <w:p w:rsidR="00640BAF" w:rsidRPr="00BC4CE0" w:rsidRDefault="00640BAF" w:rsidP="00373BFF">
            <w:pPr>
              <w:rPr>
                <w:rFonts w:eastAsia="MS Mincho" w:cs="Arial"/>
                <w:lang w:val="en-GB" w:eastAsia="ja-JP"/>
              </w:rPr>
            </w:pPr>
            <w:r w:rsidRPr="00D23EAB">
              <w:rPr>
                <w:rFonts w:eastAsia="MS Mincho" w:cs="Arial"/>
                <w:lang w:val="en-GB" w:eastAsia="ja-JP"/>
              </w:rPr>
              <w:t xml:space="preserve">In case of overlap between transitional regions and the part of the FDD duplex </w:t>
            </w:r>
            <w:r w:rsidRPr="00BC4CE0">
              <w:rPr>
                <w:rFonts w:eastAsia="MS Mincho" w:cs="Arial"/>
                <w:lang w:val="en-GB" w:eastAsia="ja-JP"/>
              </w:rPr>
              <w:t>gap not used by SDL, PPDR or M2M, transitional power limits are used.</w:t>
            </w:r>
          </w:p>
        </w:tc>
      </w:tr>
    </w:tbl>
    <w:p w:rsidR="00640BAF" w:rsidRPr="004B0810" w:rsidRDefault="00640BAF" w:rsidP="00640BAF">
      <w:pPr>
        <w:pStyle w:val="ECCTabletitle"/>
      </w:pPr>
      <w:bookmarkStart w:id="3" w:name="_Ref395005368"/>
      <w:r>
        <w:t xml:space="preserve">MFCN </w:t>
      </w:r>
      <w:r w:rsidRPr="004B0810">
        <w:t>BS in-block power limit</w:t>
      </w:r>
      <w:bookmarkEnd w:id="3"/>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118"/>
        <w:gridCol w:w="4253"/>
        <w:gridCol w:w="1701"/>
      </w:tblGrid>
      <w:tr w:rsidR="00640BAF" w:rsidRPr="004B0810" w:rsidTr="00440CBC">
        <w:trPr>
          <w:tblHeader/>
        </w:trPr>
        <w:tc>
          <w:tcPr>
            <w:tcW w:w="3118"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640BAF" w:rsidRPr="004B0810" w:rsidRDefault="00640BAF" w:rsidP="00435F5B">
            <w:pPr>
              <w:spacing w:line="288" w:lineRule="auto"/>
              <w:jc w:val="center"/>
              <w:rPr>
                <w:b/>
                <w:color w:val="FFFFFF"/>
                <w:lang w:val="en-GB"/>
              </w:rPr>
            </w:pPr>
            <w:r w:rsidRPr="004B0810">
              <w:rPr>
                <w:b/>
                <w:color w:val="FFFFFF"/>
                <w:lang w:val="en-GB"/>
              </w:rPr>
              <w:t xml:space="preserve">Frequency range </w:t>
            </w:r>
          </w:p>
        </w:tc>
        <w:tc>
          <w:tcPr>
            <w:tcW w:w="4253"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640BAF" w:rsidRPr="004B0810" w:rsidRDefault="00640BAF" w:rsidP="00435F5B">
            <w:pPr>
              <w:spacing w:line="288" w:lineRule="auto"/>
              <w:jc w:val="center"/>
              <w:rPr>
                <w:b/>
                <w:color w:val="FFFFFF"/>
                <w:lang w:val="en-GB"/>
              </w:rPr>
            </w:pPr>
            <w:r w:rsidRPr="004B0810">
              <w:rPr>
                <w:b/>
                <w:color w:val="FFFFFF"/>
                <w:lang w:val="en-GB"/>
              </w:rPr>
              <w:t xml:space="preserve">Maximum mean </w:t>
            </w:r>
          </w:p>
          <w:p w:rsidR="00640BAF" w:rsidRPr="004B0810" w:rsidRDefault="00640BAF" w:rsidP="00435F5B">
            <w:pPr>
              <w:spacing w:line="288" w:lineRule="auto"/>
              <w:jc w:val="center"/>
              <w:rPr>
                <w:b/>
                <w:color w:val="FFFFFF"/>
                <w:lang w:val="en-GB"/>
              </w:rPr>
            </w:pPr>
            <w:proofErr w:type="spellStart"/>
            <w:r w:rsidRPr="004B0810">
              <w:rPr>
                <w:b/>
                <w:color w:val="FFFFFF"/>
                <w:lang w:val="en-GB"/>
              </w:rPr>
              <w:t>e.i.r.p</w:t>
            </w:r>
            <w:proofErr w:type="spellEnd"/>
            <w:r w:rsidRPr="004B0810">
              <w:rPr>
                <w:b/>
                <w:color w:val="FFFFFF"/>
                <w:lang w:val="en-GB"/>
              </w:rPr>
              <w:t xml:space="preserve">. </w:t>
            </w:r>
          </w:p>
        </w:tc>
        <w:tc>
          <w:tcPr>
            <w:tcW w:w="1701"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640BAF" w:rsidRPr="004B0810" w:rsidRDefault="00640BAF" w:rsidP="00435F5B">
            <w:pPr>
              <w:spacing w:line="288" w:lineRule="auto"/>
              <w:jc w:val="center"/>
              <w:rPr>
                <w:b/>
                <w:color w:val="FFFFFF"/>
                <w:lang w:val="en-GB"/>
              </w:rPr>
            </w:pPr>
            <w:r w:rsidRPr="004B0810">
              <w:rPr>
                <w:b/>
                <w:color w:val="FFFFFF"/>
                <w:lang w:val="en-GB"/>
              </w:rPr>
              <w:t xml:space="preserve">Measurement </w:t>
            </w:r>
          </w:p>
          <w:p w:rsidR="00640BAF" w:rsidRPr="004B0810" w:rsidRDefault="00640BAF" w:rsidP="00435F5B">
            <w:pPr>
              <w:spacing w:line="288" w:lineRule="auto"/>
              <w:jc w:val="center"/>
              <w:rPr>
                <w:b/>
                <w:color w:val="FFFFFF"/>
                <w:lang w:val="en-GB"/>
              </w:rPr>
            </w:pPr>
            <w:r w:rsidRPr="004B0810">
              <w:rPr>
                <w:b/>
                <w:color w:val="FFFFFF"/>
                <w:lang w:val="en-GB"/>
              </w:rPr>
              <w:t>Bandwidth</w:t>
            </w:r>
          </w:p>
        </w:tc>
      </w:tr>
      <w:tr w:rsidR="00640BAF" w:rsidRPr="004B0810" w:rsidTr="00440CBC">
        <w:tc>
          <w:tcPr>
            <w:tcW w:w="3118"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 xml:space="preserve">Block assigned to the operator </w:t>
            </w:r>
          </w:p>
        </w:tc>
        <w:tc>
          <w:tcPr>
            <w:tcW w:w="4253"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40CBC">
            <w:pPr>
              <w:rPr>
                <w:lang w:val="en-GB"/>
              </w:rPr>
            </w:pPr>
            <w:r w:rsidRPr="004B0810">
              <w:rPr>
                <w:rFonts w:eastAsia="MS Mincho" w:cs="Arial"/>
                <w:lang w:val="en-GB" w:eastAsia="ja-JP"/>
              </w:rPr>
              <w:t xml:space="preserve">Not mandatory. </w:t>
            </w:r>
            <w:r w:rsidRPr="004B0810">
              <w:rPr>
                <w:rFonts w:eastAsia="MS Mincho" w:cs="Arial"/>
                <w:lang w:val="en-GB" w:eastAsia="ja-JP"/>
              </w:rPr>
              <w:br/>
              <w:t xml:space="preserve">In case an upper bound is desired by an administration, a value </w:t>
            </w:r>
            <w:proofErr w:type="gramStart"/>
            <w:r w:rsidRPr="004B0810">
              <w:rPr>
                <w:rFonts w:eastAsia="MS Mincho" w:cs="Arial"/>
                <w:lang w:val="en-GB" w:eastAsia="ja-JP"/>
              </w:rPr>
              <w:t xml:space="preserve">of </w:t>
            </w:r>
            <w:r w:rsidRPr="004B0810">
              <w:rPr>
                <w:szCs w:val="22"/>
                <w:lang w:val="en-GB"/>
              </w:rPr>
              <w:t xml:space="preserve">64 </w:t>
            </w:r>
            <w:proofErr w:type="spellStart"/>
            <w:r w:rsidRPr="004B0810">
              <w:rPr>
                <w:szCs w:val="22"/>
                <w:lang w:val="en-GB"/>
              </w:rPr>
              <w:t>dBm</w:t>
            </w:r>
            <w:proofErr w:type="spellEnd"/>
            <w:r w:rsidRPr="004B0810">
              <w:rPr>
                <w:szCs w:val="22"/>
                <w:lang w:val="en-GB"/>
              </w:rPr>
              <w:t>/5 MHz</w:t>
            </w:r>
            <w:r w:rsidRPr="004B0810">
              <w:rPr>
                <w:rFonts w:eastAsia="MS Mincho" w:cs="Arial"/>
                <w:lang w:val="en-GB" w:eastAsia="ja-JP"/>
              </w:rPr>
              <w:t xml:space="preserve"> per antenna</w:t>
            </w:r>
            <w:proofErr w:type="gramEnd"/>
            <w:r w:rsidRPr="004B0810">
              <w:rPr>
                <w:rFonts w:eastAsia="MS Mincho" w:cs="Arial"/>
                <w:lang w:val="en-GB" w:eastAsia="ja-JP"/>
              </w:rPr>
              <w:t xml:space="preserve"> may be applied.</w:t>
            </w:r>
          </w:p>
        </w:tc>
        <w:tc>
          <w:tcPr>
            <w:tcW w:w="1701"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5 MHz</w:t>
            </w:r>
          </w:p>
        </w:tc>
      </w:tr>
    </w:tbl>
    <w:p w:rsidR="00640BAF" w:rsidRPr="004B0810" w:rsidRDefault="00640BAF" w:rsidP="00640BAF">
      <w:pPr>
        <w:pStyle w:val="ECCTabletitle"/>
      </w:pPr>
      <w:r>
        <w:t xml:space="preserve">MFCN </w:t>
      </w:r>
      <w:r w:rsidRPr="004B0810">
        <w:t xml:space="preserve">BS baseline requirements </w:t>
      </w:r>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402"/>
        <w:gridCol w:w="1984"/>
        <w:gridCol w:w="2127"/>
        <w:gridCol w:w="1559"/>
      </w:tblGrid>
      <w:tr w:rsidR="00640BAF" w:rsidRPr="004B0810" w:rsidTr="00440CBC">
        <w:trPr>
          <w:tblHeader/>
        </w:trPr>
        <w:tc>
          <w:tcPr>
            <w:tcW w:w="3402"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640BAF" w:rsidRPr="00BC4CE0" w:rsidRDefault="00640BAF" w:rsidP="00435F5B">
            <w:pPr>
              <w:spacing w:line="288" w:lineRule="auto"/>
              <w:jc w:val="center"/>
              <w:rPr>
                <w:b/>
                <w:color w:val="FFFFFF"/>
                <w:lang w:val="en-GB"/>
              </w:rPr>
            </w:pPr>
            <w:r w:rsidRPr="00BC4CE0">
              <w:rPr>
                <w:b/>
                <w:color w:val="FFFFFF"/>
                <w:lang w:val="en-GB"/>
              </w:rPr>
              <w:t xml:space="preserve">Frequency range </w:t>
            </w:r>
          </w:p>
        </w:tc>
        <w:tc>
          <w:tcPr>
            <w:tcW w:w="1984" w:type="dxa"/>
            <w:tcBorders>
              <w:top w:val="single" w:sz="4" w:space="0" w:color="D2232A"/>
              <w:left w:val="single" w:sz="8" w:space="0" w:color="FFFFFF"/>
              <w:bottom w:val="single" w:sz="4" w:space="0" w:color="D2232A"/>
              <w:right w:val="single" w:sz="8" w:space="0" w:color="FFFFFF"/>
            </w:tcBorders>
            <w:shd w:val="clear" w:color="auto" w:fill="D2232A"/>
          </w:tcPr>
          <w:p w:rsidR="00640BAF" w:rsidRPr="00BC4CE0" w:rsidRDefault="00640BAF" w:rsidP="00435F5B">
            <w:pPr>
              <w:spacing w:line="288" w:lineRule="auto"/>
              <w:jc w:val="center"/>
              <w:rPr>
                <w:b/>
                <w:color w:val="FFFFFF"/>
                <w:lang w:val="en-GB"/>
              </w:rPr>
            </w:pPr>
            <w:r w:rsidRPr="00BC4CE0">
              <w:rPr>
                <w:b/>
                <w:color w:val="FFFFFF"/>
                <w:lang w:val="en-GB"/>
              </w:rPr>
              <w:t>Bandwidth of protected block</w:t>
            </w:r>
          </w:p>
        </w:tc>
        <w:tc>
          <w:tcPr>
            <w:tcW w:w="2127"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640BAF" w:rsidRPr="00BC4CE0" w:rsidRDefault="00640BAF" w:rsidP="00435F5B">
            <w:pPr>
              <w:spacing w:line="288" w:lineRule="auto"/>
              <w:jc w:val="center"/>
              <w:rPr>
                <w:b/>
                <w:color w:val="FFFFFF"/>
                <w:lang w:val="en-GB"/>
              </w:rPr>
            </w:pPr>
            <w:r w:rsidRPr="00BC4CE0">
              <w:rPr>
                <w:b/>
                <w:color w:val="FFFFFF"/>
                <w:lang w:val="en-GB"/>
              </w:rPr>
              <w:t xml:space="preserve">Maximum mean </w:t>
            </w:r>
            <w:proofErr w:type="spellStart"/>
            <w:r w:rsidRPr="00BC4CE0">
              <w:rPr>
                <w:b/>
                <w:color w:val="FFFFFF"/>
                <w:lang w:val="en-GB"/>
              </w:rPr>
              <w:t>e.i.r.p</w:t>
            </w:r>
            <w:proofErr w:type="spellEnd"/>
            <w:r w:rsidRPr="00BC4CE0">
              <w:rPr>
                <w:b/>
                <w:color w:val="FFFFFF"/>
                <w:lang w:val="en-GB"/>
              </w:rPr>
              <w:t>.</w:t>
            </w:r>
          </w:p>
        </w:tc>
        <w:tc>
          <w:tcPr>
            <w:tcW w:w="1559"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640BAF" w:rsidRPr="00BC4CE0" w:rsidRDefault="00640BAF" w:rsidP="00435F5B">
            <w:pPr>
              <w:spacing w:line="288" w:lineRule="auto"/>
              <w:jc w:val="center"/>
              <w:rPr>
                <w:b/>
                <w:color w:val="FFFFFF"/>
                <w:lang w:val="en-GB"/>
              </w:rPr>
            </w:pPr>
            <w:r w:rsidRPr="00BC4CE0">
              <w:rPr>
                <w:b/>
                <w:color w:val="FFFFFF"/>
                <w:lang w:val="en-GB"/>
              </w:rPr>
              <w:t xml:space="preserve">Measurement </w:t>
            </w:r>
          </w:p>
          <w:p w:rsidR="00640BAF" w:rsidRPr="00BC4CE0" w:rsidRDefault="00640BAF" w:rsidP="00435F5B">
            <w:pPr>
              <w:spacing w:line="288" w:lineRule="auto"/>
              <w:jc w:val="center"/>
              <w:rPr>
                <w:b/>
                <w:color w:val="FFFFFF"/>
                <w:lang w:val="en-GB"/>
              </w:rPr>
            </w:pPr>
            <w:r w:rsidRPr="00BC4CE0">
              <w:rPr>
                <w:b/>
                <w:color w:val="FFFFFF"/>
                <w:lang w:val="en-GB"/>
              </w:rPr>
              <w:t>bandwidth</w:t>
            </w:r>
          </w:p>
        </w:tc>
      </w:tr>
      <w:tr w:rsidR="00640BAF" w:rsidRPr="004B0810" w:rsidTr="00440CBC">
        <w:tc>
          <w:tcPr>
            <w:tcW w:w="3402" w:type="dxa"/>
            <w:vMerge w:val="restart"/>
            <w:tcBorders>
              <w:top w:val="single" w:sz="4" w:space="0" w:color="D2232A"/>
              <w:left w:val="single" w:sz="4" w:space="0" w:color="D2232A"/>
              <w:right w:val="single" w:sz="4" w:space="0" w:color="D2232A"/>
            </w:tcBorders>
            <w:vAlign w:val="center"/>
          </w:tcPr>
          <w:p w:rsidR="00640BAF" w:rsidRPr="00BC4CE0" w:rsidRDefault="00640BAF" w:rsidP="00440CBC">
            <w:pPr>
              <w:spacing w:line="288" w:lineRule="auto"/>
              <w:rPr>
                <w:lang w:val="en-GB"/>
              </w:rPr>
            </w:pPr>
            <w:r w:rsidRPr="00BC4CE0">
              <w:rPr>
                <w:lang w:val="en-GB"/>
              </w:rPr>
              <w:t xml:space="preserve">Uplink </w:t>
            </w:r>
            <w:r w:rsidR="00440CBC">
              <w:rPr>
                <w:rFonts w:cs="Arial"/>
                <w:szCs w:val="20"/>
                <w:lang w:val="en-GB" w:eastAsia="en-GB"/>
              </w:rPr>
              <w:t xml:space="preserve">frequencies in the range </w:t>
            </w:r>
            <w:r w:rsidR="00440CBC">
              <w:rPr>
                <w:rFonts w:cs="Arial"/>
                <w:szCs w:val="20"/>
                <w:lang w:val="en-GB" w:eastAsia="en-GB"/>
              </w:rPr>
              <w:br/>
              <w:t>698-</w:t>
            </w:r>
            <w:r w:rsidRPr="00BC4CE0">
              <w:rPr>
                <w:rFonts w:cs="Arial"/>
                <w:szCs w:val="20"/>
                <w:lang w:val="en-GB" w:eastAsia="en-GB"/>
              </w:rPr>
              <w:t xml:space="preserve">743 MHz </w:t>
            </w:r>
            <w:r w:rsidRPr="00BC4CE0">
              <w:rPr>
                <w:vertAlign w:val="superscript"/>
                <w:lang w:val="en-GB"/>
              </w:rPr>
              <w:t>(2)</w:t>
            </w:r>
          </w:p>
        </w:tc>
        <w:tc>
          <w:tcPr>
            <w:tcW w:w="1984" w:type="dxa"/>
            <w:tcBorders>
              <w:top w:val="single" w:sz="4" w:space="0" w:color="D2232A"/>
              <w:left w:val="single" w:sz="4" w:space="0" w:color="D2232A"/>
              <w:bottom w:val="single" w:sz="4" w:space="0" w:color="D2232A"/>
              <w:right w:val="single" w:sz="4" w:space="0" w:color="D2232A"/>
            </w:tcBorders>
          </w:tcPr>
          <w:p w:rsidR="00640BAF" w:rsidRPr="00BC4CE0" w:rsidRDefault="00640BAF" w:rsidP="00435F5B">
            <w:pPr>
              <w:spacing w:line="288" w:lineRule="auto"/>
              <w:rPr>
                <w:lang w:val="en-GB"/>
              </w:rPr>
            </w:pPr>
            <w:r w:rsidRPr="00BC4CE0">
              <w:rPr>
                <w:rFonts w:cs="Arial"/>
                <w:lang w:val="en-GB"/>
              </w:rPr>
              <w:t>≥</w:t>
            </w:r>
            <w:r w:rsidRPr="00BC4CE0">
              <w:rPr>
                <w:lang w:val="en-GB"/>
              </w:rPr>
              <w:t xml:space="preserve"> 5 MHz</w:t>
            </w:r>
          </w:p>
        </w:tc>
        <w:tc>
          <w:tcPr>
            <w:tcW w:w="2127" w:type="dxa"/>
            <w:tcBorders>
              <w:top w:val="single" w:sz="4" w:space="0" w:color="D2232A"/>
              <w:left w:val="single" w:sz="4" w:space="0" w:color="D2232A"/>
              <w:bottom w:val="single" w:sz="4" w:space="0" w:color="D2232A"/>
              <w:right w:val="single" w:sz="4" w:space="0" w:color="D2232A"/>
            </w:tcBorders>
            <w:vAlign w:val="center"/>
          </w:tcPr>
          <w:p w:rsidR="00640BAF" w:rsidRPr="00BC4CE0" w:rsidRDefault="00640BAF" w:rsidP="00435F5B">
            <w:pPr>
              <w:spacing w:line="288" w:lineRule="auto"/>
              <w:rPr>
                <w:lang w:val="en-GB"/>
              </w:rPr>
            </w:pPr>
            <w:r w:rsidRPr="00BC4CE0">
              <w:rPr>
                <w:lang w:val="en-GB"/>
              </w:rPr>
              <w:t xml:space="preserve">-50 </w:t>
            </w:r>
            <w:proofErr w:type="spellStart"/>
            <w:r w:rsidRPr="00BC4CE0">
              <w:rPr>
                <w:lang w:val="en-GB"/>
              </w:rPr>
              <w:t>dBm</w:t>
            </w:r>
            <w:proofErr w:type="spellEnd"/>
            <w:r w:rsidRPr="00BC4CE0">
              <w:rPr>
                <w:lang w:val="en-GB"/>
              </w:rPr>
              <w:t xml:space="preserve"> per cell </w:t>
            </w:r>
            <w:r w:rsidRPr="00BC4CE0">
              <w:rPr>
                <w:sz w:val="16"/>
                <w:szCs w:val="16"/>
                <w:vertAlign w:val="superscript"/>
                <w:lang w:val="en-GB"/>
              </w:rPr>
              <w:t>(1)</w:t>
            </w:r>
          </w:p>
        </w:tc>
        <w:tc>
          <w:tcPr>
            <w:tcW w:w="1559" w:type="dxa"/>
            <w:tcBorders>
              <w:top w:val="single" w:sz="4" w:space="0" w:color="D2232A"/>
              <w:left w:val="single" w:sz="4" w:space="0" w:color="D2232A"/>
              <w:bottom w:val="single" w:sz="4" w:space="0" w:color="D2232A"/>
              <w:right w:val="single" w:sz="4" w:space="0" w:color="D2232A"/>
            </w:tcBorders>
            <w:vAlign w:val="center"/>
          </w:tcPr>
          <w:p w:rsidR="00640BAF" w:rsidRPr="00BC4CE0" w:rsidRDefault="00640BAF" w:rsidP="00435F5B">
            <w:pPr>
              <w:spacing w:line="288" w:lineRule="auto"/>
              <w:rPr>
                <w:lang w:val="en-GB"/>
              </w:rPr>
            </w:pPr>
            <w:r w:rsidRPr="00BC4CE0">
              <w:rPr>
                <w:lang w:val="en-GB"/>
              </w:rPr>
              <w:t>5 MHz</w:t>
            </w:r>
          </w:p>
        </w:tc>
      </w:tr>
      <w:tr w:rsidR="00640BAF" w:rsidRPr="004B0810" w:rsidTr="00440CBC">
        <w:tc>
          <w:tcPr>
            <w:tcW w:w="3402" w:type="dxa"/>
            <w:vMerge/>
            <w:tcBorders>
              <w:left w:val="single" w:sz="4" w:space="0" w:color="D2232A"/>
              <w:right w:val="single" w:sz="4" w:space="0" w:color="D2232A"/>
            </w:tcBorders>
            <w:vAlign w:val="center"/>
          </w:tcPr>
          <w:p w:rsidR="00640BAF" w:rsidRPr="00BC4CE0" w:rsidRDefault="00640BAF" w:rsidP="00435F5B">
            <w:pPr>
              <w:spacing w:line="288" w:lineRule="auto"/>
              <w:rPr>
                <w:lang w:val="en-GB"/>
              </w:rPr>
            </w:pPr>
          </w:p>
        </w:tc>
        <w:tc>
          <w:tcPr>
            <w:tcW w:w="1984" w:type="dxa"/>
            <w:tcBorders>
              <w:top w:val="single" w:sz="4" w:space="0" w:color="D2232A"/>
              <w:left w:val="single" w:sz="4" w:space="0" w:color="D2232A"/>
              <w:bottom w:val="single" w:sz="4" w:space="0" w:color="D2232A"/>
              <w:right w:val="single" w:sz="4" w:space="0" w:color="D2232A"/>
            </w:tcBorders>
          </w:tcPr>
          <w:p w:rsidR="00640BAF" w:rsidRPr="00F77951" w:rsidRDefault="00640BAF" w:rsidP="00435F5B">
            <w:pPr>
              <w:spacing w:line="288" w:lineRule="auto"/>
              <w:rPr>
                <w:lang w:val="en-GB"/>
              </w:rPr>
            </w:pPr>
            <w:r w:rsidRPr="00F77951">
              <w:rPr>
                <w:lang w:val="en-GB"/>
              </w:rPr>
              <w:t xml:space="preserve">3 MHz </w:t>
            </w:r>
          </w:p>
        </w:tc>
        <w:tc>
          <w:tcPr>
            <w:tcW w:w="2127" w:type="dxa"/>
            <w:tcBorders>
              <w:top w:val="single" w:sz="4" w:space="0" w:color="D2232A"/>
              <w:left w:val="single" w:sz="4" w:space="0" w:color="D2232A"/>
              <w:bottom w:val="single" w:sz="4" w:space="0" w:color="D2232A"/>
              <w:right w:val="single" w:sz="4" w:space="0" w:color="D2232A"/>
            </w:tcBorders>
            <w:vAlign w:val="center"/>
          </w:tcPr>
          <w:p w:rsidR="00640BAF" w:rsidRPr="00F77951" w:rsidRDefault="00640BAF" w:rsidP="00435F5B">
            <w:pPr>
              <w:spacing w:line="288" w:lineRule="auto"/>
              <w:rPr>
                <w:lang w:val="en-GB"/>
              </w:rPr>
            </w:pPr>
            <w:r w:rsidRPr="00F77951">
              <w:rPr>
                <w:lang w:val="en-GB"/>
              </w:rPr>
              <w:t xml:space="preserve">-52 </w:t>
            </w:r>
            <w:proofErr w:type="spellStart"/>
            <w:r w:rsidRPr="00F77951">
              <w:rPr>
                <w:lang w:val="en-GB"/>
              </w:rPr>
              <w:t>dBm</w:t>
            </w:r>
            <w:proofErr w:type="spellEnd"/>
            <w:r w:rsidRPr="00F77951">
              <w:rPr>
                <w:lang w:val="en-GB"/>
              </w:rPr>
              <w:t xml:space="preserve"> per cell </w:t>
            </w:r>
            <w:r w:rsidRPr="00F77951">
              <w:rPr>
                <w:vertAlign w:val="superscript"/>
                <w:lang w:val="en-GB"/>
              </w:rPr>
              <w:t>(1)</w:t>
            </w:r>
          </w:p>
        </w:tc>
        <w:tc>
          <w:tcPr>
            <w:tcW w:w="1559" w:type="dxa"/>
            <w:tcBorders>
              <w:top w:val="single" w:sz="4" w:space="0" w:color="D2232A"/>
              <w:left w:val="single" w:sz="4" w:space="0" w:color="D2232A"/>
              <w:bottom w:val="single" w:sz="4" w:space="0" w:color="D2232A"/>
              <w:right w:val="single" w:sz="4" w:space="0" w:color="D2232A"/>
            </w:tcBorders>
            <w:vAlign w:val="center"/>
          </w:tcPr>
          <w:p w:rsidR="00640BAF" w:rsidRPr="00F77951" w:rsidRDefault="00640BAF" w:rsidP="00435F5B">
            <w:pPr>
              <w:spacing w:line="288" w:lineRule="auto"/>
              <w:rPr>
                <w:lang w:val="en-GB"/>
              </w:rPr>
            </w:pPr>
            <w:r w:rsidRPr="00F77951">
              <w:rPr>
                <w:lang w:val="en-GB"/>
              </w:rPr>
              <w:t xml:space="preserve">3 MHz </w:t>
            </w:r>
            <w:r w:rsidRPr="00F77951">
              <w:rPr>
                <w:vertAlign w:val="superscript"/>
                <w:lang w:val="en-GB"/>
              </w:rPr>
              <w:t>(2)</w:t>
            </w:r>
          </w:p>
        </w:tc>
      </w:tr>
      <w:tr w:rsidR="00640BAF" w:rsidRPr="004B0810" w:rsidTr="00440CBC">
        <w:tc>
          <w:tcPr>
            <w:tcW w:w="3402" w:type="dxa"/>
            <w:vMerge/>
            <w:tcBorders>
              <w:left w:val="single" w:sz="4" w:space="0" w:color="D2232A"/>
              <w:bottom w:val="single" w:sz="4" w:space="0" w:color="D2232A"/>
              <w:right w:val="single" w:sz="4" w:space="0" w:color="D2232A"/>
            </w:tcBorders>
            <w:vAlign w:val="center"/>
          </w:tcPr>
          <w:p w:rsidR="00640BAF" w:rsidRPr="00BC4CE0" w:rsidRDefault="00640BAF" w:rsidP="00435F5B">
            <w:pPr>
              <w:spacing w:line="288" w:lineRule="auto"/>
              <w:rPr>
                <w:lang w:val="en-GB"/>
              </w:rPr>
            </w:pPr>
          </w:p>
        </w:tc>
        <w:tc>
          <w:tcPr>
            <w:tcW w:w="1984" w:type="dxa"/>
            <w:tcBorders>
              <w:top w:val="single" w:sz="4" w:space="0" w:color="D2232A"/>
              <w:left w:val="single" w:sz="4" w:space="0" w:color="D2232A"/>
              <w:bottom w:val="single" w:sz="4" w:space="0" w:color="D2232A"/>
              <w:right w:val="single" w:sz="4" w:space="0" w:color="D2232A"/>
            </w:tcBorders>
          </w:tcPr>
          <w:p w:rsidR="00640BAF" w:rsidRPr="00F77951" w:rsidRDefault="00640BAF" w:rsidP="00435F5B">
            <w:pPr>
              <w:spacing w:line="288" w:lineRule="auto"/>
              <w:rPr>
                <w:lang w:val="en-GB"/>
              </w:rPr>
            </w:pPr>
            <w:r w:rsidRPr="00F77951">
              <w:rPr>
                <w:rFonts w:cs="Arial"/>
                <w:lang w:val="en-GB"/>
              </w:rPr>
              <w:t>≤</w:t>
            </w:r>
            <w:r w:rsidRPr="00F77951">
              <w:rPr>
                <w:lang w:val="en-GB"/>
              </w:rPr>
              <w:t xml:space="preserve"> 3 MHz</w:t>
            </w:r>
          </w:p>
        </w:tc>
        <w:tc>
          <w:tcPr>
            <w:tcW w:w="2127" w:type="dxa"/>
            <w:tcBorders>
              <w:top w:val="single" w:sz="4" w:space="0" w:color="D2232A"/>
              <w:left w:val="single" w:sz="4" w:space="0" w:color="D2232A"/>
              <w:bottom w:val="single" w:sz="4" w:space="0" w:color="D2232A"/>
              <w:right w:val="single" w:sz="4" w:space="0" w:color="D2232A"/>
            </w:tcBorders>
            <w:vAlign w:val="center"/>
          </w:tcPr>
          <w:p w:rsidR="00640BAF" w:rsidRPr="00F77951" w:rsidRDefault="00640BAF" w:rsidP="00435F5B">
            <w:pPr>
              <w:spacing w:line="288" w:lineRule="auto"/>
              <w:rPr>
                <w:lang w:val="en-GB"/>
              </w:rPr>
            </w:pPr>
            <w:r w:rsidRPr="00F77951">
              <w:rPr>
                <w:lang w:val="en-GB"/>
              </w:rPr>
              <w:t xml:space="preserve">-64 </w:t>
            </w:r>
            <w:proofErr w:type="spellStart"/>
            <w:r w:rsidRPr="00F77951">
              <w:rPr>
                <w:lang w:val="en-GB"/>
              </w:rPr>
              <w:t>dBm</w:t>
            </w:r>
            <w:proofErr w:type="spellEnd"/>
            <w:r w:rsidRPr="00F77951">
              <w:rPr>
                <w:lang w:val="en-GB"/>
              </w:rPr>
              <w:t xml:space="preserve"> per cell </w:t>
            </w:r>
            <w:r w:rsidRPr="00F77951">
              <w:rPr>
                <w:vertAlign w:val="superscript"/>
                <w:lang w:val="en-GB"/>
              </w:rPr>
              <w:t>(1)</w:t>
            </w:r>
            <w:r w:rsidRPr="00F77951">
              <w:rPr>
                <w:lang w:val="en-GB"/>
              </w:rPr>
              <w:t xml:space="preserve"> </w:t>
            </w:r>
          </w:p>
        </w:tc>
        <w:tc>
          <w:tcPr>
            <w:tcW w:w="1559" w:type="dxa"/>
            <w:tcBorders>
              <w:top w:val="single" w:sz="4" w:space="0" w:color="D2232A"/>
              <w:left w:val="single" w:sz="4" w:space="0" w:color="D2232A"/>
              <w:bottom w:val="single" w:sz="4" w:space="0" w:color="D2232A"/>
              <w:right w:val="single" w:sz="4" w:space="0" w:color="D2232A"/>
            </w:tcBorders>
            <w:vAlign w:val="center"/>
          </w:tcPr>
          <w:p w:rsidR="00640BAF" w:rsidRPr="00F77951" w:rsidRDefault="00640BAF" w:rsidP="00435F5B">
            <w:pPr>
              <w:spacing w:line="288" w:lineRule="auto"/>
              <w:rPr>
                <w:lang w:val="en-GB"/>
              </w:rPr>
            </w:pPr>
            <w:r w:rsidRPr="00F77951">
              <w:rPr>
                <w:lang w:val="en-GB"/>
              </w:rPr>
              <w:t xml:space="preserve">200 kHz </w:t>
            </w:r>
            <w:r w:rsidRPr="00F77951">
              <w:rPr>
                <w:vertAlign w:val="superscript"/>
                <w:lang w:val="en-GB"/>
              </w:rPr>
              <w:t>(2)</w:t>
            </w:r>
          </w:p>
        </w:tc>
      </w:tr>
      <w:tr w:rsidR="00640BAF" w:rsidRPr="004B0810" w:rsidTr="00440CBC">
        <w:tc>
          <w:tcPr>
            <w:tcW w:w="3402" w:type="dxa"/>
            <w:tcBorders>
              <w:top w:val="single" w:sz="4" w:space="0" w:color="D2232A"/>
              <w:left w:val="single" w:sz="4" w:space="0" w:color="D2232A"/>
              <w:bottom w:val="single" w:sz="4" w:space="0" w:color="D2232A"/>
              <w:right w:val="single" w:sz="4" w:space="0" w:color="D2232A"/>
            </w:tcBorders>
            <w:vAlign w:val="center"/>
          </w:tcPr>
          <w:p w:rsidR="00640BAF" w:rsidRPr="00BC4CE0" w:rsidRDefault="00640BAF" w:rsidP="00440CBC">
            <w:pPr>
              <w:spacing w:line="288" w:lineRule="auto"/>
              <w:rPr>
                <w:lang w:val="en-GB"/>
              </w:rPr>
            </w:pPr>
            <w:r w:rsidRPr="00BC4CE0">
              <w:rPr>
                <w:lang w:val="en-GB"/>
              </w:rPr>
              <w:t xml:space="preserve">Uplink </w:t>
            </w:r>
            <w:r w:rsidRPr="00BC4CE0">
              <w:rPr>
                <w:rFonts w:cs="Arial"/>
                <w:szCs w:val="20"/>
                <w:lang w:val="en-GB" w:eastAsia="en-GB"/>
              </w:rPr>
              <w:t>frequencies</w:t>
            </w:r>
            <w:r w:rsidRPr="00BC4CE0">
              <w:rPr>
                <w:lang w:val="en-GB"/>
              </w:rPr>
              <w:t xml:space="preserve"> </w:t>
            </w:r>
            <w:r>
              <w:rPr>
                <w:lang w:val="en-GB"/>
              </w:rPr>
              <w:t xml:space="preserve">in the range </w:t>
            </w:r>
            <w:r w:rsidR="00440CBC">
              <w:rPr>
                <w:lang w:val="en-GB"/>
              </w:rPr>
              <w:br/>
            </w:r>
            <w:r w:rsidRPr="00BC4CE0">
              <w:rPr>
                <w:lang w:val="en-GB"/>
              </w:rPr>
              <w:t>832-862 MHz</w:t>
            </w:r>
          </w:p>
        </w:tc>
        <w:tc>
          <w:tcPr>
            <w:tcW w:w="1984" w:type="dxa"/>
            <w:tcBorders>
              <w:top w:val="single" w:sz="4" w:space="0" w:color="D2232A"/>
              <w:left w:val="single" w:sz="4" w:space="0" w:color="D2232A"/>
              <w:bottom w:val="single" w:sz="4" w:space="0" w:color="D2232A"/>
              <w:right w:val="single" w:sz="4" w:space="0" w:color="D2232A"/>
            </w:tcBorders>
          </w:tcPr>
          <w:p w:rsidR="00640BAF" w:rsidRPr="00BC4CE0" w:rsidRDefault="00640BAF" w:rsidP="00435F5B">
            <w:pPr>
              <w:spacing w:line="288" w:lineRule="auto"/>
              <w:rPr>
                <w:lang w:val="en-GB"/>
              </w:rPr>
            </w:pPr>
            <w:r w:rsidRPr="00BC4CE0">
              <w:rPr>
                <w:rFonts w:cs="Arial"/>
                <w:lang w:val="en-GB"/>
              </w:rPr>
              <w:t>≥</w:t>
            </w:r>
            <w:r w:rsidRPr="00BC4CE0">
              <w:rPr>
                <w:lang w:val="en-GB"/>
              </w:rPr>
              <w:t xml:space="preserve"> 5 MHz</w:t>
            </w:r>
          </w:p>
        </w:tc>
        <w:tc>
          <w:tcPr>
            <w:tcW w:w="2127" w:type="dxa"/>
            <w:tcBorders>
              <w:top w:val="single" w:sz="4" w:space="0" w:color="D2232A"/>
              <w:left w:val="single" w:sz="4" w:space="0" w:color="D2232A"/>
              <w:bottom w:val="single" w:sz="4" w:space="0" w:color="D2232A"/>
              <w:right w:val="single" w:sz="4" w:space="0" w:color="D2232A"/>
            </w:tcBorders>
            <w:vAlign w:val="center"/>
          </w:tcPr>
          <w:p w:rsidR="00640BAF" w:rsidRPr="00BC4CE0" w:rsidRDefault="00640BAF" w:rsidP="00435F5B">
            <w:pPr>
              <w:spacing w:line="288" w:lineRule="auto"/>
              <w:rPr>
                <w:lang w:val="en-GB"/>
              </w:rPr>
            </w:pPr>
            <w:r w:rsidRPr="00BC4CE0">
              <w:rPr>
                <w:lang w:val="en-GB"/>
              </w:rPr>
              <w:t xml:space="preserve">-49 </w:t>
            </w:r>
            <w:proofErr w:type="spellStart"/>
            <w:r w:rsidRPr="00BC4CE0">
              <w:rPr>
                <w:lang w:val="en-GB"/>
              </w:rPr>
              <w:t>dBm</w:t>
            </w:r>
            <w:proofErr w:type="spellEnd"/>
            <w:r w:rsidRPr="00BC4CE0">
              <w:rPr>
                <w:lang w:val="en-GB"/>
              </w:rPr>
              <w:t xml:space="preserve"> per cell </w:t>
            </w:r>
            <w:r w:rsidRPr="00BC4CE0">
              <w:rPr>
                <w:sz w:val="16"/>
                <w:szCs w:val="16"/>
                <w:vertAlign w:val="superscript"/>
                <w:lang w:val="en-GB"/>
              </w:rPr>
              <w:t>(1)</w:t>
            </w:r>
          </w:p>
        </w:tc>
        <w:tc>
          <w:tcPr>
            <w:tcW w:w="1559" w:type="dxa"/>
            <w:tcBorders>
              <w:top w:val="single" w:sz="4" w:space="0" w:color="D2232A"/>
              <w:left w:val="single" w:sz="4" w:space="0" w:color="D2232A"/>
              <w:bottom w:val="single" w:sz="4" w:space="0" w:color="D2232A"/>
              <w:right w:val="single" w:sz="4" w:space="0" w:color="D2232A"/>
            </w:tcBorders>
            <w:vAlign w:val="center"/>
          </w:tcPr>
          <w:p w:rsidR="00640BAF" w:rsidRPr="00BC4CE0" w:rsidRDefault="00640BAF" w:rsidP="00435F5B">
            <w:pPr>
              <w:spacing w:line="288" w:lineRule="auto"/>
              <w:rPr>
                <w:lang w:val="en-GB"/>
              </w:rPr>
            </w:pPr>
            <w:r w:rsidRPr="00BC4CE0">
              <w:rPr>
                <w:lang w:val="en-GB"/>
              </w:rPr>
              <w:t>5 MHz</w:t>
            </w:r>
          </w:p>
        </w:tc>
      </w:tr>
      <w:tr w:rsidR="00640BAF" w:rsidRPr="004B0810" w:rsidTr="00440CBC">
        <w:tc>
          <w:tcPr>
            <w:tcW w:w="3402" w:type="dxa"/>
            <w:vMerge w:val="restart"/>
            <w:tcBorders>
              <w:top w:val="single" w:sz="4" w:space="0" w:color="D2232A"/>
              <w:left w:val="single" w:sz="4" w:space="0" w:color="D2232A"/>
              <w:right w:val="single" w:sz="4" w:space="0" w:color="D2232A"/>
            </w:tcBorders>
            <w:vAlign w:val="center"/>
          </w:tcPr>
          <w:p w:rsidR="00640BAF" w:rsidRPr="00BC4CE0" w:rsidRDefault="00640BAF" w:rsidP="00440CBC">
            <w:pPr>
              <w:spacing w:line="288" w:lineRule="auto"/>
              <w:rPr>
                <w:lang w:val="en-GB"/>
              </w:rPr>
            </w:pPr>
            <w:r w:rsidRPr="00BC4CE0">
              <w:rPr>
                <w:lang w:val="en-GB"/>
              </w:rPr>
              <w:t xml:space="preserve">Downlink frequencies in </w:t>
            </w:r>
            <w:r>
              <w:rPr>
                <w:lang w:val="en-GB"/>
              </w:rPr>
              <w:t>the</w:t>
            </w:r>
            <w:r w:rsidRPr="00BC4CE0">
              <w:rPr>
                <w:lang w:val="en-GB"/>
              </w:rPr>
              <w:t xml:space="preserve"> range </w:t>
            </w:r>
            <w:r w:rsidR="00440CBC">
              <w:rPr>
                <w:lang w:val="en-GB"/>
              </w:rPr>
              <w:br/>
            </w:r>
            <w:r w:rsidRPr="00BC4CE0">
              <w:rPr>
                <w:lang w:val="en-GB"/>
              </w:rPr>
              <w:t>738</w:t>
            </w:r>
            <w:r w:rsidR="00440CBC">
              <w:rPr>
                <w:lang w:val="en-GB"/>
              </w:rPr>
              <w:t>-</w:t>
            </w:r>
            <w:r w:rsidRPr="00BC4CE0">
              <w:rPr>
                <w:lang w:val="en-GB"/>
              </w:rPr>
              <w:t xml:space="preserve">791 MHz </w:t>
            </w:r>
          </w:p>
        </w:tc>
        <w:tc>
          <w:tcPr>
            <w:tcW w:w="1984" w:type="dxa"/>
            <w:tcBorders>
              <w:top w:val="single" w:sz="4" w:space="0" w:color="D2232A"/>
              <w:left w:val="single" w:sz="4" w:space="0" w:color="D2232A"/>
              <w:bottom w:val="single" w:sz="4" w:space="0" w:color="D2232A"/>
              <w:right w:val="single" w:sz="4" w:space="0" w:color="D2232A"/>
            </w:tcBorders>
          </w:tcPr>
          <w:p w:rsidR="00640BAF" w:rsidRPr="00BC4CE0" w:rsidRDefault="00640BAF" w:rsidP="00435F5B">
            <w:pPr>
              <w:spacing w:line="288" w:lineRule="auto"/>
              <w:rPr>
                <w:lang w:val="en-GB"/>
              </w:rPr>
            </w:pPr>
            <w:r w:rsidRPr="00BC4CE0">
              <w:rPr>
                <w:rFonts w:cs="Arial"/>
                <w:lang w:val="en-GB"/>
              </w:rPr>
              <w:t>≥</w:t>
            </w:r>
            <w:r w:rsidRPr="00BC4CE0">
              <w:rPr>
                <w:lang w:val="en-GB"/>
              </w:rPr>
              <w:t xml:space="preserve"> 5 MHz</w:t>
            </w:r>
          </w:p>
        </w:tc>
        <w:tc>
          <w:tcPr>
            <w:tcW w:w="2127" w:type="dxa"/>
            <w:tcBorders>
              <w:top w:val="single" w:sz="4" w:space="0" w:color="D2232A"/>
              <w:left w:val="single" w:sz="4" w:space="0" w:color="D2232A"/>
              <w:bottom w:val="single" w:sz="4" w:space="0" w:color="D2232A"/>
              <w:right w:val="single" w:sz="4" w:space="0" w:color="D2232A"/>
            </w:tcBorders>
            <w:vAlign w:val="center"/>
          </w:tcPr>
          <w:p w:rsidR="00640BAF" w:rsidRPr="00BC4CE0" w:rsidRDefault="00640BAF" w:rsidP="00435F5B">
            <w:pPr>
              <w:spacing w:line="288" w:lineRule="auto"/>
              <w:rPr>
                <w:lang w:val="en-GB"/>
              </w:rPr>
            </w:pPr>
            <w:r w:rsidRPr="00BC4CE0">
              <w:rPr>
                <w:lang w:val="en-GB"/>
              </w:rPr>
              <w:t xml:space="preserve">16 </w:t>
            </w:r>
            <w:proofErr w:type="spellStart"/>
            <w:r w:rsidRPr="00BC4CE0">
              <w:rPr>
                <w:lang w:val="en-GB"/>
              </w:rPr>
              <w:t>dBm</w:t>
            </w:r>
            <w:proofErr w:type="spellEnd"/>
            <w:r w:rsidRPr="00BC4CE0">
              <w:rPr>
                <w:lang w:val="en-GB"/>
              </w:rPr>
              <w:t xml:space="preserve"> per antenna</w:t>
            </w:r>
          </w:p>
        </w:tc>
        <w:tc>
          <w:tcPr>
            <w:tcW w:w="1559" w:type="dxa"/>
            <w:tcBorders>
              <w:top w:val="single" w:sz="4" w:space="0" w:color="D2232A"/>
              <w:left w:val="single" w:sz="4" w:space="0" w:color="D2232A"/>
              <w:bottom w:val="single" w:sz="4" w:space="0" w:color="D2232A"/>
              <w:right w:val="single" w:sz="4" w:space="0" w:color="D2232A"/>
            </w:tcBorders>
            <w:vAlign w:val="center"/>
          </w:tcPr>
          <w:p w:rsidR="00640BAF" w:rsidRPr="00BC4CE0" w:rsidRDefault="00640BAF" w:rsidP="00435F5B">
            <w:pPr>
              <w:spacing w:line="288" w:lineRule="auto"/>
              <w:rPr>
                <w:lang w:val="en-GB"/>
              </w:rPr>
            </w:pPr>
            <w:r w:rsidRPr="00BC4CE0">
              <w:rPr>
                <w:lang w:val="en-GB"/>
              </w:rPr>
              <w:t>5 MHz</w:t>
            </w:r>
          </w:p>
        </w:tc>
      </w:tr>
      <w:tr w:rsidR="00640BAF" w:rsidRPr="004B0810" w:rsidTr="00440CBC">
        <w:tc>
          <w:tcPr>
            <w:tcW w:w="3402" w:type="dxa"/>
            <w:vMerge/>
            <w:tcBorders>
              <w:left w:val="single" w:sz="4" w:space="0" w:color="D2232A"/>
              <w:right w:val="single" w:sz="4" w:space="0" w:color="D2232A"/>
            </w:tcBorders>
            <w:vAlign w:val="center"/>
          </w:tcPr>
          <w:p w:rsidR="00640BAF" w:rsidRPr="00435F5B" w:rsidRDefault="00640BAF" w:rsidP="00435F5B">
            <w:pPr>
              <w:spacing w:line="288" w:lineRule="auto"/>
              <w:rPr>
                <w:lang w:val="en-GB"/>
              </w:rPr>
            </w:pPr>
          </w:p>
        </w:tc>
        <w:tc>
          <w:tcPr>
            <w:tcW w:w="1984" w:type="dxa"/>
            <w:tcBorders>
              <w:top w:val="single" w:sz="4" w:space="0" w:color="D2232A"/>
              <w:left w:val="single" w:sz="4" w:space="0" w:color="D2232A"/>
              <w:bottom w:val="single" w:sz="4" w:space="0" w:color="D2232A"/>
              <w:right w:val="single" w:sz="4" w:space="0" w:color="D2232A"/>
            </w:tcBorders>
          </w:tcPr>
          <w:p w:rsidR="00640BAF" w:rsidRPr="00435F5B" w:rsidRDefault="00640BAF" w:rsidP="00435F5B">
            <w:pPr>
              <w:spacing w:line="288" w:lineRule="auto"/>
              <w:rPr>
                <w:lang w:val="en-GB"/>
              </w:rPr>
            </w:pPr>
            <w:r w:rsidRPr="00435F5B">
              <w:rPr>
                <w:lang w:val="en-GB"/>
              </w:rPr>
              <w:t xml:space="preserve">3 MHz </w:t>
            </w:r>
          </w:p>
        </w:tc>
        <w:tc>
          <w:tcPr>
            <w:tcW w:w="2127" w:type="dxa"/>
            <w:tcBorders>
              <w:top w:val="single" w:sz="4" w:space="0" w:color="D2232A"/>
              <w:left w:val="single" w:sz="4" w:space="0" w:color="D2232A"/>
              <w:bottom w:val="single" w:sz="4" w:space="0" w:color="D2232A"/>
              <w:right w:val="single" w:sz="4" w:space="0" w:color="D2232A"/>
            </w:tcBorders>
            <w:vAlign w:val="center"/>
          </w:tcPr>
          <w:p w:rsidR="00640BAF" w:rsidRPr="00435F5B" w:rsidRDefault="00640BAF" w:rsidP="00435F5B">
            <w:pPr>
              <w:spacing w:line="288" w:lineRule="auto"/>
              <w:rPr>
                <w:lang w:val="en-GB"/>
              </w:rPr>
            </w:pPr>
            <w:r w:rsidRPr="00435F5B">
              <w:rPr>
                <w:lang w:val="en-GB"/>
              </w:rPr>
              <w:t xml:space="preserve">14 </w:t>
            </w:r>
            <w:proofErr w:type="spellStart"/>
            <w:r w:rsidRPr="00435F5B">
              <w:rPr>
                <w:lang w:val="en-GB"/>
              </w:rPr>
              <w:t>dBm</w:t>
            </w:r>
            <w:proofErr w:type="spellEnd"/>
            <w:r w:rsidRPr="00435F5B">
              <w:rPr>
                <w:lang w:val="en-GB"/>
              </w:rPr>
              <w:t xml:space="preserve"> per antenna</w:t>
            </w:r>
          </w:p>
        </w:tc>
        <w:tc>
          <w:tcPr>
            <w:tcW w:w="1559" w:type="dxa"/>
            <w:tcBorders>
              <w:top w:val="single" w:sz="4" w:space="0" w:color="D2232A"/>
              <w:left w:val="single" w:sz="4" w:space="0" w:color="D2232A"/>
              <w:bottom w:val="single" w:sz="4" w:space="0" w:color="D2232A"/>
              <w:right w:val="single" w:sz="4" w:space="0" w:color="D2232A"/>
            </w:tcBorders>
            <w:vAlign w:val="center"/>
          </w:tcPr>
          <w:p w:rsidR="00640BAF" w:rsidRPr="00435F5B" w:rsidRDefault="00640BAF" w:rsidP="00435F5B">
            <w:pPr>
              <w:spacing w:line="288" w:lineRule="auto"/>
              <w:rPr>
                <w:lang w:val="en-GB"/>
              </w:rPr>
            </w:pPr>
            <w:r w:rsidRPr="00435F5B">
              <w:rPr>
                <w:lang w:val="en-GB"/>
              </w:rPr>
              <w:t>3 MHz</w:t>
            </w:r>
          </w:p>
        </w:tc>
      </w:tr>
      <w:tr w:rsidR="00640BAF" w:rsidRPr="004B0810" w:rsidTr="00440CBC">
        <w:tc>
          <w:tcPr>
            <w:tcW w:w="3402" w:type="dxa"/>
            <w:vMerge/>
            <w:tcBorders>
              <w:left w:val="single" w:sz="4" w:space="0" w:color="D2232A"/>
              <w:right w:val="single" w:sz="4" w:space="0" w:color="D2232A"/>
            </w:tcBorders>
            <w:vAlign w:val="center"/>
          </w:tcPr>
          <w:p w:rsidR="00640BAF" w:rsidRPr="00435F5B" w:rsidRDefault="00640BAF" w:rsidP="00435F5B">
            <w:pPr>
              <w:spacing w:line="288" w:lineRule="auto"/>
              <w:rPr>
                <w:lang w:val="en-GB"/>
              </w:rPr>
            </w:pPr>
          </w:p>
        </w:tc>
        <w:tc>
          <w:tcPr>
            <w:tcW w:w="1984" w:type="dxa"/>
            <w:tcBorders>
              <w:top w:val="single" w:sz="4" w:space="0" w:color="D2232A"/>
              <w:left w:val="single" w:sz="4" w:space="0" w:color="D2232A"/>
              <w:bottom w:val="single" w:sz="4" w:space="0" w:color="D2232A"/>
              <w:right w:val="single" w:sz="4" w:space="0" w:color="D2232A"/>
            </w:tcBorders>
          </w:tcPr>
          <w:p w:rsidR="00640BAF" w:rsidRPr="00435F5B" w:rsidRDefault="00640BAF" w:rsidP="00435F5B">
            <w:pPr>
              <w:spacing w:line="288" w:lineRule="auto"/>
              <w:rPr>
                <w:lang w:val="en-GB"/>
              </w:rPr>
            </w:pPr>
            <w:r w:rsidRPr="00435F5B">
              <w:rPr>
                <w:rFonts w:cs="Arial"/>
                <w:lang w:val="en-GB"/>
              </w:rPr>
              <w:t>&lt;</w:t>
            </w:r>
            <w:r w:rsidRPr="00435F5B">
              <w:rPr>
                <w:lang w:val="en-GB"/>
              </w:rPr>
              <w:t xml:space="preserve"> 3 MHz</w:t>
            </w:r>
          </w:p>
        </w:tc>
        <w:tc>
          <w:tcPr>
            <w:tcW w:w="2127" w:type="dxa"/>
            <w:tcBorders>
              <w:top w:val="single" w:sz="4" w:space="0" w:color="D2232A"/>
              <w:left w:val="single" w:sz="4" w:space="0" w:color="D2232A"/>
              <w:bottom w:val="single" w:sz="4" w:space="0" w:color="D2232A"/>
              <w:right w:val="single" w:sz="4" w:space="0" w:color="D2232A"/>
            </w:tcBorders>
            <w:vAlign w:val="center"/>
          </w:tcPr>
          <w:p w:rsidR="00640BAF" w:rsidRPr="00435F5B" w:rsidRDefault="00640BAF" w:rsidP="00435F5B">
            <w:pPr>
              <w:spacing w:line="288" w:lineRule="auto"/>
              <w:rPr>
                <w:lang w:val="en-GB"/>
              </w:rPr>
            </w:pPr>
            <w:r w:rsidRPr="00435F5B">
              <w:rPr>
                <w:lang w:val="en-GB"/>
              </w:rPr>
              <w:t xml:space="preserve">2 </w:t>
            </w:r>
            <w:proofErr w:type="spellStart"/>
            <w:r w:rsidRPr="00435F5B">
              <w:rPr>
                <w:lang w:val="en-GB"/>
              </w:rPr>
              <w:t>dBm</w:t>
            </w:r>
            <w:proofErr w:type="spellEnd"/>
            <w:r w:rsidRPr="00435F5B">
              <w:rPr>
                <w:lang w:val="en-GB"/>
              </w:rPr>
              <w:t xml:space="preserve"> per antenna</w:t>
            </w:r>
          </w:p>
        </w:tc>
        <w:tc>
          <w:tcPr>
            <w:tcW w:w="1559" w:type="dxa"/>
            <w:tcBorders>
              <w:top w:val="single" w:sz="4" w:space="0" w:color="D2232A"/>
              <w:left w:val="single" w:sz="4" w:space="0" w:color="D2232A"/>
              <w:bottom w:val="single" w:sz="4" w:space="0" w:color="D2232A"/>
              <w:right w:val="single" w:sz="4" w:space="0" w:color="D2232A"/>
            </w:tcBorders>
            <w:vAlign w:val="center"/>
          </w:tcPr>
          <w:p w:rsidR="00640BAF" w:rsidRPr="00BC4CE0" w:rsidRDefault="00640BAF" w:rsidP="00435F5B">
            <w:pPr>
              <w:spacing w:line="288" w:lineRule="auto"/>
              <w:jc w:val="both"/>
              <w:rPr>
                <w:lang w:val="en-GB"/>
              </w:rPr>
            </w:pPr>
            <w:r w:rsidRPr="00BC4CE0">
              <w:rPr>
                <w:lang w:val="en-GB"/>
              </w:rPr>
              <w:t>200 kHz</w:t>
            </w:r>
          </w:p>
        </w:tc>
      </w:tr>
      <w:tr w:rsidR="00640BAF" w:rsidRPr="004B0810" w:rsidTr="00440CBC">
        <w:tc>
          <w:tcPr>
            <w:tcW w:w="3402" w:type="dxa"/>
            <w:tcBorders>
              <w:left w:val="single" w:sz="4" w:space="0" w:color="D2232A"/>
              <w:right w:val="single" w:sz="4" w:space="0" w:color="D2232A"/>
            </w:tcBorders>
            <w:vAlign w:val="center"/>
          </w:tcPr>
          <w:p w:rsidR="00640BAF" w:rsidRPr="00BC4CE0" w:rsidRDefault="00640BAF" w:rsidP="00435F5B">
            <w:pPr>
              <w:spacing w:line="288" w:lineRule="auto"/>
              <w:rPr>
                <w:lang w:val="en-GB"/>
              </w:rPr>
            </w:pPr>
            <w:r w:rsidRPr="00BC4CE0">
              <w:rPr>
                <w:lang w:val="en-GB"/>
              </w:rPr>
              <w:t xml:space="preserve">Downlink </w:t>
            </w:r>
            <w:r w:rsidRPr="00BC4CE0">
              <w:rPr>
                <w:rFonts w:cs="Arial"/>
                <w:szCs w:val="20"/>
                <w:lang w:val="en-GB" w:eastAsia="en-GB"/>
              </w:rPr>
              <w:t>frequencies</w:t>
            </w:r>
            <w:r w:rsidRPr="00BC4CE0">
              <w:rPr>
                <w:lang w:val="en-GB"/>
              </w:rPr>
              <w:t xml:space="preserve"> </w:t>
            </w:r>
            <w:r>
              <w:rPr>
                <w:lang w:val="en-GB"/>
              </w:rPr>
              <w:t xml:space="preserve">in the </w:t>
            </w:r>
            <w:r w:rsidR="00440CBC">
              <w:rPr>
                <w:lang w:val="en-GB"/>
              </w:rPr>
              <w:t>range 791-</w:t>
            </w:r>
            <w:r>
              <w:rPr>
                <w:lang w:val="en-GB"/>
              </w:rPr>
              <w:t>821 MHz</w:t>
            </w:r>
          </w:p>
        </w:tc>
        <w:tc>
          <w:tcPr>
            <w:tcW w:w="1984" w:type="dxa"/>
            <w:tcBorders>
              <w:top w:val="single" w:sz="4" w:space="0" w:color="D2232A"/>
              <w:left w:val="single" w:sz="4" w:space="0" w:color="D2232A"/>
              <w:bottom w:val="single" w:sz="4" w:space="0" w:color="D2232A"/>
              <w:right w:val="single" w:sz="4" w:space="0" w:color="D2232A"/>
            </w:tcBorders>
          </w:tcPr>
          <w:p w:rsidR="00640BAF" w:rsidRPr="00BC4CE0" w:rsidRDefault="00640BAF" w:rsidP="00435F5B">
            <w:pPr>
              <w:spacing w:line="288" w:lineRule="auto"/>
              <w:rPr>
                <w:rFonts w:cs="Arial"/>
                <w:lang w:val="en-GB"/>
              </w:rPr>
            </w:pPr>
            <w:r w:rsidRPr="00BC4CE0">
              <w:rPr>
                <w:rFonts w:cs="Arial"/>
                <w:lang w:val="en-GB"/>
              </w:rPr>
              <w:t>≥</w:t>
            </w:r>
            <w:r w:rsidRPr="00BC4CE0">
              <w:rPr>
                <w:lang w:val="en-GB"/>
              </w:rPr>
              <w:t xml:space="preserve"> 5 MHz</w:t>
            </w:r>
          </w:p>
        </w:tc>
        <w:tc>
          <w:tcPr>
            <w:tcW w:w="2127" w:type="dxa"/>
            <w:tcBorders>
              <w:top w:val="single" w:sz="4" w:space="0" w:color="D2232A"/>
              <w:left w:val="single" w:sz="4" w:space="0" w:color="D2232A"/>
              <w:bottom w:val="single" w:sz="4" w:space="0" w:color="D2232A"/>
              <w:right w:val="single" w:sz="4" w:space="0" w:color="D2232A"/>
            </w:tcBorders>
            <w:vAlign w:val="center"/>
          </w:tcPr>
          <w:p w:rsidR="00640BAF" w:rsidRPr="00BC4CE0" w:rsidRDefault="00640BAF" w:rsidP="00435F5B">
            <w:pPr>
              <w:spacing w:line="288" w:lineRule="auto"/>
              <w:rPr>
                <w:lang w:val="en-GB"/>
              </w:rPr>
            </w:pPr>
            <w:r w:rsidRPr="00BC4CE0">
              <w:rPr>
                <w:lang w:val="en-GB"/>
              </w:rPr>
              <w:t xml:space="preserve">16 </w:t>
            </w:r>
            <w:proofErr w:type="spellStart"/>
            <w:r w:rsidRPr="00BC4CE0">
              <w:rPr>
                <w:lang w:val="en-GB"/>
              </w:rPr>
              <w:t>dBm</w:t>
            </w:r>
            <w:proofErr w:type="spellEnd"/>
            <w:r w:rsidRPr="00BC4CE0">
              <w:rPr>
                <w:lang w:val="en-GB"/>
              </w:rPr>
              <w:t xml:space="preserve"> per antenna</w:t>
            </w:r>
          </w:p>
        </w:tc>
        <w:tc>
          <w:tcPr>
            <w:tcW w:w="1559" w:type="dxa"/>
            <w:tcBorders>
              <w:top w:val="single" w:sz="4" w:space="0" w:color="D2232A"/>
              <w:left w:val="single" w:sz="4" w:space="0" w:color="D2232A"/>
              <w:bottom w:val="single" w:sz="4" w:space="0" w:color="D2232A"/>
              <w:right w:val="single" w:sz="4" w:space="0" w:color="D2232A"/>
            </w:tcBorders>
            <w:vAlign w:val="center"/>
          </w:tcPr>
          <w:p w:rsidR="00640BAF" w:rsidRPr="00BC4CE0" w:rsidRDefault="00640BAF" w:rsidP="00435F5B">
            <w:pPr>
              <w:spacing w:line="288" w:lineRule="auto"/>
              <w:jc w:val="both"/>
              <w:rPr>
                <w:lang w:val="en-GB"/>
              </w:rPr>
            </w:pPr>
            <w:r w:rsidRPr="00BC4CE0">
              <w:rPr>
                <w:lang w:val="en-GB"/>
              </w:rPr>
              <w:t xml:space="preserve">5 MHz </w:t>
            </w:r>
          </w:p>
        </w:tc>
      </w:tr>
    </w:tbl>
    <w:p w:rsidR="00640BAF" w:rsidRDefault="00640BAF" w:rsidP="0057693C">
      <w:pPr>
        <w:pStyle w:val="ECCTablenote"/>
        <w:rPr>
          <w:lang w:eastAsia="de-DE"/>
        </w:rPr>
      </w:pPr>
      <w:r w:rsidRPr="00554759">
        <w:rPr>
          <w:vertAlign w:val="superscript"/>
          <w:lang w:eastAsia="de-DE"/>
        </w:rPr>
        <w:t>(1)</w:t>
      </w:r>
      <w:r>
        <w:rPr>
          <w:lang w:eastAsia="de-DE"/>
        </w:rPr>
        <w:t xml:space="preserve"> </w:t>
      </w:r>
      <w:r w:rsidRPr="001D2A95">
        <w:rPr>
          <w:lang w:eastAsia="de-DE"/>
        </w:rPr>
        <w:t xml:space="preserve">In a multi sector site “cell” refers to one of the sectors. </w:t>
      </w:r>
      <w:r>
        <w:rPr>
          <w:lang w:eastAsia="de-DE"/>
        </w:rPr>
        <w:br/>
      </w:r>
      <w:r w:rsidR="0057693C" w:rsidRPr="00554759">
        <w:rPr>
          <w:vertAlign w:val="superscript"/>
          <w:lang w:eastAsia="de-DE"/>
        </w:rPr>
        <w:t>(</w:t>
      </w:r>
      <w:r w:rsidR="0057693C">
        <w:rPr>
          <w:vertAlign w:val="superscript"/>
          <w:lang w:eastAsia="de-DE"/>
        </w:rPr>
        <w:t>2</w:t>
      </w:r>
      <w:r w:rsidR="0057693C" w:rsidRPr="00554759">
        <w:rPr>
          <w:vertAlign w:val="superscript"/>
          <w:lang w:eastAsia="de-DE"/>
        </w:rPr>
        <w:t>)</w:t>
      </w:r>
      <w:r>
        <w:rPr>
          <w:lang w:eastAsia="de-DE"/>
        </w:rPr>
        <w:t xml:space="preserve"> Administrations may select a measurement bandwidth of 3 MHz or 200 kHz for protection of block size 3 MHz depending on national options implemented. </w:t>
      </w:r>
    </w:p>
    <w:p w:rsidR="00640BAF" w:rsidRPr="004B0810" w:rsidRDefault="00640BAF" w:rsidP="00640BAF">
      <w:pPr>
        <w:pStyle w:val="ECCTabletitle"/>
      </w:pPr>
      <w:r>
        <w:lastRenderedPageBreak/>
        <w:t xml:space="preserve">MFCN </w:t>
      </w:r>
      <w:r w:rsidRPr="004B0810">
        <w:t>BS transition requirements in the range 733-788 MHz</w:t>
      </w:r>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678"/>
        <w:gridCol w:w="2551"/>
        <w:gridCol w:w="1843"/>
      </w:tblGrid>
      <w:tr w:rsidR="00640BAF" w:rsidRPr="004B0810" w:rsidTr="00440CBC">
        <w:trPr>
          <w:tblHeader/>
        </w:trPr>
        <w:tc>
          <w:tcPr>
            <w:tcW w:w="4678"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640BAF" w:rsidRPr="004B0810" w:rsidRDefault="00640BAF" w:rsidP="00435F5B">
            <w:pPr>
              <w:spacing w:line="288" w:lineRule="auto"/>
              <w:jc w:val="center"/>
              <w:rPr>
                <w:b/>
                <w:color w:val="FFFFFF"/>
                <w:lang w:val="en-GB"/>
              </w:rPr>
            </w:pPr>
            <w:r w:rsidRPr="004B0810">
              <w:rPr>
                <w:b/>
                <w:color w:val="FFFFFF"/>
                <w:lang w:val="en-GB"/>
              </w:rPr>
              <w:t xml:space="preserve">Frequency range </w:t>
            </w:r>
          </w:p>
        </w:tc>
        <w:tc>
          <w:tcPr>
            <w:tcW w:w="2551"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640BAF" w:rsidRPr="004B0810" w:rsidRDefault="00640BAF" w:rsidP="00435F5B">
            <w:pPr>
              <w:spacing w:line="288" w:lineRule="auto"/>
              <w:jc w:val="center"/>
              <w:rPr>
                <w:b/>
                <w:color w:val="FFFFFF"/>
                <w:lang w:val="en-GB"/>
              </w:rPr>
            </w:pPr>
            <w:r w:rsidRPr="004B0810">
              <w:rPr>
                <w:b/>
                <w:color w:val="FFFFFF"/>
                <w:lang w:val="en-GB"/>
              </w:rPr>
              <w:t xml:space="preserve">Maximum mean </w:t>
            </w:r>
            <w:r w:rsidRPr="004B0810">
              <w:rPr>
                <w:b/>
                <w:color w:val="FFFFFF"/>
                <w:lang w:val="en-GB"/>
              </w:rPr>
              <w:br/>
            </w:r>
            <w:proofErr w:type="spellStart"/>
            <w:r w:rsidRPr="004B0810">
              <w:rPr>
                <w:b/>
                <w:color w:val="FFFFFF"/>
                <w:lang w:val="en-GB"/>
              </w:rPr>
              <w:t>e.i.r.p</w:t>
            </w:r>
            <w:proofErr w:type="spellEnd"/>
            <w:r w:rsidRPr="004B0810">
              <w:rPr>
                <w:b/>
                <w:color w:val="FFFFFF"/>
                <w:lang w:val="en-GB"/>
              </w:rPr>
              <w:t>.</w:t>
            </w:r>
          </w:p>
        </w:tc>
        <w:tc>
          <w:tcPr>
            <w:tcW w:w="1843"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640BAF" w:rsidRPr="004B0810" w:rsidRDefault="00640BAF" w:rsidP="00435F5B">
            <w:pPr>
              <w:spacing w:line="288" w:lineRule="auto"/>
              <w:jc w:val="center"/>
              <w:rPr>
                <w:b/>
                <w:color w:val="FFFFFF"/>
                <w:lang w:val="en-GB"/>
              </w:rPr>
            </w:pPr>
            <w:r w:rsidRPr="004B0810">
              <w:rPr>
                <w:b/>
                <w:color w:val="FFFFFF"/>
                <w:lang w:val="en-GB"/>
              </w:rPr>
              <w:t xml:space="preserve">Measurement </w:t>
            </w:r>
          </w:p>
          <w:p w:rsidR="00640BAF" w:rsidRPr="004B0810" w:rsidRDefault="00640BAF" w:rsidP="00435F5B">
            <w:pPr>
              <w:spacing w:line="288" w:lineRule="auto"/>
              <w:jc w:val="center"/>
              <w:rPr>
                <w:b/>
                <w:color w:val="FFFFFF"/>
                <w:lang w:val="en-GB"/>
              </w:rPr>
            </w:pPr>
            <w:r w:rsidRPr="004B0810">
              <w:rPr>
                <w:b/>
                <w:color w:val="FFFFFF"/>
                <w:lang w:val="en-GB"/>
              </w:rPr>
              <w:t>bandwidth</w:t>
            </w:r>
          </w:p>
        </w:tc>
      </w:tr>
      <w:tr w:rsidR="00640BAF" w:rsidRPr="004B0810" w:rsidTr="00440CBC">
        <w:tc>
          <w:tcPr>
            <w:tcW w:w="4678"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–10 to –5 MHz from lower block edge</w:t>
            </w:r>
          </w:p>
        </w:tc>
        <w:tc>
          <w:tcPr>
            <w:tcW w:w="2551"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 xml:space="preserve">18 </w:t>
            </w:r>
            <w:proofErr w:type="spellStart"/>
            <w:r w:rsidRPr="004B0810">
              <w:rPr>
                <w:lang w:val="en-GB"/>
              </w:rPr>
              <w:t>dBm</w:t>
            </w:r>
            <w:proofErr w:type="spellEnd"/>
            <w:r w:rsidRPr="004B0810">
              <w:rPr>
                <w:lang w:val="en-GB"/>
              </w:rPr>
              <w:t xml:space="preserve"> per antenna</w:t>
            </w:r>
          </w:p>
        </w:tc>
        <w:tc>
          <w:tcPr>
            <w:tcW w:w="1843"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5 MHz</w:t>
            </w:r>
          </w:p>
        </w:tc>
      </w:tr>
      <w:tr w:rsidR="00640BAF" w:rsidRPr="004B0810" w:rsidTr="00440CBC">
        <w:tc>
          <w:tcPr>
            <w:tcW w:w="4678"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–5 to 0 MHz from lower block edge</w:t>
            </w:r>
          </w:p>
        </w:tc>
        <w:tc>
          <w:tcPr>
            <w:tcW w:w="2551"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 xml:space="preserve">22 </w:t>
            </w:r>
            <w:proofErr w:type="spellStart"/>
            <w:r w:rsidRPr="004B0810">
              <w:rPr>
                <w:lang w:val="en-GB"/>
              </w:rPr>
              <w:t>dBm</w:t>
            </w:r>
            <w:proofErr w:type="spellEnd"/>
            <w:r w:rsidRPr="004B0810">
              <w:rPr>
                <w:lang w:val="en-GB"/>
              </w:rPr>
              <w:t xml:space="preserve"> per antenna</w:t>
            </w:r>
          </w:p>
        </w:tc>
        <w:tc>
          <w:tcPr>
            <w:tcW w:w="1843"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5 MHz</w:t>
            </w:r>
          </w:p>
        </w:tc>
      </w:tr>
      <w:tr w:rsidR="00640BAF" w:rsidRPr="004B0810" w:rsidTr="00440CBC">
        <w:tc>
          <w:tcPr>
            <w:tcW w:w="4678"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0 to +5 MHz from upper block edge</w:t>
            </w:r>
          </w:p>
        </w:tc>
        <w:tc>
          <w:tcPr>
            <w:tcW w:w="2551"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 xml:space="preserve">22 </w:t>
            </w:r>
            <w:proofErr w:type="spellStart"/>
            <w:r w:rsidRPr="004B0810">
              <w:rPr>
                <w:lang w:val="en-GB"/>
              </w:rPr>
              <w:t>dBm</w:t>
            </w:r>
            <w:proofErr w:type="spellEnd"/>
            <w:r w:rsidRPr="004B0810">
              <w:rPr>
                <w:lang w:val="en-GB"/>
              </w:rPr>
              <w:t xml:space="preserve"> per antenna</w:t>
            </w:r>
          </w:p>
        </w:tc>
        <w:tc>
          <w:tcPr>
            <w:tcW w:w="1843"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5 MHz</w:t>
            </w:r>
          </w:p>
        </w:tc>
      </w:tr>
      <w:tr w:rsidR="00640BAF" w:rsidRPr="004B0810" w:rsidTr="00440CBC">
        <w:tc>
          <w:tcPr>
            <w:tcW w:w="4678"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+5 to +10 MHz from upper block edge</w:t>
            </w:r>
          </w:p>
        </w:tc>
        <w:tc>
          <w:tcPr>
            <w:tcW w:w="2551"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 xml:space="preserve">18 </w:t>
            </w:r>
            <w:proofErr w:type="spellStart"/>
            <w:r w:rsidRPr="004B0810">
              <w:rPr>
                <w:lang w:val="en-GB"/>
              </w:rPr>
              <w:t>dBm</w:t>
            </w:r>
            <w:proofErr w:type="spellEnd"/>
            <w:r w:rsidRPr="004B0810">
              <w:rPr>
                <w:lang w:val="en-GB"/>
              </w:rPr>
              <w:t xml:space="preserve"> per antenna</w:t>
            </w:r>
          </w:p>
        </w:tc>
        <w:tc>
          <w:tcPr>
            <w:tcW w:w="1843"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5 MHz</w:t>
            </w:r>
          </w:p>
        </w:tc>
      </w:tr>
    </w:tbl>
    <w:p w:rsidR="00640BAF" w:rsidRPr="004B0810" w:rsidRDefault="00640BAF" w:rsidP="00640BAF">
      <w:pPr>
        <w:spacing w:after="240"/>
        <w:jc w:val="both"/>
        <w:rPr>
          <w:lang w:val="en-GB"/>
        </w:rPr>
      </w:pPr>
    </w:p>
    <w:p w:rsidR="00640BAF" w:rsidRPr="004B0810" w:rsidRDefault="00640BAF" w:rsidP="00640BAF">
      <w:pPr>
        <w:pStyle w:val="ECCTabletitle"/>
      </w:pPr>
      <w:r>
        <w:t xml:space="preserve">MFCN </w:t>
      </w:r>
      <w:r w:rsidRPr="004B0810">
        <w:t>BS transition requirements above 788 MHz</w:t>
      </w:r>
    </w:p>
    <w:tbl>
      <w:tblPr>
        <w:tblW w:w="0" w:type="auto"/>
        <w:jc w:val="center"/>
        <w:tblInd w:w="-273"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610"/>
        <w:gridCol w:w="2551"/>
        <w:gridCol w:w="1774"/>
      </w:tblGrid>
      <w:tr w:rsidR="00640BAF" w:rsidRPr="004B0810" w:rsidTr="00440CBC">
        <w:trPr>
          <w:tblHeader/>
          <w:jc w:val="center"/>
        </w:trPr>
        <w:tc>
          <w:tcPr>
            <w:tcW w:w="4610"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640BAF" w:rsidRPr="00D23EAB" w:rsidRDefault="00640BAF" w:rsidP="00435F5B">
            <w:pPr>
              <w:spacing w:line="288" w:lineRule="auto"/>
              <w:jc w:val="center"/>
              <w:rPr>
                <w:b/>
                <w:color w:val="FFFFFF"/>
                <w:lang w:val="en-GB"/>
              </w:rPr>
            </w:pPr>
            <w:r w:rsidRPr="00D23EAB">
              <w:rPr>
                <w:b/>
                <w:color w:val="FFFFFF"/>
                <w:lang w:val="en-GB"/>
              </w:rPr>
              <w:t xml:space="preserve">Frequency range </w:t>
            </w:r>
          </w:p>
        </w:tc>
        <w:tc>
          <w:tcPr>
            <w:tcW w:w="2551"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640BAF" w:rsidRPr="00D23EAB" w:rsidRDefault="00640BAF" w:rsidP="00435F5B">
            <w:pPr>
              <w:spacing w:line="288" w:lineRule="auto"/>
              <w:jc w:val="center"/>
              <w:rPr>
                <w:b/>
                <w:color w:val="FFFFFF"/>
                <w:lang w:val="en-GB"/>
              </w:rPr>
            </w:pPr>
            <w:r w:rsidRPr="00D23EAB">
              <w:rPr>
                <w:b/>
                <w:color w:val="FFFFFF"/>
                <w:lang w:val="en-GB"/>
              </w:rPr>
              <w:t xml:space="preserve">Maximum mean </w:t>
            </w:r>
            <w:r w:rsidRPr="00D23EAB">
              <w:rPr>
                <w:b/>
                <w:color w:val="FFFFFF"/>
                <w:lang w:val="en-GB"/>
              </w:rPr>
              <w:br/>
            </w:r>
            <w:proofErr w:type="spellStart"/>
            <w:r w:rsidRPr="00D23EAB">
              <w:rPr>
                <w:b/>
                <w:color w:val="FFFFFF"/>
                <w:lang w:val="en-GB"/>
              </w:rPr>
              <w:t>e.i.r.p</w:t>
            </w:r>
            <w:proofErr w:type="spellEnd"/>
            <w:r w:rsidRPr="00D23EAB">
              <w:rPr>
                <w:b/>
                <w:color w:val="FFFFFF"/>
                <w:lang w:val="en-GB"/>
              </w:rPr>
              <w:t>.</w:t>
            </w:r>
          </w:p>
        </w:tc>
        <w:tc>
          <w:tcPr>
            <w:tcW w:w="1774"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640BAF" w:rsidRPr="00D23EAB" w:rsidRDefault="00640BAF" w:rsidP="00435F5B">
            <w:pPr>
              <w:spacing w:line="288" w:lineRule="auto"/>
              <w:jc w:val="center"/>
              <w:rPr>
                <w:b/>
                <w:color w:val="FFFFFF"/>
                <w:lang w:val="en-GB"/>
              </w:rPr>
            </w:pPr>
            <w:r w:rsidRPr="00D23EAB">
              <w:rPr>
                <w:b/>
                <w:color w:val="FFFFFF"/>
                <w:lang w:val="en-GB"/>
              </w:rPr>
              <w:t xml:space="preserve">Measurement </w:t>
            </w:r>
          </w:p>
          <w:p w:rsidR="00640BAF" w:rsidRPr="00D23EAB" w:rsidRDefault="00640BAF" w:rsidP="00435F5B">
            <w:pPr>
              <w:spacing w:line="288" w:lineRule="auto"/>
              <w:jc w:val="center"/>
              <w:rPr>
                <w:b/>
                <w:color w:val="FFFFFF"/>
                <w:lang w:val="en-GB"/>
              </w:rPr>
            </w:pPr>
            <w:r w:rsidRPr="00D23EAB">
              <w:rPr>
                <w:b/>
                <w:color w:val="FFFFFF"/>
                <w:lang w:val="en-GB"/>
              </w:rPr>
              <w:t>bandwidth</w:t>
            </w:r>
          </w:p>
        </w:tc>
      </w:tr>
      <w:tr w:rsidR="00640BAF" w:rsidRPr="004B0810" w:rsidTr="00440CBC">
        <w:trPr>
          <w:jc w:val="center"/>
        </w:trPr>
        <w:tc>
          <w:tcPr>
            <w:tcW w:w="4610"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 xml:space="preserve">791-796 MHz for block with upper edge at </w:t>
            </w:r>
            <w:r w:rsidR="00440CBC">
              <w:rPr>
                <w:lang w:val="en-GB"/>
              </w:rPr>
              <w:br/>
            </w:r>
            <w:r w:rsidRPr="00D23EAB">
              <w:rPr>
                <w:lang w:val="en-GB"/>
              </w:rPr>
              <w:t>788 MHz</w:t>
            </w:r>
          </w:p>
        </w:tc>
        <w:tc>
          <w:tcPr>
            <w:tcW w:w="2551"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 xml:space="preserve">19 </w:t>
            </w:r>
            <w:proofErr w:type="spellStart"/>
            <w:r w:rsidRPr="00D23EAB">
              <w:rPr>
                <w:lang w:val="en-GB"/>
              </w:rPr>
              <w:t>dBm</w:t>
            </w:r>
            <w:proofErr w:type="spellEnd"/>
            <w:r w:rsidRPr="00D23EAB">
              <w:rPr>
                <w:lang w:val="en-GB"/>
              </w:rPr>
              <w:t xml:space="preserve"> per antenna</w:t>
            </w:r>
          </w:p>
        </w:tc>
        <w:tc>
          <w:tcPr>
            <w:tcW w:w="1774"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 xml:space="preserve">5 MHz </w:t>
            </w:r>
          </w:p>
        </w:tc>
      </w:tr>
      <w:tr w:rsidR="00640BAF" w:rsidRPr="004B0810" w:rsidTr="00440CBC">
        <w:trPr>
          <w:jc w:val="center"/>
        </w:trPr>
        <w:tc>
          <w:tcPr>
            <w:tcW w:w="4610"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 xml:space="preserve">791-796 MHz for block with upper edge at </w:t>
            </w:r>
            <w:r w:rsidR="00440CBC">
              <w:rPr>
                <w:lang w:val="en-GB"/>
              </w:rPr>
              <w:br/>
            </w:r>
            <w:r w:rsidRPr="00D23EAB">
              <w:rPr>
                <w:lang w:val="en-GB"/>
              </w:rPr>
              <w:t>783 MHz</w:t>
            </w:r>
          </w:p>
        </w:tc>
        <w:tc>
          <w:tcPr>
            <w:tcW w:w="2551"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 xml:space="preserve">17 </w:t>
            </w:r>
            <w:proofErr w:type="spellStart"/>
            <w:r w:rsidRPr="00D23EAB">
              <w:rPr>
                <w:lang w:val="en-GB"/>
              </w:rPr>
              <w:t>dBm</w:t>
            </w:r>
            <w:proofErr w:type="spellEnd"/>
            <w:r w:rsidRPr="00D23EAB">
              <w:rPr>
                <w:lang w:val="en-GB"/>
              </w:rPr>
              <w:t xml:space="preserve"> per antenna</w:t>
            </w:r>
          </w:p>
        </w:tc>
        <w:tc>
          <w:tcPr>
            <w:tcW w:w="1774"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 xml:space="preserve">5 MHz </w:t>
            </w:r>
          </w:p>
        </w:tc>
      </w:tr>
      <w:tr w:rsidR="00640BAF" w:rsidRPr="004B0810" w:rsidTr="00440CBC">
        <w:trPr>
          <w:jc w:val="center"/>
        </w:trPr>
        <w:tc>
          <w:tcPr>
            <w:tcW w:w="4610"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 xml:space="preserve">796-801 MHz for block with upper edge at </w:t>
            </w:r>
            <w:r w:rsidR="00440CBC">
              <w:rPr>
                <w:lang w:val="en-GB"/>
              </w:rPr>
              <w:br/>
            </w:r>
            <w:r w:rsidRPr="00D23EAB">
              <w:rPr>
                <w:lang w:val="en-GB"/>
              </w:rPr>
              <w:t>788 MHz</w:t>
            </w:r>
          </w:p>
        </w:tc>
        <w:tc>
          <w:tcPr>
            <w:tcW w:w="2551"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 xml:space="preserve">17 </w:t>
            </w:r>
            <w:proofErr w:type="spellStart"/>
            <w:r w:rsidRPr="00D23EAB">
              <w:rPr>
                <w:lang w:val="en-GB"/>
              </w:rPr>
              <w:t>dBm</w:t>
            </w:r>
            <w:proofErr w:type="spellEnd"/>
            <w:r w:rsidRPr="00D23EAB">
              <w:rPr>
                <w:lang w:val="en-GB"/>
              </w:rPr>
              <w:t xml:space="preserve"> per antenna</w:t>
            </w:r>
          </w:p>
        </w:tc>
        <w:tc>
          <w:tcPr>
            <w:tcW w:w="1774"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5 MHz</w:t>
            </w:r>
          </w:p>
        </w:tc>
      </w:tr>
      <w:tr w:rsidR="00640BAF" w:rsidRPr="004B0810" w:rsidTr="00440CBC">
        <w:trPr>
          <w:jc w:val="center"/>
        </w:trPr>
        <w:tc>
          <w:tcPr>
            <w:tcW w:w="4610"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 xml:space="preserve">788-791 MHz for block with upper edge at </w:t>
            </w:r>
            <w:r w:rsidR="00440CBC">
              <w:rPr>
                <w:lang w:val="en-GB"/>
              </w:rPr>
              <w:br/>
            </w:r>
            <w:r w:rsidRPr="00D23EAB">
              <w:rPr>
                <w:lang w:val="en-GB"/>
              </w:rPr>
              <w:t xml:space="preserve">788 MHz </w:t>
            </w:r>
          </w:p>
        </w:tc>
        <w:tc>
          <w:tcPr>
            <w:tcW w:w="2551"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 xml:space="preserve">21 </w:t>
            </w:r>
            <w:proofErr w:type="spellStart"/>
            <w:r w:rsidRPr="00D23EAB">
              <w:rPr>
                <w:lang w:val="en-GB"/>
              </w:rPr>
              <w:t>dBm</w:t>
            </w:r>
            <w:proofErr w:type="spellEnd"/>
            <w:r w:rsidRPr="00D23EAB">
              <w:rPr>
                <w:lang w:val="en-GB"/>
              </w:rPr>
              <w:t xml:space="preserve"> per antenna</w:t>
            </w:r>
          </w:p>
        </w:tc>
        <w:tc>
          <w:tcPr>
            <w:tcW w:w="1774"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3 MHz</w:t>
            </w:r>
          </w:p>
        </w:tc>
      </w:tr>
      <w:tr w:rsidR="00640BAF" w:rsidRPr="004B0810" w:rsidTr="00440CBC">
        <w:trPr>
          <w:jc w:val="center"/>
        </w:trPr>
        <w:tc>
          <w:tcPr>
            <w:tcW w:w="4610"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 xml:space="preserve">788-791 MHz for block with upper edge at </w:t>
            </w:r>
            <w:r w:rsidR="00440CBC">
              <w:rPr>
                <w:lang w:val="en-GB"/>
              </w:rPr>
              <w:br/>
            </w:r>
            <w:r w:rsidRPr="00D23EAB">
              <w:rPr>
                <w:lang w:val="en-GB"/>
              </w:rPr>
              <w:t>783 MHz</w:t>
            </w:r>
          </w:p>
        </w:tc>
        <w:tc>
          <w:tcPr>
            <w:tcW w:w="2551"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 xml:space="preserve">16 </w:t>
            </w:r>
            <w:proofErr w:type="spellStart"/>
            <w:r w:rsidRPr="00D23EAB">
              <w:rPr>
                <w:lang w:val="en-GB"/>
              </w:rPr>
              <w:t>dBm</w:t>
            </w:r>
            <w:proofErr w:type="spellEnd"/>
            <w:r w:rsidRPr="00D23EAB">
              <w:rPr>
                <w:lang w:val="en-GB"/>
              </w:rPr>
              <w:t xml:space="preserve"> per antenna</w:t>
            </w:r>
          </w:p>
        </w:tc>
        <w:tc>
          <w:tcPr>
            <w:tcW w:w="1774"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3 MHz</w:t>
            </w:r>
          </w:p>
        </w:tc>
      </w:tr>
      <w:tr w:rsidR="00640BAF" w:rsidRPr="004B0810" w:rsidTr="00440CBC">
        <w:trPr>
          <w:jc w:val="center"/>
        </w:trPr>
        <w:tc>
          <w:tcPr>
            <w:tcW w:w="4610"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 xml:space="preserve">788-791 MHz for block with upper edge at </w:t>
            </w:r>
            <w:r w:rsidR="00440CBC">
              <w:rPr>
                <w:lang w:val="en-GB"/>
              </w:rPr>
              <w:br/>
            </w:r>
            <w:r w:rsidRPr="00D23EAB">
              <w:rPr>
                <w:lang w:val="en-GB"/>
              </w:rPr>
              <w:t>788 MHz for protection of systems with bandwidth  &lt; 3 MHz</w:t>
            </w:r>
          </w:p>
        </w:tc>
        <w:tc>
          <w:tcPr>
            <w:tcW w:w="2551"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 xml:space="preserve">11 </w:t>
            </w:r>
            <w:proofErr w:type="spellStart"/>
            <w:r w:rsidRPr="00D23EAB">
              <w:rPr>
                <w:lang w:val="en-GB"/>
              </w:rPr>
              <w:t>dBm</w:t>
            </w:r>
            <w:proofErr w:type="spellEnd"/>
            <w:r w:rsidRPr="00D23EAB">
              <w:rPr>
                <w:lang w:val="en-GB"/>
              </w:rPr>
              <w:t xml:space="preserve"> per antenna</w:t>
            </w:r>
          </w:p>
        </w:tc>
        <w:tc>
          <w:tcPr>
            <w:tcW w:w="1774"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200 kHz</w:t>
            </w:r>
          </w:p>
        </w:tc>
      </w:tr>
      <w:tr w:rsidR="00640BAF" w:rsidRPr="004B0810" w:rsidTr="00440CBC">
        <w:trPr>
          <w:jc w:val="center"/>
        </w:trPr>
        <w:tc>
          <w:tcPr>
            <w:tcW w:w="4610"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 xml:space="preserve">788-791 MHz for block with upper edge at </w:t>
            </w:r>
            <w:r w:rsidR="00440CBC">
              <w:rPr>
                <w:lang w:val="en-GB"/>
              </w:rPr>
              <w:br/>
            </w:r>
            <w:r w:rsidRPr="00D23EAB">
              <w:rPr>
                <w:lang w:val="en-GB"/>
              </w:rPr>
              <w:t>783 MHz for protection of systems with bandwidth  &lt; 3 MHz</w:t>
            </w:r>
          </w:p>
        </w:tc>
        <w:tc>
          <w:tcPr>
            <w:tcW w:w="2551"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 xml:space="preserve">4 </w:t>
            </w:r>
            <w:proofErr w:type="spellStart"/>
            <w:r w:rsidRPr="00D23EAB">
              <w:rPr>
                <w:lang w:val="en-GB"/>
              </w:rPr>
              <w:t>dBm</w:t>
            </w:r>
            <w:proofErr w:type="spellEnd"/>
            <w:r w:rsidRPr="00D23EAB">
              <w:rPr>
                <w:lang w:val="en-GB"/>
              </w:rPr>
              <w:t xml:space="preserve"> per antenna</w:t>
            </w:r>
          </w:p>
        </w:tc>
        <w:tc>
          <w:tcPr>
            <w:tcW w:w="1774" w:type="dxa"/>
            <w:tcBorders>
              <w:top w:val="single" w:sz="4" w:space="0" w:color="D2232A"/>
              <w:left w:val="single" w:sz="4" w:space="0" w:color="D2232A"/>
              <w:bottom w:val="single" w:sz="4" w:space="0" w:color="D2232A"/>
              <w:right w:val="single" w:sz="4" w:space="0" w:color="D2232A"/>
            </w:tcBorders>
            <w:vAlign w:val="center"/>
          </w:tcPr>
          <w:p w:rsidR="00640BAF" w:rsidRPr="00D23EAB" w:rsidRDefault="00640BAF" w:rsidP="00435F5B">
            <w:pPr>
              <w:spacing w:line="288" w:lineRule="auto"/>
              <w:rPr>
                <w:lang w:val="en-GB"/>
              </w:rPr>
            </w:pPr>
            <w:r w:rsidRPr="00D23EAB">
              <w:rPr>
                <w:lang w:val="en-GB"/>
              </w:rPr>
              <w:t>200 kHz</w:t>
            </w:r>
          </w:p>
        </w:tc>
      </w:tr>
    </w:tbl>
    <w:p w:rsidR="00373BFF" w:rsidRDefault="00373BFF" w:rsidP="00373BFF"/>
    <w:p w:rsidR="00640BAF" w:rsidRPr="004B0810" w:rsidRDefault="00640BAF" w:rsidP="00640BAF">
      <w:pPr>
        <w:pStyle w:val="ECCTabletitle"/>
      </w:pPr>
      <w:r w:rsidRPr="004B0810">
        <w:t xml:space="preserve"> </w:t>
      </w:r>
      <w:r>
        <w:t xml:space="preserve">MFCN </w:t>
      </w:r>
      <w:r w:rsidRPr="004B0810">
        <w:t xml:space="preserve">BS Requirements for </w:t>
      </w:r>
      <w:r w:rsidRPr="00F77951">
        <w:t>the part of the FDD duplex gap not used by SDL, PPDR or M2M</w:t>
      </w:r>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678"/>
        <w:gridCol w:w="2551"/>
        <w:gridCol w:w="1843"/>
      </w:tblGrid>
      <w:tr w:rsidR="00640BAF" w:rsidRPr="004B0810" w:rsidTr="00440CBC">
        <w:trPr>
          <w:tblHeader/>
        </w:trPr>
        <w:tc>
          <w:tcPr>
            <w:tcW w:w="4678"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640BAF" w:rsidRPr="004B0810" w:rsidRDefault="00640BAF" w:rsidP="00435F5B">
            <w:pPr>
              <w:spacing w:line="288" w:lineRule="auto"/>
              <w:jc w:val="center"/>
              <w:rPr>
                <w:b/>
                <w:color w:val="FFFFFF"/>
                <w:lang w:val="en-GB"/>
              </w:rPr>
            </w:pPr>
            <w:r w:rsidRPr="004B0810">
              <w:rPr>
                <w:b/>
                <w:color w:val="FFFFFF"/>
                <w:lang w:val="en-GB"/>
              </w:rPr>
              <w:t xml:space="preserve">Frequency range </w:t>
            </w:r>
          </w:p>
        </w:tc>
        <w:tc>
          <w:tcPr>
            <w:tcW w:w="2551"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640BAF" w:rsidRPr="004B0810" w:rsidRDefault="00640BAF" w:rsidP="00435F5B">
            <w:pPr>
              <w:spacing w:line="288" w:lineRule="auto"/>
              <w:jc w:val="center"/>
              <w:rPr>
                <w:b/>
                <w:color w:val="FFFFFF"/>
                <w:lang w:val="en-GB"/>
              </w:rPr>
            </w:pPr>
            <w:r w:rsidRPr="004B0810">
              <w:rPr>
                <w:b/>
                <w:color w:val="FFFFFF"/>
                <w:lang w:val="en-GB"/>
              </w:rPr>
              <w:t xml:space="preserve">Maximum mean </w:t>
            </w:r>
          </w:p>
          <w:p w:rsidR="00640BAF" w:rsidRPr="004B0810" w:rsidRDefault="00640BAF" w:rsidP="00435F5B">
            <w:pPr>
              <w:spacing w:line="288" w:lineRule="auto"/>
              <w:jc w:val="center"/>
              <w:rPr>
                <w:b/>
                <w:color w:val="FFFFFF"/>
                <w:lang w:val="en-GB"/>
              </w:rPr>
            </w:pPr>
            <w:proofErr w:type="spellStart"/>
            <w:r w:rsidRPr="004B0810">
              <w:rPr>
                <w:b/>
                <w:color w:val="FFFFFF"/>
                <w:lang w:val="en-GB"/>
              </w:rPr>
              <w:t>e.i.r.p</w:t>
            </w:r>
            <w:proofErr w:type="spellEnd"/>
            <w:r w:rsidRPr="004B0810">
              <w:rPr>
                <w:b/>
                <w:color w:val="FFFFFF"/>
                <w:lang w:val="en-GB"/>
              </w:rPr>
              <w:t>.</w:t>
            </w:r>
          </w:p>
        </w:tc>
        <w:tc>
          <w:tcPr>
            <w:tcW w:w="1843"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640BAF" w:rsidRPr="004B0810" w:rsidRDefault="00640BAF" w:rsidP="00435F5B">
            <w:pPr>
              <w:spacing w:line="288" w:lineRule="auto"/>
              <w:jc w:val="center"/>
              <w:rPr>
                <w:b/>
                <w:color w:val="FFFFFF"/>
                <w:lang w:val="en-GB"/>
              </w:rPr>
            </w:pPr>
            <w:r w:rsidRPr="004B0810">
              <w:rPr>
                <w:b/>
                <w:color w:val="FFFFFF"/>
                <w:lang w:val="en-GB"/>
              </w:rPr>
              <w:t xml:space="preserve">Measurement </w:t>
            </w:r>
          </w:p>
          <w:p w:rsidR="00640BAF" w:rsidRPr="004B0810" w:rsidRDefault="00640BAF" w:rsidP="00435F5B">
            <w:pPr>
              <w:spacing w:line="288" w:lineRule="auto"/>
              <w:jc w:val="center"/>
              <w:rPr>
                <w:b/>
                <w:color w:val="FFFFFF"/>
                <w:lang w:val="en-GB"/>
              </w:rPr>
            </w:pPr>
            <w:r w:rsidRPr="004B0810">
              <w:rPr>
                <w:b/>
                <w:color w:val="FFFFFF"/>
                <w:lang w:val="en-GB"/>
              </w:rPr>
              <w:t>bandwidth</w:t>
            </w:r>
          </w:p>
        </w:tc>
      </w:tr>
      <w:tr w:rsidR="00640BAF" w:rsidRPr="004B0810" w:rsidTr="00440CBC">
        <w:tc>
          <w:tcPr>
            <w:tcW w:w="4678"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 xml:space="preserve">-10 to 0 MHz offset from DL lower band edge or </w:t>
            </w:r>
            <w:r w:rsidRPr="004B0810">
              <w:rPr>
                <w:rFonts w:eastAsia="MS Mincho" w:cs="Arial"/>
                <w:lang w:val="en-GB" w:eastAsia="ja-JP"/>
              </w:rPr>
              <w:t>lower edge of the lowest SDL block</w:t>
            </w:r>
            <w:r w:rsidRPr="004B0810">
              <w:rPr>
                <w:lang w:val="en-GB"/>
              </w:rPr>
              <w:t>, but above uplink upper band edge</w:t>
            </w:r>
          </w:p>
        </w:tc>
        <w:tc>
          <w:tcPr>
            <w:tcW w:w="2551"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 xml:space="preserve">16 </w:t>
            </w:r>
            <w:proofErr w:type="spellStart"/>
            <w:r w:rsidRPr="004B0810">
              <w:rPr>
                <w:lang w:val="en-GB"/>
              </w:rPr>
              <w:t>dBm</w:t>
            </w:r>
            <w:proofErr w:type="spellEnd"/>
            <w:r w:rsidRPr="004B0810">
              <w:rPr>
                <w:lang w:val="en-GB"/>
              </w:rPr>
              <w:t xml:space="preserve"> per antenna</w:t>
            </w:r>
          </w:p>
        </w:tc>
        <w:tc>
          <w:tcPr>
            <w:tcW w:w="1843"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5 MHz</w:t>
            </w:r>
          </w:p>
        </w:tc>
      </w:tr>
      <w:tr w:rsidR="00640BAF" w:rsidRPr="004B0810" w:rsidTr="00440CBC">
        <w:tc>
          <w:tcPr>
            <w:tcW w:w="4678"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 xml:space="preserve">More than 10 MHz offset from DL lower band edge or </w:t>
            </w:r>
            <w:r w:rsidRPr="004B0810">
              <w:rPr>
                <w:rFonts w:eastAsia="MS Mincho" w:cs="Arial"/>
                <w:lang w:val="en-GB" w:eastAsia="ja-JP"/>
              </w:rPr>
              <w:t>lower edge of the lowest SDL block</w:t>
            </w:r>
            <w:r w:rsidRPr="004B0810">
              <w:rPr>
                <w:lang w:val="en-GB"/>
              </w:rPr>
              <w:t xml:space="preserve">, but above uplink upper band edge </w:t>
            </w:r>
          </w:p>
        </w:tc>
        <w:tc>
          <w:tcPr>
            <w:tcW w:w="2551"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 xml:space="preserve">-4 </w:t>
            </w:r>
            <w:proofErr w:type="spellStart"/>
            <w:r w:rsidRPr="004B0810">
              <w:rPr>
                <w:lang w:val="en-GB"/>
              </w:rPr>
              <w:t>dBm</w:t>
            </w:r>
            <w:proofErr w:type="spellEnd"/>
            <w:r w:rsidRPr="004B0810">
              <w:rPr>
                <w:lang w:val="en-GB"/>
              </w:rPr>
              <w:t xml:space="preserve"> per antenna</w:t>
            </w:r>
          </w:p>
        </w:tc>
        <w:tc>
          <w:tcPr>
            <w:tcW w:w="1843"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5 MHz</w:t>
            </w:r>
          </w:p>
        </w:tc>
      </w:tr>
    </w:tbl>
    <w:p w:rsidR="00640BAF" w:rsidRPr="004B0810" w:rsidRDefault="00640BAF" w:rsidP="00373BFF">
      <w:pPr>
        <w:pStyle w:val="ECCTabletitle"/>
        <w:keepNext/>
      </w:pPr>
      <w:r>
        <w:lastRenderedPageBreak/>
        <w:t xml:space="preserve">MFCN </w:t>
      </w:r>
      <w:r w:rsidRPr="00D23EAB">
        <w:t>BS Requirements for spectrum in guard bands not used by PPDR or M2M</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5070"/>
        <w:gridCol w:w="2409"/>
        <w:gridCol w:w="1807"/>
      </w:tblGrid>
      <w:tr w:rsidR="00640BAF" w:rsidRPr="004B0810" w:rsidTr="00435F5B">
        <w:trPr>
          <w:tblHeader/>
        </w:trPr>
        <w:tc>
          <w:tcPr>
            <w:tcW w:w="5070"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640BAF" w:rsidRPr="004B0810" w:rsidRDefault="00640BAF" w:rsidP="00373BFF">
            <w:pPr>
              <w:keepNext/>
              <w:spacing w:line="288" w:lineRule="auto"/>
              <w:jc w:val="center"/>
              <w:rPr>
                <w:b/>
                <w:color w:val="FFFFFF"/>
                <w:lang w:val="en-GB"/>
              </w:rPr>
            </w:pPr>
            <w:r w:rsidRPr="004B0810">
              <w:rPr>
                <w:b/>
                <w:color w:val="FFFFFF"/>
                <w:lang w:val="en-GB"/>
              </w:rPr>
              <w:t xml:space="preserve">Frequency range </w:t>
            </w:r>
          </w:p>
        </w:tc>
        <w:tc>
          <w:tcPr>
            <w:tcW w:w="2409"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640BAF" w:rsidRPr="004B0810" w:rsidRDefault="00640BAF" w:rsidP="00373BFF">
            <w:pPr>
              <w:keepNext/>
              <w:spacing w:line="288" w:lineRule="auto"/>
              <w:jc w:val="center"/>
              <w:rPr>
                <w:b/>
                <w:color w:val="FFFFFF"/>
                <w:lang w:val="en-GB"/>
              </w:rPr>
            </w:pPr>
            <w:r w:rsidRPr="004B0810">
              <w:rPr>
                <w:b/>
                <w:color w:val="FFFFFF"/>
                <w:lang w:val="en-GB"/>
              </w:rPr>
              <w:t xml:space="preserve">Maximum mean </w:t>
            </w:r>
          </w:p>
          <w:p w:rsidR="00640BAF" w:rsidRPr="004B0810" w:rsidRDefault="00640BAF" w:rsidP="00373BFF">
            <w:pPr>
              <w:keepNext/>
              <w:spacing w:line="288" w:lineRule="auto"/>
              <w:jc w:val="center"/>
              <w:rPr>
                <w:b/>
                <w:color w:val="FFFFFF"/>
                <w:lang w:val="en-GB"/>
              </w:rPr>
            </w:pPr>
            <w:r w:rsidRPr="004B0810">
              <w:rPr>
                <w:b/>
                <w:color w:val="FFFFFF"/>
                <w:lang w:val="en-GB"/>
              </w:rPr>
              <w:t xml:space="preserve">out-of-block </w:t>
            </w:r>
            <w:proofErr w:type="spellStart"/>
            <w:r w:rsidRPr="004B0810">
              <w:rPr>
                <w:b/>
                <w:color w:val="FFFFFF"/>
                <w:lang w:val="en-GB"/>
              </w:rPr>
              <w:t>e.i.r.p</w:t>
            </w:r>
            <w:proofErr w:type="spellEnd"/>
            <w:r w:rsidRPr="004B0810">
              <w:rPr>
                <w:b/>
                <w:color w:val="FFFFFF"/>
                <w:lang w:val="en-GB"/>
              </w:rPr>
              <w:t>.</w:t>
            </w:r>
          </w:p>
        </w:tc>
        <w:tc>
          <w:tcPr>
            <w:tcW w:w="1807"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640BAF" w:rsidRPr="004B0810" w:rsidRDefault="00640BAF" w:rsidP="00373BFF">
            <w:pPr>
              <w:keepNext/>
              <w:spacing w:line="288" w:lineRule="auto"/>
              <w:jc w:val="center"/>
              <w:rPr>
                <w:b/>
                <w:color w:val="FFFFFF"/>
                <w:lang w:val="en-GB"/>
              </w:rPr>
            </w:pPr>
            <w:r w:rsidRPr="004B0810">
              <w:rPr>
                <w:b/>
                <w:color w:val="FFFFFF"/>
                <w:lang w:val="en-GB"/>
              </w:rPr>
              <w:t xml:space="preserve">Measurement </w:t>
            </w:r>
          </w:p>
          <w:p w:rsidR="00640BAF" w:rsidRPr="004B0810" w:rsidRDefault="00640BAF" w:rsidP="00373BFF">
            <w:pPr>
              <w:keepNext/>
              <w:spacing w:line="288" w:lineRule="auto"/>
              <w:jc w:val="center"/>
              <w:rPr>
                <w:b/>
                <w:color w:val="FFFFFF"/>
                <w:lang w:val="en-GB"/>
              </w:rPr>
            </w:pPr>
            <w:r w:rsidRPr="004B0810">
              <w:rPr>
                <w:b/>
                <w:color w:val="FFFFFF"/>
                <w:lang w:val="en-GB"/>
              </w:rPr>
              <w:t>bandwidth</w:t>
            </w:r>
          </w:p>
        </w:tc>
      </w:tr>
      <w:tr w:rsidR="00640BAF" w:rsidRPr="004B0810" w:rsidTr="00435F5B">
        <w:tc>
          <w:tcPr>
            <w:tcW w:w="5070"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373BFF">
            <w:pPr>
              <w:keepNext/>
              <w:spacing w:line="288" w:lineRule="auto"/>
              <w:rPr>
                <w:lang w:val="en-GB"/>
              </w:rPr>
            </w:pPr>
            <w:r w:rsidRPr="004B0810">
              <w:rPr>
                <w:lang w:val="en-GB"/>
              </w:rPr>
              <w:t>Spectrum between broadcasting band edge and FDD uplink lower band edge (694-703 MHz)</w:t>
            </w:r>
          </w:p>
        </w:tc>
        <w:tc>
          <w:tcPr>
            <w:tcW w:w="2409"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373BFF">
            <w:pPr>
              <w:keepNext/>
              <w:spacing w:line="288" w:lineRule="auto"/>
              <w:rPr>
                <w:lang w:val="en-GB"/>
              </w:rPr>
            </w:pPr>
            <w:r w:rsidRPr="004B0810">
              <w:rPr>
                <w:lang w:val="en-GB"/>
              </w:rPr>
              <w:t xml:space="preserve">-32 </w:t>
            </w:r>
            <w:proofErr w:type="spellStart"/>
            <w:r w:rsidRPr="004B0810">
              <w:rPr>
                <w:lang w:val="en-GB"/>
              </w:rPr>
              <w:t>dBm</w:t>
            </w:r>
            <w:proofErr w:type="spellEnd"/>
            <w:r w:rsidRPr="004B0810">
              <w:rPr>
                <w:lang w:val="en-GB"/>
              </w:rPr>
              <w:t xml:space="preserve"> per cell </w:t>
            </w:r>
            <w:r w:rsidRPr="00373BFF">
              <w:rPr>
                <w:sz w:val="16"/>
                <w:szCs w:val="16"/>
                <w:vertAlign w:val="superscript"/>
                <w:lang w:val="en-GB"/>
              </w:rPr>
              <w:t>(1)</w:t>
            </w:r>
          </w:p>
        </w:tc>
        <w:tc>
          <w:tcPr>
            <w:tcW w:w="1807"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373BFF">
            <w:pPr>
              <w:keepNext/>
              <w:spacing w:line="288" w:lineRule="auto"/>
              <w:rPr>
                <w:lang w:val="en-GB"/>
              </w:rPr>
            </w:pPr>
            <w:r w:rsidRPr="004B0810">
              <w:rPr>
                <w:lang w:val="en-GB"/>
              </w:rPr>
              <w:t>1 MHz</w:t>
            </w:r>
          </w:p>
        </w:tc>
      </w:tr>
      <w:tr w:rsidR="00640BAF" w:rsidRPr="004B0810" w:rsidTr="00435F5B">
        <w:tc>
          <w:tcPr>
            <w:tcW w:w="5070"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373BFF">
            <w:pPr>
              <w:keepNext/>
              <w:spacing w:line="288" w:lineRule="auto"/>
              <w:rPr>
                <w:lang w:val="en-GB"/>
              </w:rPr>
            </w:pPr>
            <w:r w:rsidRPr="004B0810">
              <w:rPr>
                <w:lang w:val="en-GB"/>
              </w:rPr>
              <w:t>Spectrum between downlink upper band edge and downlink of 800 MHz MFCN (788-791 MHz)</w:t>
            </w:r>
          </w:p>
        </w:tc>
        <w:tc>
          <w:tcPr>
            <w:tcW w:w="2409"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373BFF">
            <w:pPr>
              <w:keepNext/>
              <w:spacing w:line="288" w:lineRule="auto"/>
              <w:rPr>
                <w:lang w:val="en-GB"/>
              </w:rPr>
            </w:pPr>
            <w:r w:rsidRPr="004B0810">
              <w:rPr>
                <w:lang w:val="en-GB"/>
              </w:rPr>
              <w:t xml:space="preserve">14 </w:t>
            </w:r>
            <w:proofErr w:type="spellStart"/>
            <w:r w:rsidRPr="004B0810">
              <w:rPr>
                <w:lang w:val="en-GB"/>
              </w:rPr>
              <w:t>dBm</w:t>
            </w:r>
            <w:proofErr w:type="spellEnd"/>
            <w:r w:rsidRPr="004B0810">
              <w:rPr>
                <w:lang w:val="en-GB"/>
              </w:rPr>
              <w:t xml:space="preserve"> per antenna</w:t>
            </w:r>
          </w:p>
        </w:tc>
        <w:tc>
          <w:tcPr>
            <w:tcW w:w="1807"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373BFF">
            <w:pPr>
              <w:keepNext/>
              <w:spacing w:line="288" w:lineRule="auto"/>
              <w:rPr>
                <w:lang w:val="en-GB"/>
              </w:rPr>
            </w:pPr>
            <w:r w:rsidRPr="004B0810">
              <w:rPr>
                <w:lang w:val="en-GB"/>
              </w:rPr>
              <w:t xml:space="preserve">3 MHz </w:t>
            </w:r>
          </w:p>
        </w:tc>
      </w:tr>
    </w:tbl>
    <w:p w:rsidR="00640BAF" w:rsidRPr="004B0810" w:rsidRDefault="00373BFF" w:rsidP="00373BFF">
      <w:pPr>
        <w:pStyle w:val="ECCTablenote"/>
      </w:pPr>
      <w:r w:rsidRPr="00554759">
        <w:rPr>
          <w:vertAlign w:val="superscript"/>
          <w:lang w:eastAsia="de-DE"/>
        </w:rPr>
        <w:t>(</w:t>
      </w:r>
      <w:r>
        <w:rPr>
          <w:vertAlign w:val="superscript"/>
          <w:lang w:eastAsia="de-DE"/>
        </w:rPr>
        <w:t>1</w:t>
      </w:r>
      <w:r w:rsidRPr="00554759">
        <w:rPr>
          <w:vertAlign w:val="superscript"/>
          <w:lang w:eastAsia="de-DE"/>
        </w:rPr>
        <w:t>)</w:t>
      </w:r>
      <w:r w:rsidR="00640BAF" w:rsidRPr="004B0810">
        <w:rPr>
          <w:lang w:eastAsia="de-DE"/>
        </w:rPr>
        <w:t xml:space="preserve">  In a multi sector site “cell” refers to one of the sectors.</w:t>
      </w:r>
    </w:p>
    <w:p w:rsidR="00640BAF" w:rsidRPr="004B0810" w:rsidRDefault="00640BAF" w:rsidP="00640BAF">
      <w:pPr>
        <w:pStyle w:val="ECCTabletitle"/>
      </w:pPr>
      <w:r>
        <w:t xml:space="preserve">MFCN </w:t>
      </w:r>
      <w:r w:rsidRPr="004B0810">
        <w:t xml:space="preserve">BS Baseline requirements for DTT spectrum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5070"/>
        <w:gridCol w:w="2409"/>
        <w:gridCol w:w="1807"/>
      </w:tblGrid>
      <w:tr w:rsidR="00640BAF" w:rsidRPr="004B0810" w:rsidTr="00435F5B">
        <w:trPr>
          <w:tblHeader/>
        </w:trPr>
        <w:tc>
          <w:tcPr>
            <w:tcW w:w="5070"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640BAF" w:rsidRPr="004B0810" w:rsidRDefault="00640BAF" w:rsidP="00435F5B">
            <w:pPr>
              <w:spacing w:line="288" w:lineRule="auto"/>
              <w:jc w:val="center"/>
              <w:rPr>
                <w:b/>
                <w:color w:val="FFFFFF"/>
                <w:lang w:val="en-GB"/>
              </w:rPr>
            </w:pPr>
            <w:r w:rsidRPr="004B0810">
              <w:rPr>
                <w:b/>
                <w:color w:val="FFFFFF"/>
                <w:lang w:val="en-GB"/>
              </w:rPr>
              <w:t xml:space="preserve">Frequency range </w:t>
            </w:r>
          </w:p>
        </w:tc>
        <w:tc>
          <w:tcPr>
            <w:tcW w:w="2409"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640BAF" w:rsidRPr="004B0810" w:rsidRDefault="00640BAF" w:rsidP="00435F5B">
            <w:pPr>
              <w:spacing w:line="288" w:lineRule="auto"/>
              <w:jc w:val="center"/>
              <w:rPr>
                <w:b/>
                <w:color w:val="FFFFFF"/>
                <w:lang w:val="en-GB"/>
              </w:rPr>
            </w:pPr>
            <w:r w:rsidRPr="004B0810">
              <w:rPr>
                <w:b/>
                <w:color w:val="FFFFFF"/>
                <w:lang w:val="en-GB"/>
              </w:rPr>
              <w:t xml:space="preserve">Maximum mean </w:t>
            </w:r>
            <w:r w:rsidRPr="004B0810">
              <w:rPr>
                <w:b/>
                <w:color w:val="FFFFFF"/>
                <w:lang w:val="en-GB"/>
              </w:rPr>
              <w:br/>
            </w:r>
            <w:proofErr w:type="spellStart"/>
            <w:r w:rsidRPr="004B0810">
              <w:rPr>
                <w:b/>
                <w:color w:val="FFFFFF"/>
                <w:lang w:val="en-GB"/>
              </w:rPr>
              <w:t>e.i.r.p</w:t>
            </w:r>
            <w:proofErr w:type="spellEnd"/>
            <w:r w:rsidRPr="004B0810">
              <w:rPr>
                <w:b/>
                <w:color w:val="FFFFFF"/>
                <w:lang w:val="en-GB"/>
              </w:rPr>
              <w:t>.</w:t>
            </w:r>
          </w:p>
        </w:tc>
        <w:tc>
          <w:tcPr>
            <w:tcW w:w="1807"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640BAF" w:rsidRPr="004B0810" w:rsidRDefault="00640BAF" w:rsidP="00435F5B">
            <w:pPr>
              <w:spacing w:line="288" w:lineRule="auto"/>
              <w:jc w:val="center"/>
              <w:rPr>
                <w:b/>
                <w:color w:val="FFFFFF"/>
                <w:lang w:val="en-GB"/>
              </w:rPr>
            </w:pPr>
            <w:r w:rsidRPr="004B0810">
              <w:rPr>
                <w:b/>
                <w:color w:val="FFFFFF"/>
                <w:lang w:val="en-GB"/>
              </w:rPr>
              <w:t xml:space="preserve">Measurement </w:t>
            </w:r>
            <w:r w:rsidRPr="004B0810">
              <w:rPr>
                <w:b/>
                <w:color w:val="FFFFFF"/>
                <w:lang w:val="en-GB"/>
              </w:rPr>
              <w:br/>
              <w:t>bandwidth</w:t>
            </w:r>
          </w:p>
        </w:tc>
      </w:tr>
      <w:tr w:rsidR="00640BAF" w:rsidRPr="004B0810" w:rsidTr="00435F5B">
        <w:tc>
          <w:tcPr>
            <w:tcW w:w="5070" w:type="dxa"/>
            <w:tcBorders>
              <w:top w:val="single" w:sz="4" w:space="0" w:color="D2232A"/>
              <w:left w:val="single" w:sz="4" w:space="0" w:color="D2232A"/>
              <w:bottom w:val="single" w:sz="4" w:space="0" w:color="D2232A"/>
              <w:right w:val="single" w:sz="4" w:space="0" w:color="D2232A"/>
            </w:tcBorders>
            <w:shd w:val="clear" w:color="auto" w:fill="auto"/>
            <w:vAlign w:val="center"/>
          </w:tcPr>
          <w:p w:rsidR="00640BAF" w:rsidRPr="004B0810" w:rsidRDefault="00640BAF" w:rsidP="00435F5B">
            <w:pPr>
              <w:spacing w:line="288" w:lineRule="auto"/>
              <w:rPr>
                <w:lang w:val="en-GB"/>
              </w:rPr>
            </w:pPr>
            <w:r w:rsidRPr="004B0810">
              <w:rPr>
                <w:lang w:val="en-GB"/>
              </w:rPr>
              <w:t>For DTT frequencies below 694 MHz where broadcasting is protected</w:t>
            </w:r>
          </w:p>
        </w:tc>
        <w:tc>
          <w:tcPr>
            <w:tcW w:w="2409" w:type="dxa"/>
            <w:tcBorders>
              <w:top w:val="single" w:sz="4" w:space="0" w:color="D2232A"/>
              <w:left w:val="single" w:sz="4" w:space="0" w:color="D2232A"/>
              <w:bottom w:val="single" w:sz="4" w:space="0" w:color="D2232A"/>
              <w:right w:val="single" w:sz="4" w:space="0" w:color="D2232A"/>
            </w:tcBorders>
            <w:shd w:val="clear" w:color="auto" w:fill="auto"/>
            <w:vAlign w:val="center"/>
          </w:tcPr>
          <w:p w:rsidR="00640BAF" w:rsidRPr="004B0810" w:rsidRDefault="00640BAF" w:rsidP="00435F5B">
            <w:pPr>
              <w:spacing w:line="288" w:lineRule="auto"/>
              <w:rPr>
                <w:lang w:val="en-GB"/>
              </w:rPr>
            </w:pPr>
            <w:r w:rsidRPr="004B0810">
              <w:rPr>
                <w:lang w:val="en-GB"/>
              </w:rPr>
              <w:t xml:space="preserve">-23 </w:t>
            </w:r>
            <w:proofErr w:type="spellStart"/>
            <w:r w:rsidRPr="004B0810">
              <w:rPr>
                <w:lang w:val="en-GB"/>
              </w:rPr>
              <w:t>dBm</w:t>
            </w:r>
            <w:proofErr w:type="spellEnd"/>
            <w:r w:rsidRPr="004B0810">
              <w:rPr>
                <w:vertAlign w:val="superscript"/>
                <w:lang w:val="en-GB"/>
              </w:rPr>
              <w:t xml:space="preserve"> </w:t>
            </w:r>
            <w:r w:rsidRPr="004B0810">
              <w:rPr>
                <w:lang w:val="en-GB"/>
              </w:rPr>
              <w:t xml:space="preserve">per cell </w:t>
            </w:r>
            <w:r w:rsidRPr="00373BFF">
              <w:rPr>
                <w:vertAlign w:val="superscript"/>
                <w:lang w:val="en-GB"/>
              </w:rPr>
              <w:t>(1)</w:t>
            </w:r>
          </w:p>
        </w:tc>
        <w:tc>
          <w:tcPr>
            <w:tcW w:w="1807" w:type="dxa"/>
            <w:tcBorders>
              <w:top w:val="single" w:sz="4" w:space="0" w:color="D2232A"/>
              <w:left w:val="single" w:sz="4" w:space="0" w:color="D2232A"/>
              <w:bottom w:val="single" w:sz="4" w:space="0" w:color="D2232A"/>
              <w:right w:val="single" w:sz="4" w:space="0" w:color="D2232A"/>
            </w:tcBorders>
            <w:shd w:val="clear" w:color="auto" w:fill="auto"/>
            <w:vAlign w:val="center"/>
          </w:tcPr>
          <w:p w:rsidR="00640BAF" w:rsidRPr="004B0810" w:rsidRDefault="00640BAF" w:rsidP="00435F5B">
            <w:pPr>
              <w:spacing w:line="288" w:lineRule="auto"/>
              <w:rPr>
                <w:lang w:val="en-GB"/>
              </w:rPr>
            </w:pPr>
            <w:r w:rsidRPr="004B0810">
              <w:rPr>
                <w:lang w:val="en-GB"/>
              </w:rPr>
              <w:t>8 MHz</w:t>
            </w:r>
          </w:p>
        </w:tc>
      </w:tr>
    </w:tbl>
    <w:p w:rsidR="00640BAF" w:rsidRPr="00DF54B2" w:rsidRDefault="00373BFF" w:rsidP="0057693C">
      <w:pPr>
        <w:pStyle w:val="ECCTablenote"/>
        <w:rPr>
          <w:lang w:eastAsia="de-DE"/>
        </w:rPr>
      </w:pPr>
      <w:r w:rsidRPr="00554759">
        <w:rPr>
          <w:vertAlign w:val="superscript"/>
          <w:lang w:eastAsia="de-DE"/>
        </w:rPr>
        <w:t>(</w:t>
      </w:r>
      <w:r>
        <w:rPr>
          <w:vertAlign w:val="superscript"/>
          <w:lang w:eastAsia="de-DE"/>
        </w:rPr>
        <w:t>2</w:t>
      </w:r>
      <w:r w:rsidRPr="00554759">
        <w:rPr>
          <w:vertAlign w:val="superscript"/>
          <w:lang w:eastAsia="de-DE"/>
        </w:rPr>
        <w:t>)</w:t>
      </w:r>
      <w:r w:rsidR="00640BAF">
        <w:rPr>
          <w:lang w:eastAsia="de-DE"/>
        </w:rPr>
        <w:t xml:space="preserve">  </w:t>
      </w:r>
      <w:r w:rsidR="00640BAF" w:rsidRPr="00DF54B2">
        <w:rPr>
          <w:lang w:eastAsia="de-DE"/>
        </w:rPr>
        <w:t>In a multi sector site “cell” refers to one of the sectors.</w:t>
      </w:r>
    </w:p>
    <w:p w:rsidR="00640BAF" w:rsidRDefault="00640BAF" w:rsidP="00640BAF">
      <w:pPr>
        <w:spacing w:after="240"/>
        <w:jc w:val="both"/>
        <w:rPr>
          <w:lang w:val="en-GB"/>
        </w:rPr>
      </w:pPr>
    </w:p>
    <w:p w:rsidR="00640BAF" w:rsidRPr="00DF54B2" w:rsidRDefault="00640BAF" w:rsidP="00440CBC">
      <w:pPr>
        <w:pStyle w:val="ECCAnnexheading2"/>
        <w:rPr>
          <w:lang w:val="en-GB"/>
        </w:rPr>
      </w:pPr>
      <w:r>
        <w:rPr>
          <w:lang w:val="en-GB"/>
        </w:rPr>
        <w:t>terminal station</w:t>
      </w:r>
    </w:p>
    <w:p w:rsidR="00640BAF" w:rsidRPr="004B0810" w:rsidRDefault="00640BAF" w:rsidP="00640BAF">
      <w:pPr>
        <w:pStyle w:val="ECCParagraph"/>
        <w:keepNext/>
      </w:pPr>
      <w:r w:rsidRPr="004B0810">
        <w:rPr>
          <w:rFonts w:cs="Arial"/>
        </w:rPr>
        <w:t xml:space="preserve">The </w:t>
      </w:r>
      <w:r>
        <w:rPr>
          <w:rFonts w:cs="Arial"/>
        </w:rPr>
        <w:t>terminal station (</w:t>
      </w:r>
      <w:r w:rsidRPr="004B0810">
        <w:rPr>
          <w:rFonts w:cs="Arial"/>
        </w:rPr>
        <w:t>TS</w:t>
      </w:r>
      <w:r>
        <w:rPr>
          <w:rFonts w:cs="Arial"/>
        </w:rPr>
        <w:t>)</w:t>
      </w:r>
      <w:r w:rsidRPr="004B0810">
        <w:rPr>
          <w:rFonts w:cs="Arial"/>
        </w:rPr>
        <w:t xml:space="preserve"> BEM consists of an in-block level, elements for the spectrum between the MFCN UL and </w:t>
      </w:r>
      <w:r w:rsidRPr="00975686">
        <w:rPr>
          <w:rFonts w:cs="Arial"/>
        </w:rPr>
        <w:t>DL -(including SDL, if applicable), requirements for the guard band between DTT and the MFCN UL, and</w:t>
      </w:r>
      <w:r w:rsidRPr="004B0810">
        <w:rPr>
          <w:rFonts w:cs="Arial"/>
        </w:rPr>
        <w:t xml:space="preserve"> a baseline level for DTT spectrum, see </w:t>
      </w:r>
      <w:r w:rsidRPr="004B0810">
        <w:rPr>
          <w:rFonts w:cs="Arial"/>
          <w:highlight w:val="yellow"/>
        </w:rPr>
        <w:fldChar w:fldCharType="begin"/>
      </w:r>
      <w:r w:rsidRPr="004B0810">
        <w:rPr>
          <w:rFonts w:cs="Arial"/>
        </w:rPr>
        <w:instrText xml:space="preserve"> REF _Ref260549747 \r \h </w:instrText>
      </w:r>
      <w:r w:rsidRPr="004B0810">
        <w:rPr>
          <w:rFonts w:cs="Arial"/>
          <w:highlight w:val="yellow"/>
        </w:rPr>
      </w:r>
      <w:r w:rsidRPr="004B0810">
        <w:rPr>
          <w:rFonts w:cs="Arial"/>
          <w:highlight w:val="yellow"/>
        </w:rPr>
        <w:fldChar w:fldCharType="separate"/>
      </w:r>
      <w:r w:rsidR="00E23BBF">
        <w:rPr>
          <w:rFonts w:cs="Arial"/>
        </w:rPr>
        <w:t>Table 9:</w:t>
      </w:r>
      <w:r w:rsidRPr="004B0810">
        <w:rPr>
          <w:rFonts w:cs="Arial"/>
          <w:highlight w:val="yellow"/>
        </w:rPr>
        <w:fldChar w:fldCharType="end"/>
      </w:r>
      <w:r w:rsidRPr="004B0810">
        <w:rPr>
          <w:rFonts w:cs="Arial"/>
        </w:rPr>
        <w:t xml:space="preserve"> through </w:t>
      </w:r>
      <w:r w:rsidRPr="004B0810">
        <w:rPr>
          <w:rFonts w:cs="Arial"/>
          <w:highlight w:val="yellow"/>
        </w:rPr>
        <w:fldChar w:fldCharType="begin"/>
      </w:r>
      <w:r w:rsidRPr="004B0810">
        <w:rPr>
          <w:rFonts w:cs="Arial"/>
        </w:rPr>
        <w:instrText xml:space="preserve"> REF _Ref395600120 \r \h </w:instrText>
      </w:r>
      <w:r w:rsidRPr="004B0810">
        <w:rPr>
          <w:rFonts w:cs="Arial"/>
          <w:highlight w:val="yellow"/>
        </w:rPr>
      </w:r>
      <w:r w:rsidRPr="004B0810">
        <w:rPr>
          <w:rFonts w:cs="Arial"/>
          <w:highlight w:val="yellow"/>
        </w:rPr>
        <w:fldChar w:fldCharType="separate"/>
      </w:r>
      <w:r w:rsidR="00E23BBF">
        <w:rPr>
          <w:rFonts w:cs="Arial"/>
        </w:rPr>
        <w:t>Table 12:</w:t>
      </w:r>
      <w:r w:rsidRPr="004B0810">
        <w:rPr>
          <w:rFonts w:cs="Arial"/>
          <w:highlight w:val="yellow"/>
        </w:rPr>
        <w:fldChar w:fldCharType="end"/>
      </w:r>
      <w:r w:rsidRPr="004B0810">
        <w:rPr>
          <w:rFonts w:cs="Arial"/>
        </w:rPr>
        <w:t xml:space="preserve">. </w:t>
      </w:r>
      <w:r w:rsidRPr="004B0810">
        <w:t xml:space="preserve">Further requirements will have to be taken into account by ETSI in the harmonised standards, which may require close cooperation between ETSI, CEPT and Standard Developing Organisations. </w:t>
      </w:r>
    </w:p>
    <w:p w:rsidR="00640BAF" w:rsidRPr="004B0810" w:rsidRDefault="00640BAF" w:rsidP="00640BAF">
      <w:pPr>
        <w:pStyle w:val="ECCParagraph"/>
      </w:pPr>
      <w:r w:rsidRPr="004B0810">
        <w:rPr>
          <w:rFonts w:cs="Arial"/>
        </w:rPr>
        <w:t xml:space="preserve">The power limits are specified as </w:t>
      </w:r>
      <w:proofErr w:type="spellStart"/>
      <w:r w:rsidRPr="004B0810">
        <w:rPr>
          <w:rFonts w:cs="Arial"/>
        </w:rPr>
        <w:t>e.i.r.p</w:t>
      </w:r>
      <w:proofErr w:type="spellEnd"/>
      <w:r w:rsidRPr="004B0810">
        <w:rPr>
          <w:rFonts w:cs="Arial"/>
        </w:rPr>
        <w:t xml:space="preserve">. for terminal stations designed to be fixed or installed and as </w:t>
      </w:r>
      <w:r>
        <w:rPr>
          <w:rFonts w:cs="Arial"/>
        </w:rPr>
        <w:t>total radiated power (</w:t>
      </w:r>
      <w:r w:rsidRPr="004B0810">
        <w:rPr>
          <w:rFonts w:cs="Arial"/>
        </w:rPr>
        <w:t>TRP</w:t>
      </w:r>
      <w:r>
        <w:rPr>
          <w:rFonts w:cs="Arial"/>
        </w:rPr>
        <w:t>)</w:t>
      </w:r>
      <w:r w:rsidRPr="004B0810">
        <w:rPr>
          <w:rFonts w:cs="Arial"/>
        </w:rPr>
        <w:t xml:space="preserve"> for terminal stations designed to be mobile or nomadic</w:t>
      </w:r>
      <w:r w:rsidRPr="004B0810">
        <w:rPr>
          <w:sz w:val="18"/>
          <w:vertAlign w:val="superscript"/>
        </w:rPr>
        <w:footnoteReference w:id="2"/>
      </w:r>
      <w:r w:rsidRPr="004B0810">
        <w:rPr>
          <w:rFonts w:cs="Arial"/>
        </w:rPr>
        <w:t>.</w:t>
      </w:r>
      <w:r w:rsidRPr="004B0810">
        <w:t xml:space="preserve"> </w:t>
      </w:r>
    </w:p>
    <w:p w:rsidR="00640BAF" w:rsidRPr="004B0810" w:rsidRDefault="00640BAF" w:rsidP="00640BAF">
      <w:pPr>
        <w:pStyle w:val="ECCParagraph"/>
      </w:pPr>
      <w:r w:rsidRPr="004B0810">
        <w:t xml:space="preserve">Administrations may relax the in-block power limit in certain situations, for example fixed TS in rural areas, </w:t>
      </w:r>
      <w:proofErr w:type="gramStart"/>
      <w:r w:rsidRPr="004B0810">
        <w:t>provided</w:t>
      </w:r>
      <w:proofErr w:type="gramEnd"/>
      <w:r w:rsidRPr="004B0810">
        <w:t xml:space="preserve"> that protection of other services, networks and applications is not compromised and cross-border obligations are fulfilled.</w:t>
      </w:r>
    </w:p>
    <w:p w:rsidR="00640BAF" w:rsidRPr="004B0810" w:rsidRDefault="00640BAF" w:rsidP="00640BAF">
      <w:pPr>
        <w:pStyle w:val="ECCTabletitle"/>
      </w:pPr>
      <w:bookmarkStart w:id="4" w:name="_Ref260549747"/>
      <w:r w:rsidRPr="004B0810">
        <w:t>TS in-block emission limit</w:t>
      </w:r>
      <w:bookmarkEnd w:id="4"/>
    </w:p>
    <w:tbl>
      <w:tblPr>
        <w:tblW w:w="0" w:type="auto"/>
        <w:jc w:val="center"/>
        <w:tblInd w:w="478"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5580"/>
      </w:tblGrid>
      <w:tr w:rsidR="00640BAF" w:rsidRPr="004B0810" w:rsidTr="00435F5B">
        <w:trPr>
          <w:tblHeader/>
          <w:jc w:val="center"/>
        </w:trPr>
        <w:tc>
          <w:tcPr>
            <w:tcW w:w="5580" w:type="dxa"/>
            <w:tcBorders>
              <w:top w:val="single" w:sz="4" w:space="0" w:color="D2232A"/>
              <w:left w:val="single" w:sz="4" w:space="0" w:color="D2232A"/>
              <w:bottom w:val="single" w:sz="4" w:space="0" w:color="D2232A"/>
              <w:right w:val="single" w:sz="4" w:space="0" w:color="D2232A"/>
            </w:tcBorders>
            <w:shd w:val="clear" w:color="auto" w:fill="D2232A"/>
            <w:vAlign w:val="center"/>
          </w:tcPr>
          <w:p w:rsidR="00640BAF" w:rsidRPr="004B0810" w:rsidRDefault="00640BAF" w:rsidP="00435F5B">
            <w:pPr>
              <w:spacing w:line="288" w:lineRule="auto"/>
              <w:jc w:val="center"/>
              <w:rPr>
                <w:b/>
                <w:color w:val="FFFFFF"/>
                <w:lang w:val="en-GB"/>
              </w:rPr>
            </w:pPr>
            <w:r w:rsidRPr="004B0810">
              <w:rPr>
                <w:b/>
                <w:color w:val="FFFFFF"/>
                <w:lang w:val="en-GB"/>
              </w:rPr>
              <w:t xml:space="preserve">Maximum mean in-block power </w:t>
            </w:r>
          </w:p>
        </w:tc>
      </w:tr>
      <w:tr w:rsidR="00640BAF" w:rsidRPr="004B0810" w:rsidTr="00435F5B">
        <w:trPr>
          <w:jc w:val="center"/>
        </w:trPr>
        <w:tc>
          <w:tcPr>
            <w:tcW w:w="5580"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jc w:val="center"/>
              <w:rPr>
                <w:lang w:val="en-GB"/>
              </w:rPr>
            </w:pPr>
            <w:r w:rsidRPr="004B0810">
              <w:rPr>
                <w:lang w:val="en-GB"/>
              </w:rPr>
              <w:t xml:space="preserve">23 </w:t>
            </w:r>
            <w:proofErr w:type="spellStart"/>
            <w:r w:rsidRPr="004B0810">
              <w:rPr>
                <w:lang w:val="en-GB"/>
              </w:rPr>
              <w:t>dBm</w:t>
            </w:r>
            <w:proofErr w:type="spellEnd"/>
            <w:r w:rsidRPr="004B0810">
              <w:rPr>
                <w:lang w:val="en-GB"/>
              </w:rPr>
              <w:t xml:space="preserve"> </w:t>
            </w:r>
          </w:p>
        </w:tc>
      </w:tr>
    </w:tbl>
    <w:p w:rsidR="00640BAF" w:rsidRPr="004B0810" w:rsidRDefault="00640BAF" w:rsidP="00E23BBF">
      <w:pPr>
        <w:pStyle w:val="ECCTablenote"/>
        <w:spacing w:before="60"/>
      </w:pPr>
      <w:r w:rsidRPr="004B0810">
        <w:t>Note: It is recognised that this value is subject to a tolerance of up to +2 dB, to take account of operation under extreme environmental conditions and production spread.</w:t>
      </w:r>
    </w:p>
    <w:p w:rsidR="00640BAF" w:rsidRPr="004B0810" w:rsidRDefault="00640BAF" w:rsidP="00640BAF">
      <w:pPr>
        <w:pStyle w:val="ECCTabletitle"/>
      </w:pPr>
      <w:r w:rsidRPr="004B0810">
        <w:t>TS Req</w:t>
      </w:r>
      <w:r w:rsidR="00E23BBF">
        <w:t>uirements for guard band (694-</w:t>
      </w:r>
      <w:r w:rsidRPr="004B0810">
        <w:t xml:space="preserve">703 MHz)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5211"/>
        <w:gridCol w:w="2410"/>
        <w:gridCol w:w="2126"/>
      </w:tblGrid>
      <w:tr w:rsidR="00640BAF" w:rsidRPr="004B0810" w:rsidTr="00435F5B">
        <w:trPr>
          <w:tblHeader/>
        </w:trPr>
        <w:tc>
          <w:tcPr>
            <w:tcW w:w="5211"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640BAF" w:rsidRPr="004B0810" w:rsidRDefault="00640BAF" w:rsidP="00435F5B">
            <w:pPr>
              <w:keepNext/>
              <w:spacing w:line="288" w:lineRule="auto"/>
              <w:jc w:val="center"/>
              <w:rPr>
                <w:b/>
                <w:color w:val="FFFFFF"/>
                <w:lang w:val="en-GB"/>
              </w:rPr>
            </w:pPr>
            <w:r w:rsidRPr="004B0810">
              <w:rPr>
                <w:b/>
                <w:color w:val="FFFFFF"/>
                <w:lang w:val="en-GB"/>
              </w:rPr>
              <w:t>Frequency range of out-of-block emissions</w:t>
            </w:r>
          </w:p>
        </w:tc>
        <w:tc>
          <w:tcPr>
            <w:tcW w:w="2410"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640BAF" w:rsidRPr="004B0810" w:rsidRDefault="00640BAF" w:rsidP="00435F5B">
            <w:pPr>
              <w:keepNext/>
              <w:spacing w:line="288" w:lineRule="auto"/>
              <w:jc w:val="center"/>
              <w:rPr>
                <w:b/>
                <w:color w:val="FFFFFF"/>
                <w:lang w:val="en-GB"/>
              </w:rPr>
            </w:pPr>
            <w:r w:rsidRPr="004B0810">
              <w:rPr>
                <w:b/>
                <w:color w:val="FFFFFF"/>
                <w:lang w:val="en-GB"/>
              </w:rPr>
              <w:t xml:space="preserve">Maximum mean </w:t>
            </w:r>
          </w:p>
          <w:p w:rsidR="00640BAF" w:rsidRPr="004B0810" w:rsidRDefault="00640BAF" w:rsidP="00435F5B">
            <w:pPr>
              <w:keepNext/>
              <w:spacing w:line="288" w:lineRule="auto"/>
              <w:jc w:val="center"/>
              <w:rPr>
                <w:b/>
                <w:color w:val="FFFFFF"/>
                <w:lang w:val="en-GB"/>
              </w:rPr>
            </w:pPr>
            <w:r w:rsidRPr="004B0810">
              <w:rPr>
                <w:b/>
                <w:color w:val="FFFFFF"/>
                <w:lang w:val="en-GB"/>
              </w:rPr>
              <w:t xml:space="preserve">out-of-block </w:t>
            </w:r>
            <w:proofErr w:type="spellStart"/>
            <w:r w:rsidRPr="004B0810">
              <w:rPr>
                <w:b/>
                <w:color w:val="FFFFFF"/>
                <w:lang w:val="en-GB"/>
              </w:rPr>
              <w:t>e.i.r.p</w:t>
            </w:r>
            <w:proofErr w:type="spellEnd"/>
            <w:r w:rsidRPr="004B0810">
              <w:rPr>
                <w:b/>
                <w:color w:val="FFFFFF"/>
                <w:lang w:val="en-GB"/>
              </w:rPr>
              <w:t>.</w:t>
            </w:r>
          </w:p>
        </w:tc>
        <w:tc>
          <w:tcPr>
            <w:tcW w:w="2126"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640BAF" w:rsidRPr="004B0810" w:rsidRDefault="00640BAF" w:rsidP="00435F5B">
            <w:pPr>
              <w:keepNext/>
              <w:spacing w:line="288" w:lineRule="auto"/>
              <w:jc w:val="center"/>
              <w:rPr>
                <w:b/>
                <w:color w:val="FFFFFF"/>
                <w:lang w:val="en-GB"/>
              </w:rPr>
            </w:pPr>
            <w:r w:rsidRPr="004B0810">
              <w:rPr>
                <w:b/>
                <w:color w:val="FFFFFF"/>
                <w:lang w:val="en-GB"/>
              </w:rPr>
              <w:t xml:space="preserve">Measurement </w:t>
            </w:r>
          </w:p>
          <w:p w:rsidR="00640BAF" w:rsidRPr="004B0810" w:rsidRDefault="00640BAF" w:rsidP="00435F5B">
            <w:pPr>
              <w:keepNext/>
              <w:spacing w:line="288" w:lineRule="auto"/>
              <w:jc w:val="center"/>
              <w:rPr>
                <w:b/>
                <w:color w:val="FFFFFF"/>
                <w:lang w:val="en-GB"/>
              </w:rPr>
            </w:pPr>
            <w:r w:rsidRPr="004B0810">
              <w:rPr>
                <w:b/>
                <w:color w:val="FFFFFF"/>
                <w:lang w:val="en-GB"/>
              </w:rPr>
              <w:t>bandwidth</w:t>
            </w:r>
          </w:p>
        </w:tc>
      </w:tr>
      <w:tr w:rsidR="00640BAF" w:rsidRPr="004B0810" w:rsidTr="00435F5B">
        <w:tc>
          <w:tcPr>
            <w:tcW w:w="5211"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keepNext/>
              <w:rPr>
                <w:lang w:val="en-GB"/>
              </w:rPr>
            </w:pPr>
            <w:r w:rsidRPr="004B0810">
              <w:rPr>
                <w:lang w:val="en-GB"/>
              </w:rPr>
              <w:t>694 – 698 MHz</w:t>
            </w:r>
          </w:p>
        </w:tc>
        <w:tc>
          <w:tcPr>
            <w:tcW w:w="2410"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keepNext/>
              <w:rPr>
                <w:lang w:val="en-GB"/>
              </w:rPr>
            </w:pPr>
            <w:r w:rsidRPr="004B0810">
              <w:rPr>
                <w:lang w:val="en-GB"/>
              </w:rPr>
              <w:t xml:space="preserve"> -7 </w:t>
            </w:r>
            <w:proofErr w:type="spellStart"/>
            <w:r w:rsidRPr="004B0810">
              <w:rPr>
                <w:lang w:val="en-GB"/>
              </w:rPr>
              <w:t>dBm</w:t>
            </w:r>
            <w:proofErr w:type="spellEnd"/>
            <w:r w:rsidRPr="004B0810">
              <w:rPr>
                <w:lang w:val="en-GB"/>
              </w:rPr>
              <w:t xml:space="preserve"> </w:t>
            </w:r>
          </w:p>
        </w:tc>
        <w:tc>
          <w:tcPr>
            <w:tcW w:w="2126"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keepNext/>
              <w:rPr>
                <w:lang w:val="en-GB"/>
              </w:rPr>
            </w:pPr>
            <w:r w:rsidRPr="004B0810">
              <w:rPr>
                <w:lang w:val="en-GB"/>
              </w:rPr>
              <w:t>4 MHz</w:t>
            </w:r>
          </w:p>
        </w:tc>
      </w:tr>
      <w:tr w:rsidR="00640BAF" w:rsidRPr="004B0810" w:rsidTr="00435F5B">
        <w:tc>
          <w:tcPr>
            <w:tcW w:w="5211"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rPr>
                <w:lang w:val="en-GB"/>
              </w:rPr>
            </w:pPr>
            <w:r w:rsidRPr="004B0810">
              <w:rPr>
                <w:lang w:val="en-GB"/>
              </w:rPr>
              <w:t>698 - 703 MHz</w:t>
            </w:r>
          </w:p>
        </w:tc>
        <w:tc>
          <w:tcPr>
            <w:tcW w:w="2410"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rPr>
                <w:lang w:val="en-GB"/>
              </w:rPr>
            </w:pPr>
            <w:r w:rsidRPr="004B0810">
              <w:rPr>
                <w:lang w:val="en-GB"/>
              </w:rPr>
              <w:t xml:space="preserve"> 2 </w:t>
            </w:r>
            <w:proofErr w:type="spellStart"/>
            <w:r w:rsidRPr="004B0810">
              <w:rPr>
                <w:lang w:val="en-GB"/>
              </w:rPr>
              <w:t>dBm</w:t>
            </w:r>
            <w:proofErr w:type="spellEnd"/>
            <w:r w:rsidRPr="004B0810">
              <w:rPr>
                <w:lang w:val="en-GB"/>
              </w:rPr>
              <w:t xml:space="preserve"> </w:t>
            </w:r>
          </w:p>
        </w:tc>
        <w:tc>
          <w:tcPr>
            <w:tcW w:w="2126"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rPr>
                <w:lang w:val="en-GB"/>
              </w:rPr>
            </w:pPr>
            <w:r w:rsidRPr="004B0810">
              <w:rPr>
                <w:lang w:val="en-GB"/>
              </w:rPr>
              <w:t>5 MHz</w:t>
            </w:r>
          </w:p>
        </w:tc>
      </w:tr>
    </w:tbl>
    <w:p w:rsidR="00640BAF" w:rsidRPr="004B0810" w:rsidRDefault="00640BAF" w:rsidP="00E23BBF">
      <w:pPr>
        <w:pStyle w:val="ECCTabletitle"/>
        <w:keepNext/>
        <w:ind w:left="357" w:hanging="357"/>
      </w:pPr>
      <w:r w:rsidRPr="004B0810">
        <w:lastRenderedPageBreak/>
        <w:t>TS req</w:t>
      </w:r>
      <w:r w:rsidR="00E23BBF">
        <w:t>uirements for duplex gap (733-</w:t>
      </w:r>
      <w:r w:rsidRPr="004B0810">
        <w:t>758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5211"/>
        <w:gridCol w:w="2410"/>
        <w:gridCol w:w="2126"/>
      </w:tblGrid>
      <w:tr w:rsidR="00640BAF" w:rsidRPr="004B0810" w:rsidTr="00435F5B">
        <w:trPr>
          <w:tblHeader/>
        </w:trPr>
        <w:tc>
          <w:tcPr>
            <w:tcW w:w="5211"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640BAF" w:rsidRPr="004B0810" w:rsidRDefault="00640BAF" w:rsidP="00435F5B">
            <w:pPr>
              <w:keepNext/>
              <w:spacing w:line="288" w:lineRule="auto"/>
              <w:jc w:val="center"/>
              <w:rPr>
                <w:b/>
                <w:color w:val="FFFFFF"/>
                <w:lang w:val="en-GB"/>
              </w:rPr>
            </w:pPr>
            <w:r w:rsidRPr="004B0810">
              <w:rPr>
                <w:b/>
                <w:color w:val="FFFFFF"/>
                <w:lang w:val="en-GB"/>
              </w:rPr>
              <w:t>Frequency range of out-of-block emissions</w:t>
            </w:r>
          </w:p>
        </w:tc>
        <w:tc>
          <w:tcPr>
            <w:tcW w:w="2410"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640BAF" w:rsidRPr="004B0810" w:rsidRDefault="00640BAF" w:rsidP="00435F5B">
            <w:pPr>
              <w:keepNext/>
              <w:spacing w:line="288" w:lineRule="auto"/>
              <w:jc w:val="center"/>
              <w:rPr>
                <w:b/>
                <w:color w:val="FFFFFF"/>
                <w:lang w:val="en-GB"/>
              </w:rPr>
            </w:pPr>
            <w:r w:rsidRPr="004B0810">
              <w:rPr>
                <w:b/>
                <w:color w:val="FFFFFF"/>
                <w:lang w:val="en-GB"/>
              </w:rPr>
              <w:t xml:space="preserve">Maximum mean </w:t>
            </w:r>
          </w:p>
          <w:p w:rsidR="00640BAF" w:rsidRPr="004B0810" w:rsidRDefault="00640BAF" w:rsidP="00435F5B">
            <w:pPr>
              <w:keepNext/>
              <w:spacing w:line="288" w:lineRule="auto"/>
              <w:jc w:val="center"/>
              <w:rPr>
                <w:b/>
                <w:color w:val="FFFFFF"/>
                <w:lang w:val="en-GB"/>
              </w:rPr>
            </w:pPr>
            <w:r w:rsidRPr="004B0810">
              <w:rPr>
                <w:b/>
                <w:color w:val="FFFFFF"/>
                <w:lang w:val="en-GB"/>
              </w:rPr>
              <w:t xml:space="preserve">out-of-block </w:t>
            </w:r>
            <w:proofErr w:type="spellStart"/>
            <w:r w:rsidRPr="004B0810">
              <w:rPr>
                <w:b/>
                <w:color w:val="FFFFFF"/>
                <w:lang w:val="en-GB"/>
              </w:rPr>
              <w:t>e.i.r.p</w:t>
            </w:r>
            <w:proofErr w:type="spellEnd"/>
            <w:r w:rsidRPr="004B0810">
              <w:rPr>
                <w:b/>
                <w:color w:val="FFFFFF"/>
                <w:lang w:val="en-GB"/>
              </w:rPr>
              <w:t>.</w:t>
            </w:r>
          </w:p>
        </w:tc>
        <w:tc>
          <w:tcPr>
            <w:tcW w:w="2126"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640BAF" w:rsidRPr="004B0810" w:rsidRDefault="00640BAF" w:rsidP="00435F5B">
            <w:pPr>
              <w:keepNext/>
              <w:spacing w:line="288" w:lineRule="auto"/>
              <w:jc w:val="center"/>
              <w:rPr>
                <w:b/>
                <w:color w:val="FFFFFF"/>
                <w:lang w:val="en-GB"/>
              </w:rPr>
            </w:pPr>
            <w:r w:rsidRPr="004B0810">
              <w:rPr>
                <w:b/>
                <w:color w:val="FFFFFF"/>
                <w:lang w:val="en-GB"/>
              </w:rPr>
              <w:t xml:space="preserve">Measurement </w:t>
            </w:r>
          </w:p>
          <w:p w:rsidR="00640BAF" w:rsidRPr="004B0810" w:rsidRDefault="00640BAF" w:rsidP="00435F5B">
            <w:pPr>
              <w:keepNext/>
              <w:spacing w:line="288" w:lineRule="auto"/>
              <w:jc w:val="center"/>
              <w:rPr>
                <w:b/>
                <w:color w:val="FFFFFF"/>
                <w:lang w:val="en-GB"/>
              </w:rPr>
            </w:pPr>
            <w:r w:rsidRPr="004B0810">
              <w:rPr>
                <w:b/>
                <w:color w:val="FFFFFF"/>
                <w:lang w:val="en-GB"/>
              </w:rPr>
              <w:t>bandwidth</w:t>
            </w:r>
          </w:p>
        </w:tc>
      </w:tr>
      <w:tr w:rsidR="00640BAF" w:rsidRPr="004B0810" w:rsidTr="00435F5B">
        <w:tc>
          <w:tcPr>
            <w:tcW w:w="5211"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rPr>
                <w:lang w:val="en-GB"/>
              </w:rPr>
            </w:pPr>
            <w:r w:rsidRPr="004B0810">
              <w:rPr>
                <w:lang w:val="en-GB"/>
              </w:rPr>
              <w:t>733-738 MHz</w:t>
            </w:r>
          </w:p>
        </w:tc>
        <w:tc>
          <w:tcPr>
            <w:tcW w:w="2410"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 xml:space="preserve"> 2 </w:t>
            </w:r>
            <w:proofErr w:type="spellStart"/>
            <w:r w:rsidRPr="004B0810">
              <w:rPr>
                <w:lang w:val="en-GB"/>
              </w:rPr>
              <w:t>dBm</w:t>
            </w:r>
            <w:proofErr w:type="spellEnd"/>
            <w:r w:rsidRPr="004B0810">
              <w:rPr>
                <w:lang w:val="en-GB"/>
              </w:rPr>
              <w:t xml:space="preserve"> </w:t>
            </w:r>
          </w:p>
        </w:tc>
        <w:tc>
          <w:tcPr>
            <w:tcW w:w="2126"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5 MHz</w:t>
            </w:r>
          </w:p>
        </w:tc>
      </w:tr>
      <w:tr w:rsidR="00640BAF" w:rsidRPr="004B0810" w:rsidTr="00435F5B">
        <w:tc>
          <w:tcPr>
            <w:tcW w:w="5211"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rPr>
                <w:lang w:val="en-GB"/>
              </w:rPr>
            </w:pPr>
            <w:r w:rsidRPr="004B0810">
              <w:rPr>
                <w:lang w:val="en-GB"/>
              </w:rPr>
              <w:t xml:space="preserve">738 – 753 MHz (not applicable for blocks used by SDL) </w:t>
            </w:r>
          </w:p>
        </w:tc>
        <w:tc>
          <w:tcPr>
            <w:tcW w:w="2410"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 xml:space="preserve">-6 </w:t>
            </w:r>
            <w:proofErr w:type="spellStart"/>
            <w:r w:rsidRPr="004B0810">
              <w:rPr>
                <w:lang w:val="en-GB"/>
              </w:rPr>
              <w:t>dBm</w:t>
            </w:r>
            <w:proofErr w:type="spellEnd"/>
          </w:p>
        </w:tc>
        <w:tc>
          <w:tcPr>
            <w:tcW w:w="2126"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5 MHz</w:t>
            </w:r>
          </w:p>
        </w:tc>
      </w:tr>
      <w:tr w:rsidR="00640BAF" w:rsidRPr="004B0810" w:rsidTr="00435F5B">
        <w:tc>
          <w:tcPr>
            <w:tcW w:w="5211"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rPr>
                <w:lang w:val="en-GB"/>
              </w:rPr>
            </w:pPr>
            <w:r w:rsidRPr="004B0810">
              <w:rPr>
                <w:lang w:val="en-GB"/>
              </w:rPr>
              <w:t>753 – 758 MHz (not applicable for blocks used by SDL)</w:t>
            </w:r>
          </w:p>
        </w:tc>
        <w:tc>
          <w:tcPr>
            <w:tcW w:w="2410"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 xml:space="preserve">-18 </w:t>
            </w:r>
            <w:proofErr w:type="spellStart"/>
            <w:r w:rsidRPr="004B0810">
              <w:rPr>
                <w:lang w:val="en-GB"/>
              </w:rPr>
              <w:t>dBm</w:t>
            </w:r>
            <w:proofErr w:type="spellEnd"/>
          </w:p>
        </w:tc>
        <w:tc>
          <w:tcPr>
            <w:tcW w:w="2126"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435F5B">
            <w:pPr>
              <w:spacing w:line="288" w:lineRule="auto"/>
              <w:rPr>
                <w:lang w:val="en-GB"/>
              </w:rPr>
            </w:pPr>
            <w:r w:rsidRPr="004B0810">
              <w:rPr>
                <w:lang w:val="en-GB"/>
              </w:rPr>
              <w:t>5 MHz</w:t>
            </w:r>
          </w:p>
        </w:tc>
      </w:tr>
    </w:tbl>
    <w:p w:rsidR="00640BAF" w:rsidRPr="004B0810" w:rsidRDefault="00640BAF" w:rsidP="00640BAF">
      <w:pPr>
        <w:pStyle w:val="ECCTabletitle"/>
      </w:pPr>
      <w:bookmarkStart w:id="5" w:name="_Ref395600120"/>
      <w:r w:rsidRPr="004B0810">
        <w:t>Unwanted emissions requirements for TS over frequencies occupied by broadcasting</w:t>
      </w:r>
      <w:bookmarkEnd w:id="5"/>
    </w:p>
    <w:tbl>
      <w:tblPr>
        <w:tblW w:w="0" w:type="auto"/>
        <w:tblInd w:w="124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835"/>
        <w:gridCol w:w="2977"/>
        <w:gridCol w:w="1985"/>
      </w:tblGrid>
      <w:tr w:rsidR="00640BAF" w:rsidRPr="004B0810" w:rsidTr="00373BFF">
        <w:trPr>
          <w:tblHeader/>
        </w:trPr>
        <w:tc>
          <w:tcPr>
            <w:tcW w:w="2835"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640BAF" w:rsidRPr="004B0810" w:rsidRDefault="00640BAF" w:rsidP="00435F5B">
            <w:pPr>
              <w:keepNext/>
              <w:spacing w:line="288" w:lineRule="auto"/>
              <w:jc w:val="center"/>
              <w:rPr>
                <w:b/>
                <w:color w:val="FFFFFF"/>
                <w:szCs w:val="22"/>
                <w:lang w:val="en-GB"/>
              </w:rPr>
            </w:pPr>
            <w:r w:rsidRPr="004B0810">
              <w:rPr>
                <w:b/>
                <w:color w:val="FFFFFF"/>
                <w:lang w:val="en-GB"/>
              </w:rPr>
              <w:t xml:space="preserve">Frequency range of </w:t>
            </w:r>
          </w:p>
          <w:p w:rsidR="00640BAF" w:rsidRPr="004B0810" w:rsidRDefault="00640BAF" w:rsidP="00435F5B">
            <w:pPr>
              <w:keepNext/>
              <w:spacing w:line="288" w:lineRule="auto"/>
              <w:jc w:val="center"/>
              <w:rPr>
                <w:b/>
                <w:color w:val="FFFFFF"/>
                <w:szCs w:val="22"/>
                <w:lang w:val="en-GB"/>
              </w:rPr>
            </w:pPr>
            <w:r w:rsidRPr="004B0810">
              <w:rPr>
                <w:b/>
                <w:color w:val="FFFFFF"/>
                <w:lang w:val="en-GB"/>
              </w:rPr>
              <w:t xml:space="preserve">unwanted emissions </w:t>
            </w:r>
          </w:p>
        </w:tc>
        <w:tc>
          <w:tcPr>
            <w:tcW w:w="2977"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640BAF" w:rsidRPr="004B0810" w:rsidRDefault="00640BAF" w:rsidP="00435F5B">
            <w:pPr>
              <w:keepNext/>
              <w:spacing w:line="288" w:lineRule="auto"/>
              <w:jc w:val="center"/>
              <w:rPr>
                <w:b/>
                <w:color w:val="FFFFFF"/>
                <w:szCs w:val="22"/>
                <w:lang w:val="en-GB"/>
              </w:rPr>
            </w:pPr>
            <w:r w:rsidRPr="004B0810">
              <w:rPr>
                <w:b/>
                <w:color w:val="FFFFFF"/>
                <w:lang w:val="en-GB"/>
              </w:rPr>
              <w:t xml:space="preserve">Maximum mean unwanted emission power </w:t>
            </w:r>
            <w:r w:rsidRPr="004B0810">
              <w:rPr>
                <w:b/>
                <w:color w:val="FFFFFF"/>
                <w:lang w:val="en-GB"/>
              </w:rPr>
              <w:br/>
              <w:t>(see Notes)</w:t>
            </w:r>
          </w:p>
        </w:tc>
        <w:tc>
          <w:tcPr>
            <w:tcW w:w="1985"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640BAF" w:rsidRPr="004B0810" w:rsidRDefault="00640BAF" w:rsidP="00435F5B">
            <w:pPr>
              <w:keepNext/>
              <w:spacing w:line="288" w:lineRule="auto"/>
              <w:jc w:val="center"/>
              <w:rPr>
                <w:b/>
                <w:color w:val="FFFFFF"/>
                <w:szCs w:val="22"/>
                <w:lang w:val="en-GB"/>
              </w:rPr>
            </w:pPr>
            <w:r w:rsidRPr="004B0810">
              <w:rPr>
                <w:b/>
                <w:color w:val="FFFFFF"/>
                <w:lang w:val="en-GB"/>
              </w:rPr>
              <w:t>Measurement</w:t>
            </w:r>
          </w:p>
          <w:p w:rsidR="00640BAF" w:rsidRPr="004B0810" w:rsidRDefault="00640BAF" w:rsidP="00435F5B">
            <w:pPr>
              <w:keepNext/>
              <w:spacing w:line="288" w:lineRule="auto"/>
              <w:jc w:val="center"/>
              <w:rPr>
                <w:b/>
                <w:color w:val="FFFFFF"/>
                <w:szCs w:val="22"/>
                <w:lang w:val="en-GB"/>
              </w:rPr>
            </w:pPr>
            <w:r w:rsidRPr="004B0810">
              <w:rPr>
                <w:b/>
                <w:color w:val="FFFFFF"/>
                <w:lang w:val="en-GB"/>
              </w:rPr>
              <w:t>Bandwidth</w:t>
            </w:r>
          </w:p>
        </w:tc>
      </w:tr>
      <w:tr w:rsidR="00640BAF" w:rsidRPr="004B0810" w:rsidTr="00373BFF">
        <w:tc>
          <w:tcPr>
            <w:tcW w:w="2835"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373BFF">
            <w:pPr>
              <w:keepNext/>
              <w:spacing w:line="288" w:lineRule="auto"/>
              <w:rPr>
                <w:lang w:val="en-GB"/>
              </w:rPr>
            </w:pPr>
            <w:r w:rsidRPr="004B0810">
              <w:rPr>
                <w:lang w:val="en-GB"/>
              </w:rPr>
              <w:t>470-694 MHz</w:t>
            </w:r>
          </w:p>
        </w:tc>
        <w:tc>
          <w:tcPr>
            <w:tcW w:w="2977"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373BFF">
            <w:pPr>
              <w:keepNext/>
              <w:spacing w:line="288" w:lineRule="auto"/>
              <w:rPr>
                <w:lang w:val="en-GB"/>
              </w:rPr>
            </w:pPr>
            <w:r w:rsidRPr="004B0810">
              <w:rPr>
                <w:lang w:val="en-GB"/>
              </w:rPr>
              <w:t xml:space="preserve">-42 </w:t>
            </w:r>
            <w:proofErr w:type="spellStart"/>
            <w:r w:rsidRPr="004B0810">
              <w:rPr>
                <w:lang w:val="en-GB"/>
              </w:rPr>
              <w:t>dBm</w:t>
            </w:r>
            <w:proofErr w:type="spellEnd"/>
          </w:p>
        </w:tc>
        <w:tc>
          <w:tcPr>
            <w:tcW w:w="1985" w:type="dxa"/>
            <w:tcBorders>
              <w:top w:val="single" w:sz="4" w:space="0" w:color="D2232A"/>
              <w:left w:val="single" w:sz="4" w:space="0" w:color="D2232A"/>
              <w:bottom w:val="single" w:sz="4" w:space="0" w:color="D2232A"/>
              <w:right w:val="single" w:sz="4" w:space="0" w:color="D2232A"/>
            </w:tcBorders>
            <w:vAlign w:val="center"/>
          </w:tcPr>
          <w:p w:rsidR="00640BAF" w:rsidRPr="004B0810" w:rsidRDefault="00640BAF" w:rsidP="00373BFF">
            <w:pPr>
              <w:keepNext/>
              <w:spacing w:line="288" w:lineRule="auto"/>
              <w:rPr>
                <w:lang w:val="en-GB"/>
              </w:rPr>
            </w:pPr>
            <w:r w:rsidRPr="004B0810">
              <w:rPr>
                <w:lang w:val="en-GB"/>
              </w:rPr>
              <w:t>8 MHz</w:t>
            </w:r>
          </w:p>
        </w:tc>
      </w:tr>
    </w:tbl>
    <w:p w:rsidR="00640BAF" w:rsidRPr="004B0810" w:rsidDel="001101DC" w:rsidRDefault="00640BAF" w:rsidP="00E23BBF">
      <w:pPr>
        <w:pStyle w:val="ECCTablenote"/>
        <w:spacing w:before="60" w:after="60"/>
      </w:pPr>
      <w:r w:rsidRPr="004B0810">
        <w:t xml:space="preserve">Note 1: Unwanted emission limit was based on broadcasting using DVB-T2 and derived for an MFCN system with a  bandwidth of </w:t>
      </w:r>
      <w:r w:rsidR="00EB6E32">
        <w:br/>
      </w:r>
      <w:r w:rsidRPr="004B0810">
        <w:t xml:space="preserve">10 MHz for a DTT-MFCN centre frequency separation of 18 MHz (assuming an 8 MHz TV channel, 9 MHz guard band and a 10 MHz MFCN bandwidth). </w:t>
      </w:r>
    </w:p>
    <w:p w:rsidR="00640BAF" w:rsidRPr="004B0810" w:rsidRDefault="00640BAF" w:rsidP="0057693C">
      <w:pPr>
        <w:pStyle w:val="ECCTablenote"/>
      </w:pPr>
      <w:r w:rsidRPr="004B0810">
        <w:t xml:space="preserve">If administrations wish to allow the deployment of MFCN on a national basis with a bandwidth greater than 10 MHz and in case an out-of-band power higher than -42 </w:t>
      </w:r>
      <w:proofErr w:type="spellStart"/>
      <w:r w:rsidRPr="004B0810">
        <w:t>dBm</w:t>
      </w:r>
      <w:proofErr w:type="spellEnd"/>
      <w:r w:rsidRPr="004B0810">
        <w:t>/8MHz is generated in the band below 694 MHz, they should consider:</w:t>
      </w:r>
    </w:p>
    <w:p w:rsidR="00640BAF" w:rsidRPr="004B0810" w:rsidRDefault="00640BAF" w:rsidP="00373BFF">
      <w:pPr>
        <w:pStyle w:val="ECCTablenote"/>
        <w:spacing w:before="40"/>
      </w:pPr>
      <w:proofErr w:type="gramStart"/>
      <w:r w:rsidRPr="004B0810">
        <w:t>either</w:t>
      </w:r>
      <w:proofErr w:type="gramEnd"/>
      <w:r w:rsidRPr="004B0810">
        <w:t xml:space="preserve"> implementing the greater MFCN bandwidth starting at a frequency higher than 703 MHz so that the required limit of out-of-band power is still met;</w:t>
      </w:r>
    </w:p>
    <w:p w:rsidR="00640BAF" w:rsidRPr="004B0810" w:rsidRDefault="00640BAF" w:rsidP="00373BFF">
      <w:pPr>
        <w:pStyle w:val="ECCTablenote"/>
        <w:spacing w:before="40"/>
      </w:pPr>
      <w:proofErr w:type="gramStart"/>
      <w:r w:rsidRPr="004B0810">
        <w:t>and/or</w:t>
      </w:r>
      <w:proofErr w:type="gramEnd"/>
      <w:r w:rsidRPr="004B0810">
        <w:t xml:space="preserve"> applying mitigation techniques (see Note 3).</w:t>
      </w:r>
    </w:p>
    <w:p w:rsidR="00640BAF" w:rsidRPr="00373BFF" w:rsidRDefault="00640BAF" w:rsidP="00EB6E32">
      <w:pPr>
        <w:pStyle w:val="ECCTablenote"/>
        <w:spacing w:before="120"/>
      </w:pPr>
      <w:r w:rsidRPr="00373BFF">
        <w:t xml:space="preserve">Note 2: This value has been derived with regard to fixed DTT reception. Administrations who wish to consider portable-indoor DTT reception may need, on a case-by-case basis, to implement further measures at a national/local level (see Note 3). </w:t>
      </w:r>
    </w:p>
    <w:p w:rsidR="00640BAF" w:rsidRPr="00373BFF" w:rsidRDefault="00640BAF" w:rsidP="00EB6E32">
      <w:pPr>
        <w:pStyle w:val="ECCTablenote"/>
        <w:spacing w:before="120"/>
      </w:pPr>
      <w:r w:rsidRPr="00373BFF">
        <w:t xml:space="preserve">Note 3: Examples of potential mitigation techniques which may be considered by administrations include using additional DTT filtering, reducing the in-block power of the TS, reducing the bandwidth of the TS transmissions, or using techniques contained in the non-exhaustive list of potential mitigation techniques given in CEPT Report 30 </w:t>
      </w:r>
      <w:r w:rsidRPr="00373BFF">
        <w:fldChar w:fldCharType="begin"/>
      </w:r>
      <w:r w:rsidRPr="00373BFF">
        <w:instrText xml:space="preserve"> REF _Ref404936026 \n \h </w:instrText>
      </w:r>
      <w:r w:rsidR="00373BFF">
        <w:instrText xml:space="preserve"> \* MERGEFORMAT </w:instrText>
      </w:r>
      <w:r w:rsidRPr="00373BFF">
        <w:fldChar w:fldCharType="separate"/>
      </w:r>
      <w:r w:rsidR="00E23BBF">
        <w:t>[1]</w:t>
      </w:r>
      <w:r w:rsidRPr="00373BFF">
        <w:fldChar w:fldCharType="end"/>
      </w:r>
      <w:r w:rsidRPr="00373BFF">
        <w:t>.</w:t>
      </w:r>
    </w:p>
    <w:p w:rsidR="006C66C7" w:rsidRPr="00373BFF" w:rsidRDefault="006C66C7" w:rsidP="006C66C7">
      <w:pPr>
        <w:pStyle w:val="ECCParagraph"/>
        <w:rPr>
          <w:sz w:val="16"/>
          <w:szCs w:val="16"/>
        </w:rPr>
      </w:pPr>
    </w:p>
    <w:p w:rsidR="006C66C7" w:rsidRPr="004B0810" w:rsidRDefault="006C66C7" w:rsidP="006C66C7">
      <w:pPr>
        <w:pStyle w:val="ECCAnnex-heading1"/>
      </w:pPr>
      <w:bookmarkStart w:id="6" w:name="_Toc280099660"/>
      <w:r w:rsidRPr="004B0810">
        <w:lastRenderedPageBreak/>
        <w:t>List of reference</w:t>
      </w:r>
      <w:bookmarkEnd w:id="6"/>
      <w:r w:rsidRPr="004B0810">
        <w:t>s</w:t>
      </w:r>
    </w:p>
    <w:p w:rsidR="006C66C7" w:rsidRPr="004B0810" w:rsidRDefault="006C66C7" w:rsidP="006C66C7">
      <w:pPr>
        <w:pStyle w:val="ECCParagraph"/>
      </w:pPr>
      <w:r w:rsidRPr="004B0810">
        <w:t>This annex contains the list of relevant reference documents.</w:t>
      </w:r>
    </w:p>
    <w:p w:rsidR="006C66C7" w:rsidRPr="004B0810" w:rsidRDefault="006041D3" w:rsidP="006C66C7">
      <w:pPr>
        <w:pStyle w:val="reference"/>
        <w:numPr>
          <w:ilvl w:val="0"/>
          <w:numId w:val="11"/>
        </w:numPr>
        <w:rPr>
          <w:lang w:val="en-GB"/>
        </w:rPr>
      </w:pPr>
      <w:bookmarkStart w:id="7" w:name="_Ref404936026"/>
      <w:bookmarkStart w:id="8" w:name="_Ref213741794"/>
      <w:r>
        <w:rPr>
          <w:lang w:val="en-GB"/>
        </w:rPr>
        <w:t>CEPT R</w:t>
      </w:r>
      <w:r w:rsidR="006C66C7" w:rsidRPr="004B0810">
        <w:rPr>
          <w:lang w:val="en-GB"/>
        </w:rPr>
        <w:t>eport 30: The identification of common and minimal (least restrictive) technical conditions for 790 - 862 MHz for the digital dividend in the European Union</w:t>
      </w:r>
      <w:bookmarkEnd w:id="7"/>
    </w:p>
    <w:p w:rsidR="006C03D0" w:rsidRPr="004B0810" w:rsidRDefault="006C66C7" w:rsidP="006C03D0">
      <w:pPr>
        <w:pStyle w:val="reference"/>
        <w:numPr>
          <w:ilvl w:val="0"/>
          <w:numId w:val="11"/>
        </w:numPr>
      </w:pPr>
      <w:r w:rsidRPr="004B0810">
        <w:rPr>
          <w:lang w:val="en-GB"/>
        </w:rPr>
        <w:t xml:space="preserve"> </w:t>
      </w:r>
      <w:bookmarkStart w:id="9" w:name="_Ref404935762"/>
      <w:r w:rsidRPr="004B0810">
        <w:rPr>
          <w:lang w:val="en-GB"/>
        </w:rPr>
        <w:t xml:space="preserve">CEPT </w:t>
      </w:r>
      <w:r w:rsidR="006041D3">
        <w:rPr>
          <w:lang w:val="en-GB"/>
        </w:rPr>
        <w:t>R</w:t>
      </w:r>
      <w:r w:rsidRPr="004B0810">
        <w:rPr>
          <w:lang w:val="en-GB"/>
        </w:rPr>
        <w:t>eport 53: to develop harmonised technical conditions for the 694 -790 MHz ('700 MHz') frequency band in the EU for the provision of wireless broadband and other uses in support of EU spectrum policy objectives</w:t>
      </w:r>
      <w:bookmarkEnd w:id="9"/>
      <w:bookmarkEnd w:id="8"/>
    </w:p>
    <w:sectPr w:rsidR="006C03D0" w:rsidRPr="004B0810"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F5B" w:rsidRDefault="00435F5B" w:rsidP="006C03D0">
      <w:r>
        <w:separator/>
      </w:r>
    </w:p>
  </w:endnote>
  <w:endnote w:type="continuationSeparator" w:id="0">
    <w:p w:rsidR="00435F5B" w:rsidRDefault="00435F5B"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F5B" w:rsidRDefault="00435F5B" w:rsidP="006C03D0">
      <w:r>
        <w:separator/>
      </w:r>
    </w:p>
  </w:footnote>
  <w:footnote w:type="continuationSeparator" w:id="0">
    <w:p w:rsidR="00435F5B" w:rsidRDefault="00435F5B" w:rsidP="006C03D0">
      <w:r>
        <w:continuationSeparator/>
      </w:r>
    </w:p>
  </w:footnote>
  <w:footnote w:id="1">
    <w:p w:rsidR="00435F5B" w:rsidRPr="003D3E84" w:rsidRDefault="00435F5B" w:rsidP="00E21FC1">
      <w:pPr>
        <w:pStyle w:val="ECCFootnote"/>
      </w:pPr>
      <w:r>
        <w:rPr>
          <w:rStyle w:val="FootnoteReference"/>
        </w:rPr>
        <w:footnoteRef/>
      </w:r>
      <w:r>
        <w:t xml:space="preserve"> </w:t>
      </w:r>
      <w:r>
        <w:rPr>
          <w:lang w:val="sv-SE"/>
        </w:rPr>
        <w:t>788-791 MHz is a guard band including 1 MHz outside the band 694-7</w:t>
      </w:r>
      <w:bookmarkStart w:id="1" w:name="_GoBack"/>
      <w:bookmarkEnd w:id="1"/>
      <w:r>
        <w:rPr>
          <w:lang w:val="sv-SE"/>
        </w:rPr>
        <w:t xml:space="preserve">90 MHz, i.e. </w:t>
      </w:r>
      <w:proofErr w:type="gramStart"/>
      <w:r>
        <w:rPr>
          <w:rFonts w:eastAsia="MS Mincho"/>
          <w:lang w:eastAsia="ja-JP"/>
        </w:rPr>
        <w:t>s</w:t>
      </w:r>
      <w:r w:rsidRPr="004B0810">
        <w:rPr>
          <w:rFonts w:eastAsia="MS Mincho"/>
          <w:lang w:eastAsia="ja-JP"/>
        </w:rPr>
        <w:t>pectrum</w:t>
      </w:r>
      <w:proofErr w:type="gramEnd"/>
      <w:r w:rsidRPr="004B0810">
        <w:rPr>
          <w:rFonts w:eastAsia="MS Mincho"/>
          <w:lang w:eastAsia="ja-JP"/>
        </w:rPr>
        <w:t xml:space="preserve"> between the upper edge of MFCN downlink</w:t>
      </w:r>
      <w:r>
        <w:rPr>
          <w:rFonts w:eastAsia="MS Mincho"/>
          <w:lang w:eastAsia="ja-JP"/>
        </w:rPr>
        <w:t xml:space="preserve"> in the 700 MHz band</w:t>
      </w:r>
      <w:r w:rsidRPr="004B0810">
        <w:rPr>
          <w:rFonts w:eastAsia="MS Mincho"/>
          <w:lang w:eastAsia="ja-JP"/>
        </w:rPr>
        <w:t xml:space="preserve"> and the lower edge of MFCN downlink </w:t>
      </w:r>
      <w:r>
        <w:rPr>
          <w:rFonts w:eastAsia="MS Mincho"/>
          <w:lang w:eastAsia="ja-JP"/>
        </w:rPr>
        <w:t>in the 800 MHz band.</w:t>
      </w:r>
    </w:p>
  </w:footnote>
  <w:footnote w:id="2">
    <w:p w:rsidR="00435F5B" w:rsidRPr="0037323B" w:rsidRDefault="00435F5B" w:rsidP="00640BAF">
      <w:pPr>
        <w:pStyle w:val="ECCFootnote"/>
      </w:pPr>
      <w:r w:rsidRPr="00222C2E">
        <w:rPr>
          <w:rStyle w:val="FootnoteReference"/>
        </w:rPr>
        <w:footnoteRef/>
      </w:r>
      <w:r w:rsidRPr="00154C4E">
        <w:t xml:space="preserve"> </w:t>
      </w:r>
      <w:r w:rsidRPr="00154C4E">
        <w:rPr>
          <w:rStyle w:val="FootnoteReference"/>
          <w:vertAlign w:val="baseline"/>
        </w:rPr>
        <w:t xml:space="preserve">TRP is a measure of </w:t>
      </w:r>
      <w:proofErr w:type="gramStart"/>
      <w:r w:rsidRPr="006312F0">
        <w:t>how</w:t>
      </w:r>
      <w:proofErr w:type="gramEnd"/>
      <w:r w:rsidRPr="006312F0">
        <w:t xml:space="preserve"> much power the antenna actually radiates. The TRP is defined as the integral of the power transmitted in different directions over the entire radiation sphere. For an isotropic antenna radiation pattern</w:t>
      </w:r>
      <w:r>
        <w:t>,</w:t>
      </w:r>
      <w:r w:rsidRPr="006312F0">
        <w:t xml:space="preserve"> </w:t>
      </w:r>
      <w:proofErr w:type="spellStart"/>
      <w:r>
        <w:rPr>
          <w:lang w:val="en-GB"/>
        </w:rPr>
        <w:t>e.i.r.p</w:t>
      </w:r>
      <w:proofErr w:type="spellEnd"/>
      <w:r>
        <w:rPr>
          <w:lang w:val="en-GB"/>
        </w:rPr>
        <w:t>.</w:t>
      </w:r>
      <w:r w:rsidRPr="006312F0">
        <w:t xml:space="preserve"> and TRP are equivalent. For a directional antenna radiation pattern</w:t>
      </w:r>
      <w:r>
        <w:t>,</w:t>
      </w:r>
      <w:r w:rsidRPr="006312F0">
        <w:t xml:space="preserve"> </w:t>
      </w:r>
      <w:proofErr w:type="spellStart"/>
      <w:r>
        <w:rPr>
          <w:lang w:val="en-GB"/>
        </w:rPr>
        <w:t>e.i.r.p</w:t>
      </w:r>
      <w:proofErr w:type="spellEnd"/>
      <w:r>
        <w:rPr>
          <w:lang w:val="en-GB"/>
        </w:rPr>
        <w:t>.</w:t>
      </w:r>
      <w:r w:rsidRPr="006312F0">
        <w:t xml:space="preserve"> in the direction of the main beam is (by definition</w:t>
      </w:r>
      <w:r w:rsidRPr="00154C4E">
        <w:rPr>
          <w:rStyle w:val="FootnoteReference"/>
          <w:vertAlign w:val="baseline"/>
        </w:rPr>
        <w:t>) greater than the TRP.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5B" w:rsidRPr="007C5F95" w:rsidRDefault="00435F5B">
    <w:pPr>
      <w:pStyle w:val="Header"/>
      <w:rPr>
        <w:szCs w:val="16"/>
        <w:lang w:val="da-DK"/>
      </w:rPr>
    </w:pPr>
    <w:r>
      <w:rPr>
        <w:lang w:val="da-DK"/>
      </w:rPr>
      <w:t>ECC/DEC/</w:t>
    </w:r>
    <w:r w:rsidRPr="007C5F95">
      <w:rPr>
        <w:lang w:val="da-DK"/>
      </w:rPr>
      <w:t>(</w:t>
    </w:r>
    <w:r>
      <w:rPr>
        <w:lang w:val="da-DK"/>
      </w:rPr>
      <w:t>15</w:t>
    </w:r>
    <w:r w:rsidRPr="007C5F95">
      <w:rPr>
        <w:lang w:val="da-DK"/>
      </w:rPr>
      <w:t>)</w:t>
    </w:r>
    <w:r w:rsidR="00E21FC1">
      <w:rPr>
        <w:lang w:val="da-DK"/>
      </w:rPr>
      <w:t>01</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E23BBF" w:rsidRPr="00E23BBF">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5B" w:rsidRPr="007C5F95" w:rsidRDefault="00435F5B" w:rsidP="006C03D0">
    <w:pPr>
      <w:pStyle w:val="Header"/>
      <w:jc w:val="right"/>
      <w:rPr>
        <w:szCs w:val="16"/>
        <w:lang w:val="da-DK"/>
      </w:rPr>
    </w:pPr>
    <w:r>
      <w:rPr>
        <w:lang w:val="da-DK"/>
      </w:rPr>
      <w:t>ECC/DEC/</w:t>
    </w:r>
    <w:r w:rsidRPr="007C5F95">
      <w:rPr>
        <w:lang w:val="da-DK"/>
      </w:rPr>
      <w:t>(</w:t>
    </w:r>
    <w:r>
      <w:rPr>
        <w:lang w:val="da-DK"/>
      </w:rPr>
      <w:t>15</w:t>
    </w:r>
    <w:r w:rsidRPr="007C5F95">
      <w:rPr>
        <w:lang w:val="da-DK"/>
      </w:rPr>
      <w:t>)</w:t>
    </w:r>
    <w:r w:rsidR="00E21FC1">
      <w:rPr>
        <w:lang w:val="da-DK"/>
      </w:rPr>
      <w:t>01</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E23BBF" w:rsidRPr="00E23BBF">
      <w:rPr>
        <w:noProof/>
        <w:szCs w:val="16"/>
        <w:lang w:val="da-DK"/>
      </w:rPr>
      <w:t>13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5B" w:rsidRDefault="00435F5B" w:rsidP="004B0810">
    <w:pPr>
      <w:pStyle w:val="Header"/>
      <w:jc w:val="right"/>
    </w:pPr>
    <w:r>
      <w:rPr>
        <w:noProof/>
        <w:szCs w:val="20"/>
        <w:lang w:val="da-DK" w:eastAsia="da-DK"/>
      </w:rPr>
      <w:drawing>
        <wp:anchor distT="0" distB="0" distL="114300" distR="114300" simplePos="0" relativeHeight="251658240" behindDoc="0" locked="0" layoutInCell="1" allowOverlap="1" wp14:anchorId="5033183A" wp14:editId="5335447B">
          <wp:simplePos x="0" y="0"/>
          <wp:positionH relativeFrom="page">
            <wp:posOffset>5717540</wp:posOffset>
          </wp:positionH>
          <wp:positionV relativeFrom="page">
            <wp:posOffset>648335</wp:posOffset>
          </wp:positionV>
          <wp:extent cx="1461770" cy="546100"/>
          <wp:effectExtent l="25400" t="0" r="11430" b="0"/>
          <wp:wrapNone/>
          <wp:docPr id="1" name="Picture 13"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3D91139A" wp14:editId="01A9CA86">
          <wp:simplePos x="0" y="0"/>
          <wp:positionH relativeFrom="page">
            <wp:posOffset>572770</wp:posOffset>
          </wp:positionH>
          <wp:positionV relativeFrom="page">
            <wp:posOffset>457200</wp:posOffset>
          </wp:positionV>
          <wp:extent cx="889000" cy="889000"/>
          <wp:effectExtent l="25400" t="0" r="0" b="0"/>
          <wp:wrapNone/>
          <wp:docPr id="3" name="Picture 15"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nsid w:val="00000004"/>
    <w:multiLevelType w:val="singleLevel"/>
    <w:tmpl w:val="00000004"/>
    <w:name w:val="WW8Num4"/>
    <w:lvl w:ilvl="0">
      <w:start w:val="4"/>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nsid w:val="04334CB3"/>
    <w:multiLevelType w:val="hybridMultilevel"/>
    <w:tmpl w:val="855A425C"/>
    <w:lvl w:ilvl="0" w:tplc="04463DC8">
      <w:start w:val="9"/>
      <w:numFmt w:val="bullet"/>
      <w:lvlText w:val="-"/>
      <w:lvlJc w:val="left"/>
      <w:pPr>
        <w:tabs>
          <w:tab w:val="num" w:pos="360"/>
        </w:tabs>
        <w:ind w:left="360" w:hanging="360"/>
      </w:pPr>
      <w:rPr>
        <w:rFonts w:ascii="Arial" w:eastAsia="MS Mincho" w:hAnsi="Arial" w:cs="Arial"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4">
    <w:nsid w:val="053200B9"/>
    <w:multiLevelType w:val="multilevel"/>
    <w:tmpl w:val="BF4C4C4E"/>
    <w:lvl w:ilvl="0">
      <w:start w:val="1"/>
      <w:numFmt w:val="decimal"/>
      <w:lvlText w:val="%1)"/>
      <w:lvlJc w:val="left"/>
      <w:pPr>
        <w:ind w:left="360" w:hanging="360"/>
      </w:pPr>
      <w:rPr>
        <w:lang w:val="en-G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356F62"/>
    <w:multiLevelType w:val="hybridMultilevel"/>
    <w:tmpl w:val="B2B8E6FA"/>
    <w:lvl w:ilvl="0" w:tplc="1C8A6162">
      <w:start w:val="1"/>
      <w:numFmt w:val="bullet"/>
      <w:lvlText w:val=""/>
      <w:lvlJc w:val="left"/>
      <w:pPr>
        <w:ind w:left="720" w:hanging="360"/>
      </w:pPr>
      <w:rPr>
        <w:rFonts w:ascii="Wingdings" w:hAnsi="Wingdings" w:hint="default"/>
        <w:color w:val="D2232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E0870B8"/>
    <w:multiLevelType w:val="hybridMultilevel"/>
    <w:tmpl w:val="0D5CBE5C"/>
    <w:lvl w:ilvl="0" w:tplc="48762B80">
      <w:start w:val="1"/>
      <w:numFmt w:val="decimal"/>
      <w:lvlText w:val="%1)"/>
      <w:lvlJc w:val="left"/>
      <w:pPr>
        <w:tabs>
          <w:tab w:val="num" w:pos="720"/>
        </w:tabs>
        <w:ind w:left="720" w:hanging="360"/>
      </w:pPr>
      <w:rPr>
        <w:rFonts w:hint="default"/>
      </w:rPr>
    </w:lvl>
    <w:lvl w:ilvl="1" w:tplc="4DEA9684">
      <w:start w:val="1"/>
      <w:numFmt w:val="lowerLetter"/>
      <w:lvlText w:val="%2."/>
      <w:lvlJc w:val="left"/>
      <w:pPr>
        <w:tabs>
          <w:tab w:val="num" w:pos="1440"/>
        </w:tabs>
        <w:ind w:left="1440" w:hanging="360"/>
      </w:pPr>
    </w:lvl>
    <w:lvl w:ilvl="2" w:tplc="EF3ED150">
      <w:start w:val="1"/>
      <w:numFmt w:val="lowerRoman"/>
      <w:lvlText w:val="%3."/>
      <w:lvlJc w:val="right"/>
      <w:pPr>
        <w:tabs>
          <w:tab w:val="num" w:pos="2160"/>
        </w:tabs>
        <w:ind w:left="2160" w:hanging="180"/>
      </w:pPr>
    </w:lvl>
    <w:lvl w:ilvl="3" w:tplc="69D807A4">
      <w:start w:val="1"/>
      <w:numFmt w:val="decimal"/>
      <w:lvlText w:val="%4."/>
      <w:lvlJc w:val="left"/>
      <w:pPr>
        <w:tabs>
          <w:tab w:val="num" w:pos="2880"/>
        </w:tabs>
        <w:ind w:left="2880" w:hanging="360"/>
      </w:pPr>
    </w:lvl>
    <w:lvl w:ilvl="4" w:tplc="A0FE983C">
      <w:start w:val="1"/>
      <w:numFmt w:val="lowerLetter"/>
      <w:lvlText w:val="%5."/>
      <w:lvlJc w:val="left"/>
      <w:pPr>
        <w:tabs>
          <w:tab w:val="num" w:pos="3600"/>
        </w:tabs>
        <w:ind w:left="3600" w:hanging="360"/>
      </w:pPr>
    </w:lvl>
    <w:lvl w:ilvl="5" w:tplc="A30CA852">
      <w:start w:val="1"/>
      <w:numFmt w:val="lowerRoman"/>
      <w:lvlText w:val="%6."/>
      <w:lvlJc w:val="right"/>
      <w:pPr>
        <w:tabs>
          <w:tab w:val="num" w:pos="4320"/>
        </w:tabs>
        <w:ind w:left="4320" w:hanging="180"/>
      </w:pPr>
    </w:lvl>
    <w:lvl w:ilvl="6" w:tplc="C6A42720">
      <w:start w:val="1"/>
      <w:numFmt w:val="decimal"/>
      <w:lvlText w:val="%7."/>
      <w:lvlJc w:val="left"/>
      <w:pPr>
        <w:tabs>
          <w:tab w:val="num" w:pos="5040"/>
        </w:tabs>
        <w:ind w:left="5040" w:hanging="360"/>
      </w:pPr>
    </w:lvl>
    <w:lvl w:ilvl="7" w:tplc="391C6140">
      <w:start w:val="1"/>
      <w:numFmt w:val="lowerLetter"/>
      <w:lvlText w:val="%8."/>
      <w:lvlJc w:val="left"/>
      <w:pPr>
        <w:tabs>
          <w:tab w:val="num" w:pos="5760"/>
        </w:tabs>
        <w:ind w:left="5760" w:hanging="360"/>
      </w:pPr>
    </w:lvl>
    <w:lvl w:ilvl="8" w:tplc="279610E8">
      <w:start w:val="1"/>
      <w:numFmt w:val="lowerRoman"/>
      <w:lvlText w:val="%9."/>
      <w:lvlJc w:val="right"/>
      <w:pPr>
        <w:tabs>
          <w:tab w:val="num" w:pos="6480"/>
        </w:tabs>
        <w:ind w:left="6480" w:hanging="180"/>
      </w:pPr>
    </w:lvl>
  </w:abstractNum>
  <w:abstractNum w:abstractNumId="7">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85229E6"/>
    <w:multiLevelType w:val="hybridMultilevel"/>
    <w:tmpl w:val="CECE4E22"/>
    <w:lvl w:ilvl="0" w:tplc="D78E0BD0">
      <w:start w:val="1"/>
      <w:numFmt w:val="upperLetter"/>
      <w:lvlText w:val="(%1)"/>
      <w:lvlJc w:val="left"/>
      <w:pPr>
        <w:ind w:left="1080" w:hanging="360"/>
      </w:pPr>
      <w:rPr>
        <w:rFonts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1">
    <w:nsid w:val="212F4188"/>
    <w:multiLevelType w:val="multilevel"/>
    <w:tmpl w:val="557277B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718"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B841FC1"/>
    <w:multiLevelType w:val="hybridMultilevel"/>
    <w:tmpl w:val="F0662AC4"/>
    <w:lvl w:ilvl="0" w:tplc="5748CF88">
      <w:start w:val="1"/>
      <w:numFmt w:val="lowerRoman"/>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434062"/>
    <w:multiLevelType w:val="hybridMultilevel"/>
    <w:tmpl w:val="FB14D49E"/>
    <w:lvl w:ilvl="0" w:tplc="42F28D0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2F9A72C9"/>
    <w:multiLevelType w:val="hybridMultilevel"/>
    <w:tmpl w:val="CF882B38"/>
    <w:lvl w:ilvl="0" w:tplc="78408B14">
      <w:start w:val="1"/>
      <w:numFmt w:val="lowerLetter"/>
      <w:lvlText w:val="%1)"/>
      <w:lvlJc w:val="left"/>
      <w:pPr>
        <w:ind w:left="786" w:hanging="360"/>
      </w:pPr>
      <w:rPr>
        <w:rFonts w:ascii="Arial" w:hAnsi="Arial" w:hint="default"/>
        <w:b w:val="0"/>
        <w:bCs w:val="0"/>
        <w:i w:val="0"/>
        <w:iCs w:val="0"/>
        <w:color w:val="D2232A"/>
        <w:sz w:val="20"/>
        <w:szCs w:val="20"/>
      </w:rPr>
    </w:lvl>
    <w:lvl w:ilvl="1" w:tplc="F26A9344" w:tentative="1">
      <w:start w:val="1"/>
      <w:numFmt w:val="lowerLetter"/>
      <w:lvlText w:val="%2."/>
      <w:lvlJc w:val="left"/>
      <w:pPr>
        <w:ind w:left="1440" w:hanging="360"/>
      </w:pPr>
    </w:lvl>
    <w:lvl w:ilvl="2" w:tplc="FE0CA83E" w:tentative="1">
      <w:start w:val="1"/>
      <w:numFmt w:val="lowerRoman"/>
      <w:lvlText w:val="%3."/>
      <w:lvlJc w:val="right"/>
      <w:pPr>
        <w:ind w:left="2160" w:hanging="180"/>
      </w:pPr>
    </w:lvl>
    <w:lvl w:ilvl="3" w:tplc="E3B06BEA" w:tentative="1">
      <w:start w:val="1"/>
      <w:numFmt w:val="decimal"/>
      <w:lvlText w:val="%4."/>
      <w:lvlJc w:val="left"/>
      <w:pPr>
        <w:ind w:left="2880" w:hanging="360"/>
      </w:pPr>
    </w:lvl>
    <w:lvl w:ilvl="4" w:tplc="61BA987E" w:tentative="1">
      <w:start w:val="1"/>
      <w:numFmt w:val="lowerLetter"/>
      <w:lvlText w:val="%5."/>
      <w:lvlJc w:val="left"/>
      <w:pPr>
        <w:ind w:left="3600" w:hanging="360"/>
      </w:pPr>
    </w:lvl>
    <w:lvl w:ilvl="5" w:tplc="9A6E0AE6" w:tentative="1">
      <w:start w:val="1"/>
      <w:numFmt w:val="lowerRoman"/>
      <w:lvlText w:val="%6."/>
      <w:lvlJc w:val="right"/>
      <w:pPr>
        <w:ind w:left="4320" w:hanging="180"/>
      </w:pPr>
    </w:lvl>
    <w:lvl w:ilvl="6" w:tplc="92DEE0C4" w:tentative="1">
      <w:start w:val="1"/>
      <w:numFmt w:val="decimal"/>
      <w:lvlText w:val="%7."/>
      <w:lvlJc w:val="left"/>
      <w:pPr>
        <w:ind w:left="5040" w:hanging="360"/>
      </w:pPr>
    </w:lvl>
    <w:lvl w:ilvl="7" w:tplc="596E3DBC" w:tentative="1">
      <w:start w:val="1"/>
      <w:numFmt w:val="lowerLetter"/>
      <w:lvlText w:val="%8."/>
      <w:lvlJc w:val="left"/>
      <w:pPr>
        <w:ind w:left="5760" w:hanging="360"/>
      </w:pPr>
    </w:lvl>
    <w:lvl w:ilvl="8" w:tplc="A0AA38E6" w:tentative="1">
      <w:start w:val="1"/>
      <w:numFmt w:val="lowerRoman"/>
      <w:lvlText w:val="%9."/>
      <w:lvlJc w:val="right"/>
      <w:pPr>
        <w:ind w:left="6480" w:hanging="180"/>
      </w:pPr>
    </w:lvl>
  </w:abstractNum>
  <w:abstractNum w:abstractNumId="15">
    <w:nsid w:val="31640B8E"/>
    <w:multiLevelType w:val="hybridMultilevel"/>
    <w:tmpl w:val="A0F433E6"/>
    <w:lvl w:ilvl="0" w:tplc="B5A617CE">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3269348F"/>
    <w:multiLevelType w:val="hybridMultilevel"/>
    <w:tmpl w:val="9EB40B58"/>
    <w:lvl w:ilvl="0" w:tplc="78E8E71C">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32A77A34"/>
    <w:multiLevelType w:val="hybridMultilevel"/>
    <w:tmpl w:val="31DAC7DE"/>
    <w:lvl w:ilvl="0" w:tplc="4C0CFF66">
      <w:start w:val="1"/>
      <w:numFmt w:val="bullet"/>
      <w:pStyle w:val="WGNNA-bulleted"/>
      <w:lvlText w:val=""/>
      <w:lvlJc w:val="left"/>
      <w:pPr>
        <w:tabs>
          <w:tab w:val="num" w:pos="372"/>
        </w:tabs>
        <w:ind w:left="372" w:hanging="372"/>
      </w:pPr>
      <w:rPr>
        <w:rFonts w:ascii="Wingdings" w:hAnsi="Wingdings" w:hint="default"/>
        <w:color w:val="auto"/>
      </w:rPr>
    </w:lvl>
    <w:lvl w:ilvl="1" w:tplc="04060019">
      <w:start w:val="1"/>
      <w:numFmt w:val="bullet"/>
      <w:lvlText w:val="o"/>
      <w:lvlJc w:val="left"/>
      <w:pPr>
        <w:tabs>
          <w:tab w:val="num" w:pos="306"/>
        </w:tabs>
        <w:ind w:left="306" w:hanging="360"/>
      </w:pPr>
      <w:rPr>
        <w:rFonts w:ascii="Courier New" w:hAnsi="Courier New" w:hint="default"/>
      </w:rPr>
    </w:lvl>
    <w:lvl w:ilvl="2" w:tplc="0406001B">
      <w:start w:val="1"/>
      <w:numFmt w:val="bullet"/>
      <w:lvlText w:val=""/>
      <w:lvlJc w:val="left"/>
      <w:pPr>
        <w:tabs>
          <w:tab w:val="num" w:pos="1026"/>
        </w:tabs>
        <w:ind w:left="1026" w:hanging="360"/>
      </w:pPr>
      <w:rPr>
        <w:rFonts w:ascii="Wingdings" w:hAnsi="Wingdings" w:hint="default"/>
      </w:rPr>
    </w:lvl>
    <w:lvl w:ilvl="3" w:tplc="0406000F">
      <w:start w:val="1"/>
      <w:numFmt w:val="bullet"/>
      <w:lvlText w:val=""/>
      <w:lvlJc w:val="left"/>
      <w:pPr>
        <w:tabs>
          <w:tab w:val="num" w:pos="1746"/>
        </w:tabs>
        <w:ind w:left="1746" w:hanging="360"/>
      </w:pPr>
      <w:rPr>
        <w:rFonts w:ascii="Symbol" w:hAnsi="Symbol" w:hint="default"/>
      </w:rPr>
    </w:lvl>
    <w:lvl w:ilvl="4" w:tplc="04060019">
      <w:start w:val="1"/>
      <w:numFmt w:val="bullet"/>
      <w:lvlText w:val="o"/>
      <w:lvlJc w:val="left"/>
      <w:pPr>
        <w:tabs>
          <w:tab w:val="num" w:pos="2466"/>
        </w:tabs>
        <w:ind w:left="2466" w:hanging="360"/>
      </w:pPr>
      <w:rPr>
        <w:rFonts w:ascii="Courier New" w:hAnsi="Courier New" w:hint="default"/>
      </w:rPr>
    </w:lvl>
    <w:lvl w:ilvl="5" w:tplc="0406001B">
      <w:start w:val="1"/>
      <w:numFmt w:val="bullet"/>
      <w:lvlText w:val=""/>
      <w:lvlJc w:val="left"/>
      <w:pPr>
        <w:tabs>
          <w:tab w:val="num" w:pos="3186"/>
        </w:tabs>
        <w:ind w:left="3186" w:hanging="360"/>
      </w:pPr>
      <w:rPr>
        <w:rFonts w:ascii="Wingdings" w:hAnsi="Wingdings" w:hint="default"/>
      </w:rPr>
    </w:lvl>
    <w:lvl w:ilvl="6" w:tplc="0406000F">
      <w:start w:val="1"/>
      <w:numFmt w:val="bullet"/>
      <w:lvlText w:val=""/>
      <w:lvlJc w:val="left"/>
      <w:pPr>
        <w:tabs>
          <w:tab w:val="num" w:pos="3906"/>
        </w:tabs>
        <w:ind w:left="3906" w:hanging="360"/>
      </w:pPr>
      <w:rPr>
        <w:rFonts w:ascii="Symbol" w:hAnsi="Symbol" w:hint="default"/>
      </w:rPr>
    </w:lvl>
    <w:lvl w:ilvl="7" w:tplc="04060019">
      <w:start w:val="1"/>
      <w:numFmt w:val="bullet"/>
      <w:lvlText w:val="o"/>
      <w:lvlJc w:val="left"/>
      <w:pPr>
        <w:tabs>
          <w:tab w:val="num" w:pos="4626"/>
        </w:tabs>
        <w:ind w:left="4626" w:hanging="360"/>
      </w:pPr>
      <w:rPr>
        <w:rFonts w:ascii="Courier New" w:hAnsi="Courier New" w:hint="default"/>
      </w:rPr>
    </w:lvl>
    <w:lvl w:ilvl="8" w:tplc="0406001B">
      <w:start w:val="1"/>
      <w:numFmt w:val="bullet"/>
      <w:lvlText w:val=""/>
      <w:lvlJc w:val="left"/>
      <w:pPr>
        <w:tabs>
          <w:tab w:val="num" w:pos="5346"/>
        </w:tabs>
        <w:ind w:left="5346" w:hanging="360"/>
      </w:pPr>
      <w:rPr>
        <w:rFonts w:ascii="Wingdings" w:hAnsi="Wingdings" w:hint="default"/>
      </w:rPr>
    </w:lvl>
  </w:abstractNum>
  <w:abstractNum w:abstractNumId="18">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nsid w:val="3BDA6569"/>
    <w:multiLevelType w:val="hybridMultilevel"/>
    <w:tmpl w:val="4E1014B0"/>
    <w:lvl w:ilvl="0" w:tplc="78E8E71C">
      <w:start w:val="1"/>
      <w:numFmt w:val="lowerLetter"/>
      <w:lvlText w:val="%1)"/>
      <w:lvlJc w:val="left"/>
      <w:pPr>
        <w:tabs>
          <w:tab w:val="num" w:pos="360"/>
        </w:tabs>
        <w:ind w:left="360" w:hanging="360"/>
      </w:pPr>
      <w:rPr>
        <w:rFonts w:ascii="Arial" w:hAnsi="Arial" w:hint="default"/>
        <w:b w:val="0"/>
        <w:bCs w:val="0"/>
        <w:i w:val="0"/>
        <w:iCs w:val="0"/>
        <w:color w:val="D2232A"/>
        <w:sz w:val="20"/>
        <w:szCs w:val="20"/>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1">
    <w:nsid w:val="3C275A4E"/>
    <w:multiLevelType w:val="hybridMultilevel"/>
    <w:tmpl w:val="5AE2E4D4"/>
    <w:lvl w:ilvl="0" w:tplc="4ECC6AEE">
      <w:start w:val="1"/>
      <w:numFmt w:val="decimal"/>
      <w:lvlText w:val="%1."/>
      <w:lvlJc w:val="left"/>
      <w:pPr>
        <w:tabs>
          <w:tab w:val="num" w:pos="720"/>
        </w:tabs>
        <w:ind w:left="720" w:hanging="360"/>
      </w:pPr>
    </w:lvl>
    <w:lvl w:ilvl="1" w:tplc="832A89EC" w:tentative="1">
      <w:start w:val="1"/>
      <w:numFmt w:val="lowerLetter"/>
      <w:lvlText w:val="%2."/>
      <w:lvlJc w:val="left"/>
      <w:pPr>
        <w:tabs>
          <w:tab w:val="num" w:pos="1440"/>
        </w:tabs>
        <w:ind w:left="1440" w:hanging="360"/>
      </w:pPr>
    </w:lvl>
    <w:lvl w:ilvl="2" w:tplc="CA584414" w:tentative="1">
      <w:start w:val="1"/>
      <w:numFmt w:val="lowerRoman"/>
      <w:lvlText w:val="%3."/>
      <w:lvlJc w:val="right"/>
      <w:pPr>
        <w:tabs>
          <w:tab w:val="num" w:pos="2160"/>
        </w:tabs>
        <w:ind w:left="2160" w:hanging="180"/>
      </w:pPr>
    </w:lvl>
    <w:lvl w:ilvl="3" w:tplc="166C7690" w:tentative="1">
      <w:start w:val="1"/>
      <w:numFmt w:val="decimal"/>
      <w:lvlText w:val="%4."/>
      <w:lvlJc w:val="left"/>
      <w:pPr>
        <w:tabs>
          <w:tab w:val="num" w:pos="2880"/>
        </w:tabs>
        <w:ind w:left="2880" w:hanging="360"/>
      </w:pPr>
    </w:lvl>
    <w:lvl w:ilvl="4" w:tplc="EACAF5F0" w:tentative="1">
      <w:start w:val="1"/>
      <w:numFmt w:val="lowerLetter"/>
      <w:lvlText w:val="%5."/>
      <w:lvlJc w:val="left"/>
      <w:pPr>
        <w:tabs>
          <w:tab w:val="num" w:pos="3600"/>
        </w:tabs>
        <w:ind w:left="3600" w:hanging="360"/>
      </w:pPr>
    </w:lvl>
    <w:lvl w:ilvl="5" w:tplc="827094C6" w:tentative="1">
      <w:start w:val="1"/>
      <w:numFmt w:val="lowerRoman"/>
      <w:lvlText w:val="%6."/>
      <w:lvlJc w:val="right"/>
      <w:pPr>
        <w:tabs>
          <w:tab w:val="num" w:pos="4320"/>
        </w:tabs>
        <w:ind w:left="4320" w:hanging="180"/>
      </w:pPr>
    </w:lvl>
    <w:lvl w:ilvl="6" w:tplc="E71A8F1C" w:tentative="1">
      <w:start w:val="1"/>
      <w:numFmt w:val="decimal"/>
      <w:lvlText w:val="%7."/>
      <w:lvlJc w:val="left"/>
      <w:pPr>
        <w:tabs>
          <w:tab w:val="num" w:pos="5040"/>
        </w:tabs>
        <w:ind w:left="5040" w:hanging="360"/>
      </w:pPr>
    </w:lvl>
    <w:lvl w:ilvl="7" w:tplc="9C8ADCB2" w:tentative="1">
      <w:start w:val="1"/>
      <w:numFmt w:val="lowerLetter"/>
      <w:lvlText w:val="%8."/>
      <w:lvlJc w:val="left"/>
      <w:pPr>
        <w:tabs>
          <w:tab w:val="num" w:pos="5760"/>
        </w:tabs>
        <w:ind w:left="5760" w:hanging="360"/>
      </w:pPr>
    </w:lvl>
    <w:lvl w:ilvl="8" w:tplc="4F7CB9AE" w:tentative="1">
      <w:start w:val="1"/>
      <w:numFmt w:val="lowerRoman"/>
      <w:lvlText w:val="%9."/>
      <w:lvlJc w:val="right"/>
      <w:pPr>
        <w:tabs>
          <w:tab w:val="num" w:pos="6480"/>
        </w:tabs>
        <w:ind w:left="6480" w:hanging="180"/>
      </w:pPr>
    </w:lvl>
  </w:abstractNum>
  <w:abstractNum w:abstractNumId="22">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3E1F77C0"/>
    <w:multiLevelType w:val="hybridMultilevel"/>
    <w:tmpl w:val="993406CE"/>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5">
    <w:nsid w:val="464A4333"/>
    <w:multiLevelType w:val="hybridMultilevel"/>
    <w:tmpl w:val="B91CE338"/>
    <w:lvl w:ilvl="0" w:tplc="04463DC8">
      <w:start w:val="9"/>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6E6242A"/>
    <w:multiLevelType w:val="hybridMultilevel"/>
    <w:tmpl w:val="48DEBF0A"/>
    <w:lvl w:ilvl="0" w:tplc="C65085F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2722AF3A" w:tentative="1">
      <w:start w:val="1"/>
      <w:numFmt w:val="lowerLetter"/>
      <w:lvlText w:val="%2."/>
      <w:lvlJc w:val="left"/>
      <w:pPr>
        <w:tabs>
          <w:tab w:val="num" w:pos="1440"/>
        </w:tabs>
        <w:ind w:left="1440" w:hanging="360"/>
      </w:pPr>
    </w:lvl>
    <w:lvl w:ilvl="2" w:tplc="DF3A6222" w:tentative="1">
      <w:start w:val="1"/>
      <w:numFmt w:val="lowerRoman"/>
      <w:lvlText w:val="%3."/>
      <w:lvlJc w:val="right"/>
      <w:pPr>
        <w:tabs>
          <w:tab w:val="num" w:pos="2160"/>
        </w:tabs>
        <w:ind w:left="2160" w:hanging="180"/>
      </w:pPr>
    </w:lvl>
    <w:lvl w:ilvl="3" w:tplc="38384B7C" w:tentative="1">
      <w:start w:val="1"/>
      <w:numFmt w:val="decimal"/>
      <w:lvlText w:val="%4."/>
      <w:lvlJc w:val="left"/>
      <w:pPr>
        <w:tabs>
          <w:tab w:val="num" w:pos="2880"/>
        </w:tabs>
        <w:ind w:left="2880" w:hanging="360"/>
      </w:pPr>
    </w:lvl>
    <w:lvl w:ilvl="4" w:tplc="3FACFB98" w:tentative="1">
      <w:start w:val="1"/>
      <w:numFmt w:val="lowerLetter"/>
      <w:lvlText w:val="%5."/>
      <w:lvlJc w:val="left"/>
      <w:pPr>
        <w:tabs>
          <w:tab w:val="num" w:pos="3600"/>
        </w:tabs>
        <w:ind w:left="3600" w:hanging="360"/>
      </w:pPr>
    </w:lvl>
    <w:lvl w:ilvl="5" w:tplc="9AB23964" w:tentative="1">
      <w:start w:val="1"/>
      <w:numFmt w:val="lowerRoman"/>
      <w:lvlText w:val="%6."/>
      <w:lvlJc w:val="right"/>
      <w:pPr>
        <w:tabs>
          <w:tab w:val="num" w:pos="4320"/>
        </w:tabs>
        <w:ind w:left="4320" w:hanging="180"/>
      </w:pPr>
    </w:lvl>
    <w:lvl w:ilvl="6" w:tplc="0CD81336" w:tentative="1">
      <w:start w:val="1"/>
      <w:numFmt w:val="decimal"/>
      <w:lvlText w:val="%7."/>
      <w:lvlJc w:val="left"/>
      <w:pPr>
        <w:tabs>
          <w:tab w:val="num" w:pos="5040"/>
        </w:tabs>
        <w:ind w:left="5040" w:hanging="360"/>
      </w:pPr>
    </w:lvl>
    <w:lvl w:ilvl="7" w:tplc="41885BBC" w:tentative="1">
      <w:start w:val="1"/>
      <w:numFmt w:val="lowerLetter"/>
      <w:lvlText w:val="%8."/>
      <w:lvlJc w:val="left"/>
      <w:pPr>
        <w:tabs>
          <w:tab w:val="num" w:pos="5760"/>
        </w:tabs>
        <w:ind w:left="5760" w:hanging="360"/>
      </w:pPr>
    </w:lvl>
    <w:lvl w:ilvl="8" w:tplc="BC0A8502" w:tentative="1">
      <w:start w:val="1"/>
      <w:numFmt w:val="lowerRoman"/>
      <w:lvlText w:val="%9."/>
      <w:lvlJc w:val="right"/>
      <w:pPr>
        <w:tabs>
          <w:tab w:val="num" w:pos="6480"/>
        </w:tabs>
        <w:ind w:left="6480" w:hanging="180"/>
      </w:pPr>
    </w:lvl>
  </w:abstractNum>
  <w:abstractNum w:abstractNumId="27">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9E64B75"/>
    <w:multiLevelType w:val="hybridMultilevel"/>
    <w:tmpl w:val="15108F90"/>
    <w:lvl w:ilvl="0" w:tplc="1C8A6162">
      <w:start w:val="1"/>
      <w:numFmt w:val="bullet"/>
      <w:lvlText w:val=""/>
      <w:lvlJc w:val="left"/>
      <w:pPr>
        <w:ind w:left="720" w:hanging="360"/>
      </w:pPr>
      <w:rPr>
        <w:rFonts w:ascii="Wingdings" w:hAnsi="Wingdings" w:hint="default"/>
        <w:color w:val="D223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777A2F"/>
    <w:multiLevelType w:val="hybridMultilevel"/>
    <w:tmpl w:val="6A7EDAF8"/>
    <w:lvl w:ilvl="0" w:tplc="C928A84A">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31">
    <w:nsid w:val="5CC11DC2"/>
    <w:multiLevelType w:val="hybridMultilevel"/>
    <w:tmpl w:val="8D6AC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88A35D6"/>
    <w:multiLevelType w:val="multilevel"/>
    <w:tmpl w:val="BDD8AD68"/>
    <w:styleLink w:val="ECCNumberedList"/>
    <w:lvl w:ilvl="0">
      <w:start w:val="1"/>
      <w:numFmt w:val="decimal"/>
      <w:pStyle w:val="NumberedList"/>
      <w:lvlText w:val="%1."/>
      <w:lvlJc w:val="left"/>
      <w:pPr>
        <w:tabs>
          <w:tab w:val="num" w:pos="794"/>
        </w:tabs>
        <w:ind w:left="794" w:hanging="397"/>
      </w:pPr>
      <w:rPr>
        <w:rFonts w:ascii="Arial" w:hAnsi="Arial" w:hint="default"/>
        <w:b w:val="0"/>
        <w:i w:val="0"/>
        <w:color w:val="D2232A"/>
        <w:sz w:val="20"/>
      </w:rPr>
    </w:lvl>
    <w:lvl w:ilvl="1">
      <w:start w:val="1"/>
      <w:numFmt w:val="lowerLetter"/>
      <w:lvlText w:val="%2)"/>
      <w:lvlJc w:val="left"/>
      <w:pPr>
        <w:tabs>
          <w:tab w:val="num" w:pos="794"/>
        </w:tabs>
        <w:ind w:left="1134" w:hanging="340"/>
      </w:pPr>
      <w:rPr>
        <w:rFonts w:ascii="Arial" w:hAnsi="Arial" w:hint="default"/>
        <w:b w:val="0"/>
        <w:i w:val="0"/>
        <w:color w:val="D2232A"/>
        <w:sz w:val="20"/>
      </w:rPr>
    </w:lvl>
    <w:lvl w:ilvl="2">
      <w:start w:val="1"/>
      <w:numFmt w:val="none"/>
      <w:lvlText w:val=""/>
      <w:lvlJc w:val="left"/>
      <w:pPr>
        <w:tabs>
          <w:tab w:val="num" w:pos="1117"/>
        </w:tabs>
        <w:ind w:left="1117" w:hanging="720"/>
      </w:pPr>
      <w:rPr>
        <w:rFonts w:ascii="Arial Bold" w:hAnsi="Arial Bold" w:hint="default"/>
        <w:b/>
        <w:i w:val="0"/>
        <w:sz w:val="20"/>
      </w:rPr>
    </w:lvl>
    <w:lvl w:ilvl="3">
      <w:start w:val="1"/>
      <w:numFmt w:val="none"/>
      <w:lvlText w:val=""/>
      <w:lvlJc w:val="left"/>
      <w:pPr>
        <w:tabs>
          <w:tab w:val="num" w:pos="1261"/>
        </w:tabs>
        <w:ind w:left="1261" w:hanging="864"/>
      </w:pPr>
      <w:rPr>
        <w:rFonts w:ascii="Arial" w:hAnsi="Arial" w:hint="default"/>
        <w:b w:val="0"/>
        <w:i/>
        <w:color w:val="2F2E79"/>
        <w:sz w:val="20"/>
      </w:rPr>
    </w:lvl>
    <w:lvl w:ilvl="4">
      <w:start w:val="1"/>
      <w:numFmt w:val="none"/>
      <w:lvlText w:val=""/>
      <w:lvlJc w:val="left"/>
      <w:pPr>
        <w:tabs>
          <w:tab w:val="num" w:pos="1405"/>
        </w:tabs>
        <w:ind w:left="1405" w:hanging="1008"/>
      </w:pPr>
      <w:rPr>
        <w:rFonts w:hint="default"/>
        <w:sz w:val="24"/>
      </w:rPr>
    </w:lvl>
    <w:lvl w:ilvl="5">
      <w:start w:val="1"/>
      <w:numFmt w:val="none"/>
      <w:lvlText w:val=""/>
      <w:lvlJc w:val="left"/>
      <w:pPr>
        <w:tabs>
          <w:tab w:val="num" w:pos="1549"/>
        </w:tabs>
        <w:ind w:left="1549" w:hanging="1152"/>
      </w:pPr>
      <w:rPr>
        <w:rFonts w:hint="default"/>
      </w:rPr>
    </w:lvl>
    <w:lvl w:ilvl="6">
      <w:start w:val="1"/>
      <w:numFmt w:val="none"/>
      <w:lvlText w:val=""/>
      <w:lvlJc w:val="left"/>
      <w:pPr>
        <w:tabs>
          <w:tab w:val="num" w:pos="1693"/>
        </w:tabs>
        <w:ind w:left="1693" w:hanging="1296"/>
      </w:pPr>
      <w:rPr>
        <w:rFonts w:hint="default"/>
      </w:rPr>
    </w:lvl>
    <w:lvl w:ilvl="7">
      <w:start w:val="1"/>
      <w:numFmt w:val="none"/>
      <w:lvlText w:val=""/>
      <w:lvlJc w:val="left"/>
      <w:pPr>
        <w:tabs>
          <w:tab w:val="num" w:pos="1837"/>
        </w:tabs>
        <w:ind w:left="1837" w:hanging="1440"/>
      </w:pPr>
      <w:rPr>
        <w:rFonts w:hint="default"/>
      </w:rPr>
    </w:lvl>
    <w:lvl w:ilvl="8">
      <w:start w:val="1"/>
      <w:numFmt w:val="none"/>
      <w:lvlText w:val=""/>
      <w:lvlJc w:val="left"/>
      <w:pPr>
        <w:tabs>
          <w:tab w:val="num" w:pos="1981"/>
        </w:tabs>
        <w:ind w:left="1981" w:hanging="1584"/>
      </w:pPr>
      <w:rPr>
        <w:rFonts w:hint="default"/>
      </w:rPr>
    </w:lvl>
  </w:abstractNum>
  <w:abstractNum w:abstractNumId="33">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4">
    <w:nsid w:val="6E394BEB"/>
    <w:multiLevelType w:val="hybridMultilevel"/>
    <w:tmpl w:val="4DAAEB3E"/>
    <w:lvl w:ilvl="0" w:tplc="D2D84F58">
      <w:numFmt w:val="bullet"/>
      <w:lvlText w:val="–"/>
      <w:lvlJc w:val="left"/>
      <w:pPr>
        <w:ind w:left="720" w:hanging="360"/>
      </w:pPr>
      <w:rPr>
        <w:rFonts w:ascii="Times New Roman" w:eastAsia="Times New Roman" w:hAnsi="Times New Roman" w:cs="Times New Roman" w:hint="default"/>
        <w:color w:val="FF0000"/>
      </w:rPr>
    </w:lvl>
    <w:lvl w:ilvl="1" w:tplc="5B705AB0" w:tentative="1">
      <w:start w:val="1"/>
      <w:numFmt w:val="bullet"/>
      <w:lvlText w:val="o"/>
      <w:lvlJc w:val="left"/>
      <w:pPr>
        <w:ind w:left="1440" w:hanging="360"/>
      </w:pPr>
      <w:rPr>
        <w:rFonts w:ascii="Courier New" w:hAnsi="Courier New" w:cs="Courier New" w:hint="default"/>
      </w:rPr>
    </w:lvl>
    <w:lvl w:ilvl="2" w:tplc="ABFA06D2" w:tentative="1">
      <w:start w:val="1"/>
      <w:numFmt w:val="bullet"/>
      <w:lvlText w:val=""/>
      <w:lvlJc w:val="left"/>
      <w:pPr>
        <w:ind w:left="2160" w:hanging="360"/>
      </w:pPr>
      <w:rPr>
        <w:rFonts w:ascii="Wingdings" w:hAnsi="Wingdings" w:hint="default"/>
      </w:rPr>
    </w:lvl>
    <w:lvl w:ilvl="3" w:tplc="1E0AE716" w:tentative="1">
      <w:start w:val="1"/>
      <w:numFmt w:val="bullet"/>
      <w:lvlText w:val=""/>
      <w:lvlJc w:val="left"/>
      <w:pPr>
        <w:ind w:left="2880" w:hanging="360"/>
      </w:pPr>
      <w:rPr>
        <w:rFonts w:ascii="Symbol" w:hAnsi="Symbol" w:hint="default"/>
      </w:rPr>
    </w:lvl>
    <w:lvl w:ilvl="4" w:tplc="EA100D4A" w:tentative="1">
      <w:start w:val="1"/>
      <w:numFmt w:val="bullet"/>
      <w:lvlText w:val="o"/>
      <w:lvlJc w:val="left"/>
      <w:pPr>
        <w:ind w:left="3600" w:hanging="360"/>
      </w:pPr>
      <w:rPr>
        <w:rFonts w:ascii="Courier New" w:hAnsi="Courier New" w:cs="Courier New" w:hint="default"/>
      </w:rPr>
    </w:lvl>
    <w:lvl w:ilvl="5" w:tplc="0CA2E652" w:tentative="1">
      <w:start w:val="1"/>
      <w:numFmt w:val="bullet"/>
      <w:lvlText w:val=""/>
      <w:lvlJc w:val="left"/>
      <w:pPr>
        <w:ind w:left="4320" w:hanging="360"/>
      </w:pPr>
      <w:rPr>
        <w:rFonts w:ascii="Wingdings" w:hAnsi="Wingdings" w:hint="default"/>
      </w:rPr>
    </w:lvl>
    <w:lvl w:ilvl="6" w:tplc="8032A674" w:tentative="1">
      <w:start w:val="1"/>
      <w:numFmt w:val="bullet"/>
      <w:lvlText w:val=""/>
      <w:lvlJc w:val="left"/>
      <w:pPr>
        <w:ind w:left="5040" w:hanging="360"/>
      </w:pPr>
      <w:rPr>
        <w:rFonts w:ascii="Symbol" w:hAnsi="Symbol" w:hint="default"/>
      </w:rPr>
    </w:lvl>
    <w:lvl w:ilvl="7" w:tplc="2050F288" w:tentative="1">
      <w:start w:val="1"/>
      <w:numFmt w:val="bullet"/>
      <w:lvlText w:val="o"/>
      <w:lvlJc w:val="left"/>
      <w:pPr>
        <w:ind w:left="5760" w:hanging="360"/>
      </w:pPr>
      <w:rPr>
        <w:rFonts w:ascii="Courier New" w:hAnsi="Courier New" w:cs="Courier New" w:hint="default"/>
      </w:rPr>
    </w:lvl>
    <w:lvl w:ilvl="8" w:tplc="F16E9CF2" w:tentative="1">
      <w:start w:val="1"/>
      <w:numFmt w:val="bullet"/>
      <w:lvlText w:val=""/>
      <w:lvlJc w:val="left"/>
      <w:pPr>
        <w:ind w:left="6480" w:hanging="360"/>
      </w:pPr>
      <w:rPr>
        <w:rFonts w:ascii="Wingdings" w:hAnsi="Wingdings" w:hint="default"/>
      </w:rPr>
    </w:lvl>
  </w:abstractNum>
  <w:abstractNum w:abstractNumId="35">
    <w:nsid w:val="6FAF5003"/>
    <w:multiLevelType w:val="hybridMultilevel"/>
    <w:tmpl w:val="A8CC41D6"/>
    <w:lvl w:ilvl="0" w:tplc="040C0001">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3240E91"/>
    <w:multiLevelType w:val="hybridMultilevel"/>
    <w:tmpl w:val="ECA28FF8"/>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nsid w:val="7412367D"/>
    <w:multiLevelType w:val="hybridMultilevel"/>
    <w:tmpl w:val="D69E0AA0"/>
    <w:lvl w:ilvl="0" w:tplc="1C8A6162">
      <w:start w:val="1"/>
      <w:numFmt w:val="bullet"/>
      <w:lvlText w:val=""/>
      <w:lvlJc w:val="left"/>
      <w:pPr>
        <w:ind w:left="1851" w:hanging="360"/>
      </w:pPr>
      <w:rPr>
        <w:rFonts w:ascii="Wingdings" w:hAnsi="Wingdings" w:hint="default"/>
        <w:color w:val="D2232A"/>
      </w:rPr>
    </w:lvl>
    <w:lvl w:ilvl="1" w:tplc="08090003">
      <w:start w:val="1"/>
      <w:numFmt w:val="bullet"/>
      <w:lvlText w:val="o"/>
      <w:lvlJc w:val="left"/>
      <w:pPr>
        <w:ind w:left="2571" w:hanging="360"/>
      </w:pPr>
      <w:rPr>
        <w:rFonts w:ascii="Courier New" w:hAnsi="Courier New" w:cs="Courier New" w:hint="default"/>
      </w:rPr>
    </w:lvl>
    <w:lvl w:ilvl="2" w:tplc="08090005">
      <w:start w:val="1"/>
      <w:numFmt w:val="bullet"/>
      <w:lvlText w:val=""/>
      <w:lvlJc w:val="left"/>
      <w:pPr>
        <w:ind w:left="3291" w:hanging="360"/>
      </w:pPr>
      <w:rPr>
        <w:rFonts w:ascii="Wingdings" w:hAnsi="Wingdings" w:hint="default"/>
      </w:rPr>
    </w:lvl>
    <w:lvl w:ilvl="3" w:tplc="08090001">
      <w:start w:val="1"/>
      <w:numFmt w:val="bullet"/>
      <w:lvlText w:val=""/>
      <w:lvlJc w:val="left"/>
      <w:pPr>
        <w:ind w:left="4011" w:hanging="360"/>
      </w:pPr>
      <w:rPr>
        <w:rFonts w:ascii="Symbol" w:hAnsi="Symbol" w:hint="default"/>
      </w:rPr>
    </w:lvl>
    <w:lvl w:ilvl="4" w:tplc="08090003">
      <w:start w:val="1"/>
      <w:numFmt w:val="bullet"/>
      <w:lvlText w:val="o"/>
      <w:lvlJc w:val="left"/>
      <w:pPr>
        <w:ind w:left="4731" w:hanging="360"/>
      </w:pPr>
      <w:rPr>
        <w:rFonts w:ascii="Courier New" w:hAnsi="Courier New" w:cs="Courier New" w:hint="default"/>
      </w:rPr>
    </w:lvl>
    <w:lvl w:ilvl="5" w:tplc="08090005">
      <w:start w:val="1"/>
      <w:numFmt w:val="bullet"/>
      <w:lvlText w:val=""/>
      <w:lvlJc w:val="left"/>
      <w:pPr>
        <w:ind w:left="5451" w:hanging="360"/>
      </w:pPr>
      <w:rPr>
        <w:rFonts w:ascii="Wingdings" w:hAnsi="Wingdings" w:hint="default"/>
      </w:rPr>
    </w:lvl>
    <w:lvl w:ilvl="6" w:tplc="08090001">
      <w:start w:val="1"/>
      <w:numFmt w:val="bullet"/>
      <w:lvlText w:val=""/>
      <w:lvlJc w:val="left"/>
      <w:pPr>
        <w:ind w:left="6171" w:hanging="360"/>
      </w:pPr>
      <w:rPr>
        <w:rFonts w:ascii="Symbol" w:hAnsi="Symbol" w:hint="default"/>
      </w:rPr>
    </w:lvl>
    <w:lvl w:ilvl="7" w:tplc="08090003">
      <w:start w:val="1"/>
      <w:numFmt w:val="bullet"/>
      <w:lvlText w:val="o"/>
      <w:lvlJc w:val="left"/>
      <w:pPr>
        <w:ind w:left="6891" w:hanging="360"/>
      </w:pPr>
      <w:rPr>
        <w:rFonts w:ascii="Courier New" w:hAnsi="Courier New" w:cs="Courier New" w:hint="default"/>
      </w:rPr>
    </w:lvl>
    <w:lvl w:ilvl="8" w:tplc="08090005">
      <w:start w:val="1"/>
      <w:numFmt w:val="bullet"/>
      <w:lvlText w:val=""/>
      <w:lvlJc w:val="left"/>
      <w:pPr>
        <w:ind w:left="7611" w:hanging="360"/>
      </w:pPr>
      <w:rPr>
        <w:rFonts w:ascii="Wingdings" w:hAnsi="Wingdings" w:hint="default"/>
      </w:rPr>
    </w:lvl>
  </w:abstractNum>
  <w:abstractNum w:abstractNumId="38">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BC90F0A"/>
    <w:multiLevelType w:val="hybridMultilevel"/>
    <w:tmpl w:val="4A1451DE"/>
    <w:lvl w:ilvl="0" w:tplc="513AA840">
      <w:numFmt w:val="bullet"/>
      <w:lvlText w:val="–"/>
      <w:lvlJc w:val="left"/>
      <w:pPr>
        <w:ind w:left="720" w:hanging="360"/>
      </w:pPr>
      <w:rPr>
        <w:rFonts w:ascii="Times New Roman" w:eastAsia="Times New Roman" w:hAnsi="Times New Roman" w:cs="Times New Roman" w:hint="default"/>
        <w:color w:val="FF0000"/>
      </w:rPr>
    </w:lvl>
    <w:lvl w:ilvl="1" w:tplc="42B4758A">
      <w:start w:val="1"/>
      <w:numFmt w:val="bullet"/>
      <w:lvlText w:val="o"/>
      <w:lvlJc w:val="left"/>
      <w:pPr>
        <w:ind w:left="1440" w:hanging="360"/>
      </w:pPr>
      <w:rPr>
        <w:rFonts w:ascii="Courier New" w:hAnsi="Courier New" w:cs="Courier New" w:hint="default"/>
      </w:rPr>
    </w:lvl>
    <w:lvl w:ilvl="2" w:tplc="A05A2E70" w:tentative="1">
      <w:start w:val="1"/>
      <w:numFmt w:val="bullet"/>
      <w:lvlText w:val=""/>
      <w:lvlJc w:val="left"/>
      <w:pPr>
        <w:ind w:left="2160" w:hanging="360"/>
      </w:pPr>
      <w:rPr>
        <w:rFonts w:ascii="Wingdings" w:hAnsi="Wingdings" w:hint="default"/>
      </w:rPr>
    </w:lvl>
    <w:lvl w:ilvl="3" w:tplc="CD5029AC" w:tentative="1">
      <w:start w:val="1"/>
      <w:numFmt w:val="bullet"/>
      <w:lvlText w:val=""/>
      <w:lvlJc w:val="left"/>
      <w:pPr>
        <w:ind w:left="2880" w:hanging="360"/>
      </w:pPr>
      <w:rPr>
        <w:rFonts w:ascii="Symbol" w:hAnsi="Symbol" w:hint="default"/>
      </w:rPr>
    </w:lvl>
    <w:lvl w:ilvl="4" w:tplc="2F764464" w:tentative="1">
      <w:start w:val="1"/>
      <w:numFmt w:val="bullet"/>
      <w:lvlText w:val="o"/>
      <w:lvlJc w:val="left"/>
      <w:pPr>
        <w:ind w:left="3600" w:hanging="360"/>
      </w:pPr>
      <w:rPr>
        <w:rFonts w:ascii="Courier New" w:hAnsi="Courier New" w:cs="Courier New" w:hint="default"/>
      </w:rPr>
    </w:lvl>
    <w:lvl w:ilvl="5" w:tplc="36C6D5E4" w:tentative="1">
      <w:start w:val="1"/>
      <w:numFmt w:val="bullet"/>
      <w:lvlText w:val=""/>
      <w:lvlJc w:val="left"/>
      <w:pPr>
        <w:ind w:left="4320" w:hanging="360"/>
      </w:pPr>
      <w:rPr>
        <w:rFonts w:ascii="Wingdings" w:hAnsi="Wingdings" w:hint="default"/>
      </w:rPr>
    </w:lvl>
    <w:lvl w:ilvl="6" w:tplc="1BBA16DE" w:tentative="1">
      <w:start w:val="1"/>
      <w:numFmt w:val="bullet"/>
      <w:lvlText w:val=""/>
      <w:lvlJc w:val="left"/>
      <w:pPr>
        <w:ind w:left="5040" w:hanging="360"/>
      </w:pPr>
      <w:rPr>
        <w:rFonts w:ascii="Symbol" w:hAnsi="Symbol" w:hint="default"/>
      </w:rPr>
    </w:lvl>
    <w:lvl w:ilvl="7" w:tplc="8D58F5BA" w:tentative="1">
      <w:start w:val="1"/>
      <w:numFmt w:val="bullet"/>
      <w:lvlText w:val="o"/>
      <w:lvlJc w:val="left"/>
      <w:pPr>
        <w:ind w:left="5760" w:hanging="360"/>
      </w:pPr>
      <w:rPr>
        <w:rFonts w:ascii="Courier New" w:hAnsi="Courier New" w:cs="Courier New" w:hint="default"/>
      </w:rPr>
    </w:lvl>
    <w:lvl w:ilvl="8" w:tplc="685ADD66" w:tentative="1">
      <w:start w:val="1"/>
      <w:numFmt w:val="bullet"/>
      <w:lvlText w:val=""/>
      <w:lvlJc w:val="left"/>
      <w:pPr>
        <w:ind w:left="6480" w:hanging="360"/>
      </w:pPr>
      <w:rPr>
        <w:rFonts w:ascii="Wingdings" w:hAnsi="Wingdings" w:hint="default"/>
      </w:rPr>
    </w:lvl>
  </w:abstractNum>
  <w:abstractNum w:abstractNumId="4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27"/>
  </w:num>
  <w:num w:numId="4">
    <w:abstractNumId w:val="11"/>
  </w:num>
  <w:num w:numId="5">
    <w:abstractNumId w:val="30"/>
  </w:num>
  <w:num w:numId="6">
    <w:abstractNumId w:val="18"/>
  </w:num>
  <w:num w:numId="7">
    <w:abstractNumId w:val="17"/>
  </w:num>
  <w:num w:numId="8">
    <w:abstractNumId w:val="26"/>
  </w:num>
  <w:num w:numId="9">
    <w:abstractNumId w:val="24"/>
  </w:num>
  <w:num w:numId="10">
    <w:abstractNumId w:val="19"/>
  </w:num>
  <w:num w:numId="11">
    <w:abstractNumId w:val="26"/>
    <w:lvlOverride w:ilvl="0">
      <w:startOverride w:val="1"/>
    </w:lvlOverride>
  </w:num>
  <w:num w:numId="12">
    <w:abstractNumId w:val="10"/>
  </w:num>
  <w:num w:numId="13">
    <w:abstractNumId w:val="7"/>
  </w:num>
  <w:num w:numId="14">
    <w:abstractNumId w:val="33"/>
  </w:num>
  <w:num w:numId="15">
    <w:abstractNumId w:val="3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34"/>
  </w:num>
  <w:num w:numId="20">
    <w:abstractNumId w:val="21"/>
  </w:num>
  <w:num w:numId="21">
    <w:abstractNumId w:val="39"/>
  </w:num>
  <w:num w:numId="22">
    <w:abstractNumId w:val="40"/>
  </w:num>
  <w:num w:numId="23">
    <w:abstractNumId w:val="6"/>
  </w:num>
  <w:num w:numId="24">
    <w:abstractNumId w:val="9"/>
  </w:num>
  <w:num w:numId="25">
    <w:abstractNumId w:val="22"/>
  </w:num>
  <w:num w:numId="26">
    <w:abstractNumId w:val="1"/>
  </w:num>
  <w:num w:numId="27">
    <w:abstractNumId w:val="24"/>
  </w:num>
  <w:num w:numId="28">
    <w:abstractNumId w:val="0"/>
  </w:num>
  <w:num w:numId="29">
    <w:abstractNumId w:val="4"/>
  </w:num>
  <w:num w:numId="30">
    <w:abstractNumId w:val="29"/>
  </w:num>
  <w:num w:numId="31">
    <w:abstractNumId w:val="23"/>
  </w:num>
  <w:num w:numId="32">
    <w:abstractNumId w:val="28"/>
  </w:num>
  <w:num w:numId="33">
    <w:abstractNumId w:val="12"/>
  </w:num>
  <w:num w:numId="34">
    <w:abstractNumId w:val="31"/>
  </w:num>
  <w:num w:numId="35">
    <w:abstractNumId w:val="35"/>
  </w:num>
  <w:num w:numId="36">
    <w:abstractNumId w:val="2"/>
  </w:num>
  <w:num w:numId="37">
    <w:abstractNumId w:val="5"/>
  </w:num>
  <w:num w:numId="38">
    <w:abstractNumId w:val="37"/>
  </w:num>
  <w:num w:numId="39">
    <w:abstractNumId w:val="8"/>
  </w:num>
  <w:num w:numId="40">
    <w:abstractNumId w:val="25"/>
  </w:num>
  <w:num w:numId="41">
    <w:abstractNumId w:val="36"/>
  </w:num>
  <w:num w:numId="42">
    <w:abstractNumId w:val="20"/>
  </w:num>
  <w:num w:numId="43">
    <w:abstractNumId w:val="15"/>
  </w:num>
  <w:num w:numId="44">
    <w:abstractNumId w:val="3"/>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2055">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DBE"/>
    <w:rsid w:val="0001236C"/>
    <w:rsid w:val="00031379"/>
    <w:rsid w:val="00041EDC"/>
    <w:rsid w:val="00046D2C"/>
    <w:rsid w:val="00053C0D"/>
    <w:rsid w:val="00057B27"/>
    <w:rsid w:val="00072B81"/>
    <w:rsid w:val="00091D31"/>
    <w:rsid w:val="00092104"/>
    <w:rsid w:val="00096F6B"/>
    <w:rsid w:val="000B0B53"/>
    <w:rsid w:val="000C183F"/>
    <w:rsid w:val="000C607E"/>
    <w:rsid w:val="000C6B95"/>
    <w:rsid w:val="000D05B6"/>
    <w:rsid w:val="000D1441"/>
    <w:rsid w:val="000D712D"/>
    <w:rsid w:val="000D7F4D"/>
    <w:rsid w:val="000E3AB7"/>
    <w:rsid w:val="000F3919"/>
    <w:rsid w:val="000F4CEA"/>
    <w:rsid w:val="000F57F3"/>
    <w:rsid w:val="001011E6"/>
    <w:rsid w:val="00102603"/>
    <w:rsid w:val="00105A58"/>
    <w:rsid w:val="0011638F"/>
    <w:rsid w:val="001330B3"/>
    <w:rsid w:val="0013619B"/>
    <w:rsid w:val="001735F4"/>
    <w:rsid w:val="00175A90"/>
    <w:rsid w:val="001A0786"/>
    <w:rsid w:val="001A3A41"/>
    <w:rsid w:val="001C46EA"/>
    <w:rsid w:val="001D362E"/>
    <w:rsid w:val="001E0C8D"/>
    <w:rsid w:val="001E6C50"/>
    <w:rsid w:val="00205743"/>
    <w:rsid w:val="0020733D"/>
    <w:rsid w:val="00214835"/>
    <w:rsid w:val="0021742B"/>
    <w:rsid w:val="00225ED3"/>
    <w:rsid w:val="0023277D"/>
    <w:rsid w:val="0023754F"/>
    <w:rsid w:val="00250CD0"/>
    <w:rsid w:val="00256F30"/>
    <w:rsid w:val="00257DC5"/>
    <w:rsid w:val="00262AB1"/>
    <w:rsid w:val="00262BE1"/>
    <w:rsid w:val="00264455"/>
    <w:rsid w:val="00266C88"/>
    <w:rsid w:val="002741A5"/>
    <w:rsid w:val="00285DFC"/>
    <w:rsid w:val="0029248B"/>
    <w:rsid w:val="002A142A"/>
    <w:rsid w:val="002B36FF"/>
    <w:rsid w:val="002B6725"/>
    <w:rsid w:val="002C3D30"/>
    <w:rsid w:val="002E7702"/>
    <w:rsid w:val="002F4A35"/>
    <w:rsid w:val="003440A8"/>
    <w:rsid w:val="0034418C"/>
    <w:rsid w:val="00352707"/>
    <w:rsid w:val="0037323B"/>
    <w:rsid w:val="00373BFF"/>
    <w:rsid w:val="00382EFC"/>
    <w:rsid w:val="0038428B"/>
    <w:rsid w:val="003849B0"/>
    <w:rsid w:val="0038707B"/>
    <w:rsid w:val="003A0A13"/>
    <w:rsid w:val="003A69F1"/>
    <w:rsid w:val="003B1752"/>
    <w:rsid w:val="003B5702"/>
    <w:rsid w:val="003C5389"/>
    <w:rsid w:val="003D3E84"/>
    <w:rsid w:val="003E0FF3"/>
    <w:rsid w:val="003F3D41"/>
    <w:rsid w:val="003F5BEB"/>
    <w:rsid w:val="00403A61"/>
    <w:rsid w:val="004078EC"/>
    <w:rsid w:val="00411AF6"/>
    <w:rsid w:val="00412E32"/>
    <w:rsid w:val="004310E9"/>
    <w:rsid w:val="00432B62"/>
    <w:rsid w:val="00435F5B"/>
    <w:rsid w:val="00440CBC"/>
    <w:rsid w:val="00442928"/>
    <w:rsid w:val="00444151"/>
    <w:rsid w:val="00455A1D"/>
    <w:rsid w:val="00471F9A"/>
    <w:rsid w:val="00495570"/>
    <w:rsid w:val="00495D92"/>
    <w:rsid w:val="004A67A3"/>
    <w:rsid w:val="004B0810"/>
    <w:rsid w:val="004C0BD3"/>
    <w:rsid w:val="004C0CFB"/>
    <w:rsid w:val="004C730D"/>
    <w:rsid w:val="004D4301"/>
    <w:rsid w:val="004E4DE9"/>
    <w:rsid w:val="004F012E"/>
    <w:rsid w:val="004F03C1"/>
    <w:rsid w:val="004F31ED"/>
    <w:rsid w:val="004F63BF"/>
    <w:rsid w:val="0050730F"/>
    <w:rsid w:val="005174C9"/>
    <w:rsid w:val="00521EB7"/>
    <w:rsid w:val="0055481C"/>
    <w:rsid w:val="00554C90"/>
    <w:rsid w:val="00563197"/>
    <w:rsid w:val="0056341A"/>
    <w:rsid w:val="0056702C"/>
    <w:rsid w:val="0057693C"/>
    <w:rsid w:val="005915DB"/>
    <w:rsid w:val="005A15E8"/>
    <w:rsid w:val="005A580C"/>
    <w:rsid w:val="005D0A4A"/>
    <w:rsid w:val="005D0D82"/>
    <w:rsid w:val="005D26E2"/>
    <w:rsid w:val="005F1572"/>
    <w:rsid w:val="005F5E0E"/>
    <w:rsid w:val="005F7AD5"/>
    <w:rsid w:val="006041D3"/>
    <w:rsid w:val="00606FB5"/>
    <w:rsid w:val="00610E15"/>
    <w:rsid w:val="00614A80"/>
    <w:rsid w:val="00614DE8"/>
    <w:rsid w:val="006357E6"/>
    <w:rsid w:val="00640BAF"/>
    <w:rsid w:val="0067204A"/>
    <w:rsid w:val="00674B68"/>
    <w:rsid w:val="00682E31"/>
    <w:rsid w:val="00683321"/>
    <w:rsid w:val="00687563"/>
    <w:rsid w:val="00697A63"/>
    <w:rsid w:val="006A157A"/>
    <w:rsid w:val="006B0194"/>
    <w:rsid w:val="006B1E10"/>
    <w:rsid w:val="006B60A4"/>
    <w:rsid w:val="006C03D0"/>
    <w:rsid w:val="006C4ED0"/>
    <w:rsid w:val="006C6067"/>
    <w:rsid w:val="006C66C7"/>
    <w:rsid w:val="006C67C9"/>
    <w:rsid w:val="006D1066"/>
    <w:rsid w:val="006E198E"/>
    <w:rsid w:val="006E2857"/>
    <w:rsid w:val="006E2D01"/>
    <w:rsid w:val="006E41CE"/>
    <w:rsid w:val="006F6AF6"/>
    <w:rsid w:val="0070052E"/>
    <w:rsid w:val="007105F2"/>
    <w:rsid w:val="00711A08"/>
    <w:rsid w:val="00711F5C"/>
    <w:rsid w:val="00713DBA"/>
    <w:rsid w:val="00715CF4"/>
    <w:rsid w:val="007168A1"/>
    <w:rsid w:val="00717F14"/>
    <w:rsid w:val="007203A1"/>
    <w:rsid w:val="0073411A"/>
    <w:rsid w:val="00740B70"/>
    <w:rsid w:val="00747C52"/>
    <w:rsid w:val="00783D09"/>
    <w:rsid w:val="00792BF1"/>
    <w:rsid w:val="00796C37"/>
    <w:rsid w:val="007A2A3D"/>
    <w:rsid w:val="007A4CE0"/>
    <w:rsid w:val="007A7EF3"/>
    <w:rsid w:val="007B36E6"/>
    <w:rsid w:val="007C12CC"/>
    <w:rsid w:val="007C6571"/>
    <w:rsid w:val="007D6449"/>
    <w:rsid w:val="007D6623"/>
    <w:rsid w:val="007E1D3F"/>
    <w:rsid w:val="007E2112"/>
    <w:rsid w:val="007E23E4"/>
    <w:rsid w:val="007F186F"/>
    <w:rsid w:val="008041CE"/>
    <w:rsid w:val="00812250"/>
    <w:rsid w:val="00812655"/>
    <w:rsid w:val="008150C1"/>
    <w:rsid w:val="008345BF"/>
    <w:rsid w:val="008408AC"/>
    <w:rsid w:val="00853023"/>
    <w:rsid w:val="00860983"/>
    <w:rsid w:val="00874B2A"/>
    <w:rsid w:val="00887685"/>
    <w:rsid w:val="00893924"/>
    <w:rsid w:val="008941C6"/>
    <w:rsid w:val="008A23EA"/>
    <w:rsid w:val="008A374B"/>
    <w:rsid w:val="008A4978"/>
    <w:rsid w:val="008A77BE"/>
    <w:rsid w:val="008B7DBE"/>
    <w:rsid w:val="008C256E"/>
    <w:rsid w:val="008D49E9"/>
    <w:rsid w:val="008F309C"/>
    <w:rsid w:val="008F394E"/>
    <w:rsid w:val="008F41B5"/>
    <w:rsid w:val="00916B67"/>
    <w:rsid w:val="00924A00"/>
    <w:rsid w:val="00936D0F"/>
    <w:rsid w:val="00937373"/>
    <w:rsid w:val="009550AA"/>
    <w:rsid w:val="00965C03"/>
    <w:rsid w:val="009660CA"/>
    <w:rsid w:val="00966FB7"/>
    <w:rsid w:val="00975686"/>
    <w:rsid w:val="0098083A"/>
    <w:rsid w:val="00982544"/>
    <w:rsid w:val="00982E01"/>
    <w:rsid w:val="0098342F"/>
    <w:rsid w:val="0098612A"/>
    <w:rsid w:val="00997C4F"/>
    <w:rsid w:val="009B0940"/>
    <w:rsid w:val="009D5BC6"/>
    <w:rsid w:val="00A04C7D"/>
    <w:rsid w:val="00A41673"/>
    <w:rsid w:val="00A5602D"/>
    <w:rsid w:val="00A60D6A"/>
    <w:rsid w:val="00A6795B"/>
    <w:rsid w:val="00A71314"/>
    <w:rsid w:val="00A8085A"/>
    <w:rsid w:val="00AA2D38"/>
    <w:rsid w:val="00AB17F3"/>
    <w:rsid w:val="00AB5662"/>
    <w:rsid w:val="00AC38EB"/>
    <w:rsid w:val="00AC3B68"/>
    <w:rsid w:val="00AC765A"/>
    <w:rsid w:val="00AD2195"/>
    <w:rsid w:val="00B01CA5"/>
    <w:rsid w:val="00B03382"/>
    <w:rsid w:val="00B101FC"/>
    <w:rsid w:val="00B16994"/>
    <w:rsid w:val="00B22405"/>
    <w:rsid w:val="00B23041"/>
    <w:rsid w:val="00B25FF6"/>
    <w:rsid w:val="00B30122"/>
    <w:rsid w:val="00B31B54"/>
    <w:rsid w:val="00B31C71"/>
    <w:rsid w:val="00B452B3"/>
    <w:rsid w:val="00B64CF2"/>
    <w:rsid w:val="00B66A27"/>
    <w:rsid w:val="00B70D7B"/>
    <w:rsid w:val="00B749A0"/>
    <w:rsid w:val="00B74A65"/>
    <w:rsid w:val="00BA1610"/>
    <w:rsid w:val="00BA444E"/>
    <w:rsid w:val="00BB306F"/>
    <w:rsid w:val="00BC37B4"/>
    <w:rsid w:val="00BD1A8D"/>
    <w:rsid w:val="00BD347D"/>
    <w:rsid w:val="00BF0A7A"/>
    <w:rsid w:val="00BF6F36"/>
    <w:rsid w:val="00C01BF9"/>
    <w:rsid w:val="00C1340F"/>
    <w:rsid w:val="00C1682D"/>
    <w:rsid w:val="00C51469"/>
    <w:rsid w:val="00C64979"/>
    <w:rsid w:val="00C64D00"/>
    <w:rsid w:val="00C665E0"/>
    <w:rsid w:val="00C66AF4"/>
    <w:rsid w:val="00C70436"/>
    <w:rsid w:val="00C751B3"/>
    <w:rsid w:val="00C75574"/>
    <w:rsid w:val="00C76DF0"/>
    <w:rsid w:val="00C83140"/>
    <w:rsid w:val="00C91616"/>
    <w:rsid w:val="00CA30EC"/>
    <w:rsid w:val="00CA3441"/>
    <w:rsid w:val="00CB5234"/>
    <w:rsid w:val="00CC099F"/>
    <w:rsid w:val="00CD1811"/>
    <w:rsid w:val="00CE6F71"/>
    <w:rsid w:val="00CF1A71"/>
    <w:rsid w:val="00CF1CCA"/>
    <w:rsid w:val="00D07326"/>
    <w:rsid w:val="00D073D0"/>
    <w:rsid w:val="00D10146"/>
    <w:rsid w:val="00D106B5"/>
    <w:rsid w:val="00D1134B"/>
    <w:rsid w:val="00D15675"/>
    <w:rsid w:val="00D22720"/>
    <w:rsid w:val="00D3159A"/>
    <w:rsid w:val="00D378A3"/>
    <w:rsid w:val="00D40B98"/>
    <w:rsid w:val="00D53F17"/>
    <w:rsid w:val="00D54D93"/>
    <w:rsid w:val="00D62E49"/>
    <w:rsid w:val="00D63697"/>
    <w:rsid w:val="00D72C69"/>
    <w:rsid w:val="00D80D90"/>
    <w:rsid w:val="00D90B0A"/>
    <w:rsid w:val="00DA090D"/>
    <w:rsid w:val="00DA0AB9"/>
    <w:rsid w:val="00DA28F6"/>
    <w:rsid w:val="00DA67DF"/>
    <w:rsid w:val="00DC0568"/>
    <w:rsid w:val="00DD4589"/>
    <w:rsid w:val="00DF331F"/>
    <w:rsid w:val="00DF45BD"/>
    <w:rsid w:val="00DF54B2"/>
    <w:rsid w:val="00DF7B11"/>
    <w:rsid w:val="00E041A6"/>
    <w:rsid w:val="00E1368B"/>
    <w:rsid w:val="00E16BA7"/>
    <w:rsid w:val="00E1767A"/>
    <w:rsid w:val="00E21EBC"/>
    <w:rsid w:val="00E21FC1"/>
    <w:rsid w:val="00E23BBF"/>
    <w:rsid w:val="00E33493"/>
    <w:rsid w:val="00E41400"/>
    <w:rsid w:val="00E46A2D"/>
    <w:rsid w:val="00E53B5C"/>
    <w:rsid w:val="00E608BC"/>
    <w:rsid w:val="00E61CA1"/>
    <w:rsid w:val="00E65E22"/>
    <w:rsid w:val="00E73D39"/>
    <w:rsid w:val="00E83DCC"/>
    <w:rsid w:val="00E85341"/>
    <w:rsid w:val="00E92869"/>
    <w:rsid w:val="00E952E7"/>
    <w:rsid w:val="00EA0CFA"/>
    <w:rsid w:val="00EB4060"/>
    <w:rsid w:val="00EB4BC3"/>
    <w:rsid w:val="00EB6E32"/>
    <w:rsid w:val="00EC6A8B"/>
    <w:rsid w:val="00EF0358"/>
    <w:rsid w:val="00EF6C3D"/>
    <w:rsid w:val="00F005E1"/>
    <w:rsid w:val="00F00ADD"/>
    <w:rsid w:val="00F02B47"/>
    <w:rsid w:val="00F037A8"/>
    <w:rsid w:val="00F04B60"/>
    <w:rsid w:val="00F05A20"/>
    <w:rsid w:val="00F1631C"/>
    <w:rsid w:val="00F1752F"/>
    <w:rsid w:val="00F177F1"/>
    <w:rsid w:val="00F23802"/>
    <w:rsid w:val="00F32572"/>
    <w:rsid w:val="00F32EE8"/>
    <w:rsid w:val="00F37F6C"/>
    <w:rsid w:val="00F46944"/>
    <w:rsid w:val="00F61D16"/>
    <w:rsid w:val="00F708F3"/>
    <w:rsid w:val="00F718AE"/>
    <w:rsid w:val="00F77951"/>
    <w:rsid w:val="00F92074"/>
    <w:rsid w:val="00F94356"/>
    <w:rsid w:val="00FA4704"/>
    <w:rsid w:val="00FB1D1C"/>
    <w:rsid w:val="00FB2E03"/>
    <w:rsid w:val="00FB49CD"/>
    <w:rsid w:val="00FB5476"/>
    <w:rsid w:val="00FC4B09"/>
    <w:rsid w:val="00FC7C98"/>
    <w:rsid w:val="00FE777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57693C"/>
    <w:pPr>
      <w:spacing w:after="0"/>
      <w:jc w:val="left"/>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440CBC"/>
    <w:pPr>
      <w:numPr>
        <w:ilvl w:val="1"/>
        <w:numId w:val="4"/>
      </w:numPr>
      <w:overflowPunct w:val="0"/>
      <w:autoSpaceDE w:val="0"/>
      <w:autoSpaceDN w:val="0"/>
      <w:adjustRightInd w:val="0"/>
      <w:spacing w:before="480" w:after="240"/>
      <w:ind w:left="576"/>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3E0FF3"/>
    <w:rPr>
      <w:rFonts w:ascii="Arial" w:hAnsi="Arial"/>
      <w:lang w:val="en-US"/>
    </w:rPr>
  </w:style>
  <w:style w:type="paragraph" w:customStyle="1" w:styleId="Brief">
    <w:name w:val="Brief"/>
    <w:rsid w:val="00EB4060"/>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uiPriority w:val="99"/>
    <w:locked/>
    <w:rsid w:val="00D073D0"/>
    <w:rPr>
      <w:rFonts w:ascii="Arial" w:hAnsi="Arial"/>
      <w:szCs w:val="24"/>
    </w:rPr>
  </w:style>
  <w:style w:type="paragraph" w:customStyle="1" w:styleId="ECCAnnexheading1">
    <w:name w:val="ECC Annex heading1"/>
    <w:basedOn w:val="Heading1"/>
    <w:next w:val="ECCParagraph"/>
    <w:rsid w:val="00796C37"/>
    <w:pPr>
      <w:pageBreakBefore w:val="0"/>
      <w:spacing w:before="600"/>
    </w:pPr>
    <w:rPr>
      <w:bCs w:val="0"/>
    </w:rPr>
  </w:style>
  <w:style w:type="paragraph" w:customStyle="1" w:styleId="eccparagraph0">
    <w:name w:val="eccparagraph"/>
    <w:basedOn w:val="Normal"/>
    <w:rsid w:val="00D10146"/>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sid w:val="008A374B"/>
    <w:rPr>
      <w:sz w:val="16"/>
      <w:szCs w:val="16"/>
    </w:rPr>
  </w:style>
  <w:style w:type="paragraph" w:styleId="CommentText">
    <w:name w:val="annotation text"/>
    <w:basedOn w:val="Normal"/>
    <w:link w:val="CommentTextChar"/>
    <w:uiPriority w:val="99"/>
    <w:unhideWhenUsed/>
    <w:rsid w:val="008A374B"/>
    <w:rPr>
      <w:szCs w:val="20"/>
    </w:rPr>
  </w:style>
  <w:style w:type="character" w:customStyle="1" w:styleId="CommentTextChar">
    <w:name w:val="Comment Text Char"/>
    <w:basedOn w:val="DefaultParagraphFont"/>
    <w:link w:val="CommentText"/>
    <w:uiPriority w:val="99"/>
    <w:rsid w:val="008A374B"/>
    <w:rPr>
      <w:rFonts w:ascii="Arial" w:hAnsi="Arial"/>
      <w:lang w:val="en-US"/>
    </w:rPr>
  </w:style>
  <w:style w:type="paragraph" w:styleId="CommentSubject">
    <w:name w:val="annotation subject"/>
    <w:basedOn w:val="CommentText"/>
    <w:next w:val="CommentText"/>
    <w:link w:val="CommentSubjectChar"/>
    <w:uiPriority w:val="99"/>
    <w:semiHidden/>
    <w:unhideWhenUsed/>
    <w:rsid w:val="008A374B"/>
    <w:rPr>
      <w:b/>
      <w:bCs/>
    </w:rPr>
  </w:style>
  <w:style w:type="character" w:customStyle="1" w:styleId="CommentSubjectChar">
    <w:name w:val="Comment Subject Char"/>
    <w:basedOn w:val="CommentTextChar"/>
    <w:link w:val="CommentSubject"/>
    <w:uiPriority w:val="99"/>
    <w:semiHidden/>
    <w:rsid w:val="008A374B"/>
    <w:rPr>
      <w:rFonts w:ascii="Arial" w:hAnsi="Arial"/>
      <w:b/>
      <w:bCs/>
      <w:lang w:val="en-US"/>
    </w:rPr>
  </w:style>
  <w:style w:type="paragraph" w:styleId="Revision">
    <w:name w:val="Revision"/>
    <w:hidden/>
    <w:uiPriority w:val="99"/>
    <w:semiHidden/>
    <w:rsid w:val="008A374B"/>
    <w:rPr>
      <w:rFonts w:ascii="Arial" w:hAnsi="Arial"/>
      <w:szCs w:val="24"/>
      <w:lang w:val="en-US"/>
    </w:rPr>
  </w:style>
  <w:style w:type="character" w:customStyle="1" w:styleId="normaltextrun">
    <w:name w:val="normaltextrun"/>
    <w:basedOn w:val="DefaultParagraphFont"/>
    <w:rsid w:val="00BC37B4"/>
  </w:style>
  <w:style w:type="character" w:customStyle="1" w:styleId="FooterChar">
    <w:name w:val="Footer Char"/>
    <w:basedOn w:val="DefaultParagraphFont"/>
    <w:link w:val="Footer"/>
    <w:rsid w:val="00DF45BD"/>
    <w:rPr>
      <w:rFonts w:ascii="Arial" w:hAnsi="Arial"/>
      <w:szCs w:val="24"/>
      <w:lang w:val="en-US"/>
    </w:rPr>
  </w:style>
  <w:style w:type="paragraph" w:customStyle="1" w:styleId="TabellenInhalt">
    <w:name w:val="Tabellen Inhalt"/>
    <w:basedOn w:val="Normal"/>
    <w:rsid w:val="00DF45BD"/>
    <w:pPr>
      <w:suppressLineNumbers/>
      <w:suppressAutoHyphens/>
    </w:pPr>
    <w:rPr>
      <w:rFonts w:ascii="Times New Roman" w:hAnsi="Times New Roman"/>
      <w:sz w:val="24"/>
      <w:lang w:val="en-GB" w:eastAsia="ar-SA"/>
    </w:rPr>
  </w:style>
  <w:style w:type="character" w:customStyle="1" w:styleId="HeaderChar">
    <w:name w:val="Header Char"/>
    <w:basedOn w:val="DefaultParagraphFont"/>
    <w:link w:val="Header"/>
    <w:uiPriority w:val="99"/>
    <w:rsid w:val="00E21EBC"/>
    <w:rPr>
      <w:rFonts w:ascii="Arial" w:hAnsi="Arial"/>
      <w:b/>
      <w:sz w:val="16"/>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57693C"/>
    <w:pPr>
      <w:spacing w:after="0"/>
      <w:jc w:val="left"/>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440CBC"/>
    <w:pPr>
      <w:numPr>
        <w:ilvl w:val="1"/>
        <w:numId w:val="4"/>
      </w:numPr>
      <w:overflowPunct w:val="0"/>
      <w:autoSpaceDE w:val="0"/>
      <w:autoSpaceDN w:val="0"/>
      <w:adjustRightInd w:val="0"/>
      <w:spacing w:before="480" w:after="240"/>
      <w:ind w:left="576"/>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3E0FF3"/>
    <w:rPr>
      <w:rFonts w:ascii="Arial" w:hAnsi="Arial"/>
      <w:lang w:val="en-US"/>
    </w:rPr>
  </w:style>
  <w:style w:type="paragraph" w:customStyle="1" w:styleId="Brief">
    <w:name w:val="Brief"/>
    <w:rsid w:val="00EB4060"/>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uiPriority w:val="99"/>
    <w:locked/>
    <w:rsid w:val="00D073D0"/>
    <w:rPr>
      <w:rFonts w:ascii="Arial" w:hAnsi="Arial"/>
      <w:szCs w:val="24"/>
    </w:rPr>
  </w:style>
  <w:style w:type="paragraph" w:customStyle="1" w:styleId="ECCAnnexheading1">
    <w:name w:val="ECC Annex heading1"/>
    <w:basedOn w:val="Heading1"/>
    <w:next w:val="ECCParagraph"/>
    <w:rsid w:val="00796C37"/>
    <w:pPr>
      <w:pageBreakBefore w:val="0"/>
      <w:spacing w:before="600"/>
    </w:pPr>
    <w:rPr>
      <w:bCs w:val="0"/>
    </w:rPr>
  </w:style>
  <w:style w:type="paragraph" w:customStyle="1" w:styleId="eccparagraph0">
    <w:name w:val="eccparagraph"/>
    <w:basedOn w:val="Normal"/>
    <w:rsid w:val="00D10146"/>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sid w:val="008A374B"/>
    <w:rPr>
      <w:sz w:val="16"/>
      <w:szCs w:val="16"/>
    </w:rPr>
  </w:style>
  <w:style w:type="paragraph" w:styleId="CommentText">
    <w:name w:val="annotation text"/>
    <w:basedOn w:val="Normal"/>
    <w:link w:val="CommentTextChar"/>
    <w:uiPriority w:val="99"/>
    <w:unhideWhenUsed/>
    <w:rsid w:val="008A374B"/>
    <w:rPr>
      <w:szCs w:val="20"/>
    </w:rPr>
  </w:style>
  <w:style w:type="character" w:customStyle="1" w:styleId="CommentTextChar">
    <w:name w:val="Comment Text Char"/>
    <w:basedOn w:val="DefaultParagraphFont"/>
    <w:link w:val="CommentText"/>
    <w:uiPriority w:val="99"/>
    <w:rsid w:val="008A374B"/>
    <w:rPr>
      <w:rFonts w:ascii="Arial" w:hAnsi="Arial"/>
      <w:lang w:val="en-US"/>
    </w:rPr>
  </w:style>
  <w:style w:type="paragraph" w:styleId="CommentSubject">
    <w:name w:val="annotation subject"/>
    <w:basedOn w:val="CommentText"/>
    <w:next w:val="CommentText"/>
    <w:link w:val="CommentSubjectChar"/>
    <w:uiPriority w:val="99"/>
    <w:semiHidden/>
    <w:unhideWhenUsed/>
    <w:rsid w:val="008A374B"/>
    <w:rPr>
      <w:b/>
      <w:bCs/>
    </w:rPr>
  </w:style>
  <w:style w:type="character" w:customStyle="1" w:styleId="CommentSubjectChar">
    <w:name w:val="Comment Subject Char"/>
    <w:basedOn w:val="CommentTextChar"/>
    <w:link w:val="CommentSubject"/>
    <w:uiPriority w:val="99"/>
    <w:semiHidden/>
    <w:rsid w:val="008A374B"/>
    <w:rPr>
      <w:rFonts w:ascii="Arial" w:hAnsi="Arial"/>
      <w:b/>
      <w:bCs/>
      <w:lang w:val="en-US"/>
    </w:rPr>
  </w:style>
  <w:style w:type="paragraph" w:styleId="Revision">
    <w:name w:val="Revision"/>
    <w:hidden/>
    <w:uiPriority w:val="99"/>
    <w:semiHidden/>
    <w:rsid w:val="008A374B"/>
    <w:rPr>
      <w:rFonts w:ascii="Arial" w:hAnsi="Arial"/>
      <w:szCs w:val="24"/>
      <w:lang w:val="en-US"/>
    </w:rPr>
  </w:style>
  <w:style w:type="character" w:customStyle="1" w:styleId="normaltextrun">
    <w:name w:val="normaltextrun"/>
    <w:basedOn w:val="DefaultParagraphFont"/>
    <w:rsid w:val="00BC37B4"/>
  </w:style>
  <w:style w:type="character" w:customStyle="1" w:styleId="FooterChar">
    <w:name w:val="Footer Char"/>
    <w:basedOn w:val="DefaultParagraphFont"/>
    <w:link w:val="Footer"/>
    <w:rsid w:val="00DF45BD"/>
    <w:rPr>
      <w:rFonts w:ascii="Arial" w:hAnsi="Arial"/>
      <w:szCs w:val="24"/>
      <w:lang w:val="en-US"/>
    </w:rPr>
  </w:style>
  <w:style w:type="paragraph" w:customStyle="1" w:styleId="TabellenInhalt">
    <w:name w:val="Tabellen Inhalt"/>
    <w:basedOn w:val="Normal"/>
    <w:rsid w:val="00DF45BD"/>
    <w:pPr>
      <w:suppressLineNumbers/>
      <w:suppressAutoHyphens/>
    </w:pPr>
    <w:rPr>
      <w:rFonts w:ascii="Times New Roman" w:hAnsi="Times New Roman"/>
      <w:sz w:val="24"/>
      <w:lang w:val="en-GB" w:eastAsia="ar-SA"/>
    </w:rPr>
  </w:style>
  <w:style w:type="character" w:customStyle="1" w:styleId="HeaderChar">
    <w:name w:val="Header Char"/>
    <w:basedOn w:val="DefaultParagraphFont"/>
    <w:link w:val="Header"/>
    <w:uiPriority w:val="99"/>
    <w:rsid w:val="00E21EBC"/>
    <w:rPr>
      <w:rFonts w:ascii="Arial" w:hAnsi="Arial"/>
      <w:b/>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0618">
      <w:bodyDiv w:val="1"/>
      <w:marLeft w:val="0"/>
      <w:marRight w:val="0"/>
      <w:marTop w:val="0"/>
      <w:marBottom w:val="0"/>
      <w:divBdr>
        <w:top w:val="none" w:sz="0" w:space="0" w:color="auto"/>
        <w:left w:val="none" w:sz="0" w:space="0" w:color="auto"/>
        <w:bottom w:val="none" w:sz="0" w:space="0" w:color="auto"/>
        <w:right w:val="none" w:sz="0" w:space="0" w:color="auto"/>
      </w:divBdr>
    </w:div>
    <w:div w:id="227227801">
      <w:bodyDiv w:val="1"/>
      <w:marLeft w:val="0"/>
      <w:marRight w:val="0"/>
      <w:marTop w:val="0"/>
      <w:marBottom w:val="0"/>
      <w:divBdr>
        <w:top w:val="none" w:sz="0" w:space="0" w:color="auto"/>
        <w:left w:val="none" w:sz="0" w:space="0" w:color="auto"/>
        <w:bottom w:val="none" w:sz="0" w:space="0" w:color="auto"/>
        <w:right w:val="none" w:sz="0" w:space="0" w:color="auto"/>
      </w:divBdr>
    </w:div>
    <w:div w:id="288825352">
      <w:bodyDiv w:val="1"/>
      <w:marLeft w:val="0"/>
      <w:marRight w:val="0"/>
      <w:marTop w:val="0"/>
      <w:marBottom w:val="0"/>
      <w:divBdr>
        <w:top w:val="none" w:sz="0" w:space="0" w:color="auto"/>
        <w:left w:val="none" w:sz="0" w:space="0" w:color="auto"/>
        <w:bottom w:val="none" w:sz="0" w:space="0" w:color="auto"/>
        <w:right w:val="none" w:sz="0" w:space="0" w:color="auto"/>
      </w:divBdr>
    </w:div>
    <w:div w:id="304744987">
      <w:bodyDiv w:val="1"/>
      <w:marLeft w:val="0"/>
      <w:marRight w:val="0"/>
      <w:marTop w:val="0"/>
      <w:marBottom w:val="0"/>
      <w:divBdr>
        <w:top w:val="none" w:sz="0" w:space="0" w:color="auto"/>
        <w:left w:val="none" w:sz="0" w:space="0" w:color="auto"/>
        <w:bottom w:val="none" w:sz="0" w:space="0" w:color="auto"/>
        <w:right w:val="none" w:sz="0" w:space="0" w:color="auto"/>
      </w:divBdr>
    </w:div>
    <w:div w:id="457844788">
      <w:bodyDiv w:val="1"/>
      <w:marLeft w:val="0"/>
      <w:marRight w:val="0"/>
      <w:marTop w:val="0"/>
      <w:marBottom w:val="0"/>
      <w:divBdr>
        <w:top w:val="none" w:sz="0" w:space="0" w:color="auto"/>
        <w:left w:val="none" w:sz="0" w:space="0" w:color="auto"/>
        <w:bottom w:val="none" w:sz="0" w:space="0" w:color="auto"/>
        <w:right w:val="none" w:sz="0" w:space="0" w:color="auto"/>
      </w:divBdr>
    </w:div>
    <w:div w:id="615143414">
      <w:bodyDiv w:val="1"/>
      <w:marLeft w:val="0"/>
      <w:marRight w:val="0"/>
      <w:marTop w:val="0"/>
      <w:marBottom w:val="0"/>
      <w:divBdr>
        <w:top w:val="none" w:sz="0" w:space="0" w:color="auto"/>
        <w:left w:val="none" w:sz="0" w:space="0" w:color="auto"/>
        <w:bottom w:val="none" w:sz="0" w:space="0" w:color="auto"/>
        <w:right w:val="none" w:sz="0" w:space="0" w:color="auto"/>
      </w:divBdr>
    </w:div>
    <w:div w:id="646588488">
      <w:bodyDiv w:val="1"/>
      <w:marLeft w:val="0"/>
      <w:marRight w:val="0"/>
      <w:marTop w:val="0"/>
      <w:marBottom w:val="0"/>
      <w:divBdr>
        <w:top w:val="none" w:sz="0" w:space="0" w:color="auto"/>
        <w:left w:val="none" w:sz="0" w:space="0" w:color="auto"/>
        <w:bottom w:val="none" w:sz="0" w:space="0" w:color="auto"/>
        <w:right w:val="none" w:sz="0" w:space="0" w:color="auto"/>
      </w:divBdr>
    </w:div>
    <w:div w:id="829172791">
      <w:bodyDiv w:val="1"/>
      <w:marLeft w:val="0"/>
      <w:marRight w:val="0"/>
      <w:marTop w:val="0"/>
      <w:marBottom w:val="0"/>
      <w:divBdr>
        <w:top w:val="none" w:sz="0" w:space="0" w:color="auto"/>
        <w:left w:val="none" w:sz="0" w:space="0" w:color="auto"/>
        <w:bottom w:val="none" w:sz="0" w:space="0" w:color="auto"/>
        <w:right w:val="none" w:sz="0" w:space="0" w:color="auto"/>
      </w:divBdr>
    </w:div>
    <w:div w:id="1155951202">
      <w:bodyDiv w:val="1"/>
      <w:marLeft w:val="0"/>
      <w:marRight w:val="0"/>
      <w:marTop w:val="0"/>
      <w:marBottom w:val="0"/>
      <w:divBdr>
        <w:top w:val="none" w:sz="0" w:space="0" w:color="auto"/>
        <w:left w:val="none" w:sz="0" w:space="0" w:color="auto"/>
        <w:bottom w:val="none" w:sz="0" w:space="0" w:color="auto"/>
        <w:right w:val="none" w:sz="0" w:space="0" w:color="auto"/>
      </w:divBdr>
    </w:div>
    <w:div w:id="1457605454">
      <w:bodyDiv w:val="1"/>
      <w:marLeft w:val="0"/>
      <w:marRight w:val="0"/>
      <w:marTop w:val="0"/>
      <w:marBottom w:val="0"/>
      <w:divBdr>
        <w:top w:val="none" w:sz="0" w:space="0" w:color="auto"/>
        <w:left w:val="none" w:sz="0" w:space="0" w:color="auto"/>
        <w:bottom w:val="none" w:sz="0" w:space="0" w:color="auto"/>
        <w:right w:val="none" w:sz="0" w:space="0" w:color="auto"/>
      </w:divBdr>
    </w:div>
    <w:div w:id="1843817256">
      <w:bodyDiv w:val="1"/>
      <w:marLeft w:val="0"/>
      <w:marRight w:val="0"/>
      <w:marTop w:val="0"/>
      <w:marBottom w:val="0"/>
      <w:divBdr>
        <w:top w:val="none" w:sz="0" w:space="0" w:color="auto"/>
        <w:left w:val="none" w:sz="0" w:space="0" w:color="auto"/>
        <w:bottom w:val="none" w:sz="0" w:space="0" w:color="auto"/>
        <w:right w:val="none" w:sz="0" w:space="0" w:color="auto"/>
      </w:divBdr>
    </w:div>
    <w:div w:id="1861505543">
      <w:bodyDiv w:val="1"/>
      <w:marLeft w:val="0"/>
      <w:marRight w:val="0"/>
      <w:marTop w:val="0"/>
      <w:marBottom w:val="0"/>
      <w:divBdr>
        <w:top w:val="none" w:sz="0" w:space="0" w:color="auto"/>
        <w:left w:val="none" w:sz="0" w:space="0" w:color="auto"/>
        <w:bottom w:val="none" w:sz="0" w:space="0" w:color="auto"/>
        <w:right w:val="none" w:sz="0" w:space="0" w:color="auto"/>
      </w:divBdr>
    </w:div>
    <w:div w:id="1988390206">
      <w:bodyDiv w:val="1"/>
      <w:marLeft w:val="0"/>
      <w:marRight w:val="0"/>
      <w:marTop w:val="0"/>
      <w:marBottom w:val="0"/>
      <w:divBdr>
        <w:top w:val="none" w:sz="0" w:space="0" w:color="auto"/>
        <w:left w:val="none" w:sz="0" w:space="0" w:color="auto"/>
        <w:bottom w:val="none" w:sz="0" w:space="0" w:color="auto"/>
        <w:right w:val="none" w:sz="0" w:space="0" w:color="auto"/>
      </w:divBdr>
    </w:div>
    <w:div w:id="2002394006">
      <w:bodyDiv w:val="1"/>
      <w:marLeft w:val="0"/>
      <w:marRight w:val="0"/>
      <w:marTop w:val="0"/>
      <w:marBottom w:val="0"/>
      <w:divBdr>
        <w:top w:val="none" w:sz="0" w:space="0" w:color="auto"/>
        <w:left w:val="none" w:sz="0" w:space="0" w:color="auto"/>
        <w:bottom w:val="none" w:sz="0" w:space="0" w:color="auto"/>
        <w:right w:val="none" w:sz="0" w:space="0" w:color="auto"/>
      </w:divBdr>
    </w:div>
    <w:div w:id="2094548523">
      <w:bodyDiv w:val="1"/>
      <w:marLeft w:val="0"/>
      <w:marRight w:val="0"/>
      <w:marTop w:val="0"/>
      <w:marBottom w:val="0"/>
      <w:divBdr>
        <w:top w:val="none" w:sz="0" w:space="0" w:color="auto"/>
        <w:left w:val="none" w:sz="0" w:space="0" w:color="auto"/>
        <w:bottom w:val="none" w:sz="0" w:space="0" w:color="auto"/>
        <w:right w:val="none" w:sz="0" w:space="0" w:color="auto"/>
      </w:divBdr>
    </w:div>
    <w:div w:id="2121794439">
      <w:bodyDiv w:val="1"/>
      <w:marLeft w:val="0"/>
      <w:marRight w:val="0"/>
      <w:marTop w:val="0"/>
      <w:marBottom w:val="0"/>
      <w:divBdr>
        <w:top w:val="none" w:sz="0" w:space="0" w:color="auto"/>
        <w:left w:val="none" w:sz="0" w:space="0" w:color="auto"/>
        <w:bottom w:val="none" w:sz="0" w:space="0" w:color="auto"/>
        <w:right w:val="none" w:sz="0" w:space="0" w:color="auto"/>
      </w:divBdr>
    </w:div>
    <w:div w:id="21457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ivopa\AppData\Local\Microsoft\Windows\Temporary%20Internet%20Files\Content.Outlook\DIE3AA4E\Draft%20ECC%20DEC%20700%20MHz-fr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E00A9-09BD-46AB-8A68-83A9042D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ECC DEC 700 MHz-france</Template>
  <TotalTime>50</TotalTime>
  <Pages>13</Pages>
  <Words>3840</Words>
  <Characters>23430</Characters>
  <Application>Microsoft Office Word</Application>
  <DocSecurity>0</DocSecurity>
  <Lines>195</Lines>
  <Paragraphs>54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New ECC Report Style</vt:lpstr>
      <vt:lpstr>New ECC Report Style</vt:lpstr>
      <vt:lpstr>New ECC Report Style</vt:lpstr>
    </vt:vector>
  </TitlesOfParts>
  <Company>ECO</Company>
  <LinksUpToDate>false</LinksUpToDate>
  <CharactersWithSpaces>27216</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Toivonen Pasi</dc:creator>
  <dc:description>This template is used as guidance to draft ECC Reports.</dc:description>
  <cp:lastModifiedBy>Bente Pedersen</cp:lastModifiedBy>
  <cp:revision>4</cp:revision>
  <cp:lastPrinted>2015-03-06T11:24:00Z</cp:lastPrinted>
  <dcterms:created xsi:type="dcterms:W3CDTF">2015-03-06T10:31:00Z</dcterms:created>
  <dcterms:modified xsi:type="dcterms:W3CDTF">2015-03-06T11:25:00Z</dcterms:modified>
</cp:coreProperties>
</file>