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25" w:rsidRDefault="00663D25"/>
    <w:p w:rsidR="00663D25" w:rsidRPr="00063CEE" w:rsidRDefault="00663D25" w:rsidP="00663D25">
      <w:pPr>
        <w:jc w:val="center"/>
        <w:rPr>
          <w:lang w:val="en-GB"/>
        </w:rPr>
      </w:pPr>
    </w:p>
    <w:p w:rsidR="00663D25" w:rsidRPr="00063CEE" w:rsidRDefault="00663D25" w:rsidP="00663D25">
      <w:pPr>
        <w:jc w:val="center"/>
        <w:rPr>
          <w:lang w:val="en-GB"/>
        </w:rPr>
      </w:pPr>
    </w:p>
    <w:p w:rsidR="00663D25" w:rsidRPr="00063CEE" w:rsidRDefault="00663D25" w:rsidP="00663D25">
      <w:pPr>
        <w:rPr>
          <w:lang w:val="en-GB"/>
        </w:rPr>
      </w:pPr>
    </w:p>
    <w:p w:rsidR="00663D25" w:rsidRPr="00063CEE" w:rsidRDefault="00663D25" w:rsidP="00663D25">
      <w:pPr>
        <w:rPr>
          <w:lang w:val="en-GB"/>
        </w:rPr>
      </w:pPr>
    </w:p>
    <w:p w:rsidR="00663D25" w:rsidRPr="00063CEE" w:rsidRDefault="00841A73" w:rsidP="00663D25">
      <w:pPr>
        <w:jc w:val="center"/>
        <w:rPr>
          <w:b/>
          <w:sz w:val="24"/>
          <w:lang w:val="en-GB"/>
        </w:rPr>
      </w:pPr>
      <w:r w:rsidRPr="00063CEE">
        <w:rPr>
          <w:b/>
          <w:noProof/>
          <w:sz w:val="24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31A4C1" wp14:editId="128A46B3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3810" t="3175" r="4445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540000" rIns="7200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1B5C" w:rsidRPr="00FE1795" w:rsidRDefault="006E1B5C" w:rsidP="00663D25">
                              <w:pPr>
                                <w:rPr>
                                  <w:color w:val="57433E"/>
                                  <w:sz w:val="68"/>
                                </w:rPr>
                              </w:pPr>
                              <w:r w:rsidRPr="00FE1795">
                                <w:rPr>
                                  <w:color w:val="FFFFFF"/>
                                  <w:sz w:val="68"/>
                                </w:rPr>
                                <w:t xml:space="preserve">ECC Decision 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C55F83">
                                <w:rPr>
                                  <w:color w:val="887E6E"/>
                                  <w:sz w:val="68"/>
                                </w:rPr>
                                <w:t>17</w:t>
                              </w:r>
                              <w:r w:rsidRPr="001E2FAA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9A1ABD">
                                <w:rPr>
                                  <w:color w:val="887E6E"/>
                                  <w:sz w:val="68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2880000" tIns="540000" rIns="7200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1739" y="3125"/>
                            <a:ext cx="1735" cy="1735"/>
                            <a:chOff x="954" y="3125"/>
                            <a:chExt cx="1735" cy="1735"/>
                          </a:xfrm>
                        </wpg:grpSpPr>
                        <wps:wsp>
                          <wps:cNvPr id="7" name="Rectangle 24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54" y="3125"/>
                              <a:ext cx="1735" cy="1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  <wps:wsp>
                          <wps:cNvPr id="8" name="Rectangle 25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241" y="3444"/>
                              <a:ext cx="1126" cy="1126"/>
                            </a:xfrm>
                            <a:prstGeom prst="rect">
                              <a:avLst/>
                            </a:prstGeom>
                            <a:solidFill>
                              <a:srgbClr val="5743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V/MEA&#10;AADaAAAADwAAAGRycy9kb3ducmV2LnhtbESPQYvCMBSE74L/ITzBi2iqQpGuURZB7FGtHrw9mrdt&#10;2ealNlHrvzeC4HGYmW+Y5boztbhT6yrLCqaTCARxbnXFhYJTth0vQDiPrLG2TAqe5GC96veWmGj7&#10;4APdj74QAcIuQQWl900ipctLMugmtiEO3p9tDfog20LqFh8Bbmo5i6JYGqw4LJTY0Kak/P94MwoW&#10;8fUcp/G+2mS70Si7+fQyN6lSw0H3+wPCU+e/4U871Qpm8L4Sb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dlfzBAAAA2gAAAA8AAAAAAAAAAAAAAAAAmAIAAGRycy9kb3du&#10;cmV2LnhtbFBLBQYAAAAABAAEAPUAAACGAwAAAAA=&#10;" fillcolor="#d2232a" stroked="f">
                  <v:textbox inset=",15mm,2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5CMMA&#10;AADaAAAADwAAAGRycy9kb3ducmV2LnhtbESPT4vCMBTE78J+h/AWvGlaUdFuUxFFEA8r/jvs7dG8&#10;bcs2L6WJWr/9RhA8DjPzGyZddKYWN2pdZVlBPIxAEOdWV1woOJ82gxkI55E11pZJwYMcLLKPXoqJ&#10;tnc+0O3oCxEg7BJUUHrfJFK6vCSDbmgb4uD92tagD7ItpG7xHuCmlqMomkqDFYeFEhtalZT/Ha9G&#10;AR5+dt/jdb2dj1f7TRFXMUq6KNX/7JZfIDx1/h1+tbdawQSeV8IN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h5CMMAAADaAAAADwAAAAAAAAAAAAAAAACYAgAAZHJzL2Rv&#10;d25yZXYueG1sUEsFBgAAAAAEAAQA9QAAAIgDAAAAAA==&#10;" fillcolor="#d2232a" stroked="f">
                  <v:textbox inset="80mm,15mm,2mm">
                    <w:txbxContent>
                      <w:p w:rsidR="006E1B5C" w:rsidRPr="00FE1795" w:rsidRDefault="006E1B5C" w:rsidP="00663D25">
                        <w:pPr>
                          <w:rPr>
                            <w:color w:val="57433E"/>
                            <w:sz w:val="68"/>
                          </w:rPr>
                        </w:pPr>
                        <w:r w:rsidRPr="00FE1795">
                          <w:rPr>
                            <w:color w:val="FFFFFF"/>
                            <w:sz w:val="68"/>
                          </w:rPr>
                          <w:t xml:space="preserve">ECC Decision </w:t>
                        </w:r>
                        <w:r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C55F83">
                          <w:rPr>
                            <w:color w:val="887E6E"/>
                            <w:sz w:val="68"/>
                          </w:rPr>
                          <w:t>17</w:t>
                        </w:r>
                        <w:r w:rsidRPr="001E2FAA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9A1ABD">
                          <w:rPr>
                            <w:color w:val="887E6E"/>
                            <w:sz w:val="68"/>
                          </w:rPr>
                          <w:t>03</w:t>
                        </w:r>
                      </w:p>
                    </w:txbxContent>
                  </v:textbox>
                </v:shape>
                <v:group id="Group 26" o:spid="_x0000_s1029" style="position:absolute;left:1739;top:3125;width:1735;height:1735" coordorigin="954,3125" coordsize="1735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24" o:spid="_x0000_s1030" style="position:absolute;left:954;top:3125;width:1735;height:1735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OaMQA&#10;AADaAAAADwAAAGRycy9kb3ducmV2LnhtbESPS2vDMBCE74X8B7GBXkoiN4cmOFFCcCgxpZe4eVwX&#10;a2ObWCtjyY/++6pQ6HGYmW+YzW40teipdZVlBa/zCARxbnXFhYLz1/tsBcJ5ZI21ZVLwTQ5228nT&#10;BmNtBz5Rn/lCBAi7GBWU3jexlC4vyaCb24Y4eHfbGvRBtoXULQ4Bbmq5iKI3abDisFBiQ0lJ+SPr&#10;jILomHy8pOPqekmHjmg48fLzcFPqeTru1yA8jf4//NdOtYIl/F4JN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TmjEAAAA2gAAAA8AAAAAAAAAAAAAAAAAmAIAAGRycy9k&#10;b3ducmV2LnhtbFBLBQYAAAAABAAEAPUAAACJAwAAAAA=&#10;" stroked="f">
                    <o:lock v:ext="edit" aspectratio="t"/>
                    <v:textbox inset=",15mm,2mm"/>
                  </v:rect>
                  <v:rect id="Rectangle 25" o:spid="_x0000_s1031" style="position:absolute;left:1241;top:3444;width:1126;height:1126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BlbsA&#10;AADaAAAADwAAAGRycy9kb3ducmV2LnhtbERPvQrCMBDeBd8hnOAimqooUo0iguAmWhHcjuZsS5tL&#10;baLWtzeD4Pjx/a82ranEixpXWFYwHkUgiFOrC84UXJL9cAHCeWSNlWVS8CEHm3W3s8JY2zef6HX2&#10;mQgh7GJUkHtfx1K6NCeDbmRr4sDdbWPQB9hkUjf4DuGmkpMomkuDBYeGHGva5ZSW56dRQDSbLpJJ&#10;lSDfHoOy1NfDkYxS/V67XYLw1Pq/+Oc+aAVha7gSbo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bQZW7AAAA2gAAAA8AAAAAAAAAAAAAAAAAmAIAAGRycy9kb3ducmV2Lnht&#10;bFBLBQYAAAAABAAEAPUAAACAAwAAAAA=&#10;" fillcolor="#57433e" stroked="f">
                    <o:lock v:ext="edit" aspectratio="t"/>
                    <v:textbox inset=",15mm,2mm"/>
                  </v:rect>
                </v:group>
              </v:group>
            </w:pict>
          </mc:Fallback>
        </mc:AlternateContent>
      </w: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663D25" w:rsidRPr="00063CEE" w:rsidRDefault="00663D25" w:rsidP="00663D25">
      <w:pPr>
        <w:rPr>
          <w:b/>
          <w:sz w:val="24"/>
          <w:lang w:val="en-GB"/>
        </w:rPr>
      </w:pPr>
    </w:p>
    <w:p w:rsidR="00663D25" w:rsidRPr="00063CEE" w:rsidRDefault="00663D25" w:rsidP="00663D25">
      <w:pPr>
        <w:jc w:val="center"/>
        <w:rPr>
          <w:b/>
          <w:sz w:val="24"/>
          <w:lang w:val="en-GB"/>
        </w:rPr>
      </w:pPr>
    </w:p>
    <w:p w:rsidR="003C7E56" w:rsidRPr="00063CEE" w:rsidRDefault="00FF71DF" w:rsidP="00F440E1">
      <w:pPr>
        <w:pStyle w:val="Reporttitledescription"/>
        <w:spacing w:line="240" w:lineRule="auto"/>
        <w:rPr>
          <w:color w:val="auto"/>
          <w:lang w:val="en-GB"/>
        </w:rPr>
      </w:pPr>
      <w:r w:rsidRPr="00063CEE">
        <w:rPr>
          <w:color w:val="auto"/>
          <w:lang w:val="en-GB"/>
        </w:rPr>
        <w:t>ECC Decision on the withdrawal of ERC/DEC/(98)15</w:t>
      </w:r>
    </w:p>
    <w:p w:rsidR="003C7E56" w:rsidRPr="00063CEE" w:rsidRDefault="003C7E56" w:rsidP="00F440E1">
      <w:pPr>
        <w:pStyle w:val="Reporttitledescription"/>
        <w:spacing w:line="240" w:lineRule="auto"/>
        <w:rPr>
          <w:color w:val="auto"/>
          <w:lang w:val="en-GB"/>
        </w:rPr>
      </w:pPr>
      <w:r w:rsidRPr="00063CEE">
        <w:rPr>
          <w:color w:val="auto"/>
          <w:lang w:val="en-GB"/>
        </w:rPr>
        <w:t>“Exemption from Individual Licensing of Omnitracs terminals for the Euteltracs system”</w:t>
      </w:r>
    </w:p>
    <w:p w:rsidR="003C7E56" w:rsidRPr="00063CEE" w:rsidRDefault="003C7E56" w:rsidP="00C923EE">
      <w:pPr>
        <w:pStyle w:val="Reporttitledescription"/>
        <w:spacing w:before="0"/>
        <w:rPr>
          <w:b/>
          <w:color w:val="auto"/>
          <w:sz w:val="18"/>
          <w:lang w:val="en-GB"/>
        </w:rPr>
      </w:pPr>
    </w:p>
    <w:p w:rsidR="003C7E56" w:rsidRPr="00063CEE" w:rsidRDefault="003C7E56" w:rsidP="00C923EE">
      <w:pPr>
        <w:pStyle w:val="Reporttitledescription"/>
        <w:spacing w:before="0"/>
        <w:rPr>
          <w:b/>
          <w:color w:val="auto"/>
          <w:sz w:val="18"/>
          <w:lang w:val="en-GB"/>
        </w:rPr>
      </w:pPr>
    </w:p>
    <w:p w:rsidR="00663D25" w:rsidRPr="00063CEE" w:rsidRDefault="00443FAA" w:rsidP="00C923EE">
      <w:pPr>
        <w:pStyle w:val="Reporttitledescription"/>
        <w:spacing w:before="0"/>
        <w:rPr>
          <w:b/>
          <w:color w:val="auto"/>
          <w:sz w:val="18"/>
          <w:lang w:val="en-GB"/>
        </w:rPr>
      </w:pPr>
      <w:r w:rsidRPr="00063CEE">
        <w:rPr>
          <w:b/>
          <w:color w:val="auto"/>
          <w:sz w:val="18"/>
          <w:lang w:val="en-GB"/>
        </w:rPr>
        <w:t>Approved</w:t>
      </w:r>
      <w:r w:rsidR="00F440E1" w:rsidRPr="00063CEE">
        <w:rPr>
          <w:b/>
          <w:color w:val="auto"/>
          <w:sz w:val="18"/>
          <w:lang w:val="en-GB"/>
        </w:rPr>
        <w:t xml:space="preserve"> </w:t>
      </w:r>
      <w:r w:rsidR="00627799">
        <w:rPr>
          <w:b/>
          <w:color w:val="auto"/>
          <w:sz w:val="18"/>
          <w:lang w:val="en-GB"/>
        </w:rPr>
        <w:t>30 June</w:t>
      </w:r>
      <w:r w:rsidR="00F440E1" w:rsidRPr="00063CEE">
        <w:rPr>
          <w:b/>
          <w:color w:val="auto"/>
          <w:sz w:val="18"/>
          <w:lang w:val="en-GB"/>
        </w:rPr>
        <w:t xml:space="preserve"> </w:t>
      </w:r>
      <w:r w:rsidR="004727CF" w:rsidRPr="00063CEE">
        <w:rPr>
          <w:b/>
          <w:color w:val="auto"/>
          <w:sz w:val="18"/>
          <w:lang w:val="en-GB"/>
        </w:rPr>
        <w:t>2017</w:t>
      </w:r>
    </w:p>
    <w:p w:rsidR="00663D25" w:rsidRPr="00063CEE" w:rsidRDefault="00663D25" w:rsidP="00C923EE">
      <w:pPr>
        <w:pStyle w:val="Heading1"/>
      </w:pPr>
      <w:r w:rsidRPr="00063CEE">
        <w:lastRenderedPageBreak/>
        <w:t>explanato</w:t>
      </w:r>
      <w:r w:rsidR="007D41A6" w:rsidRPr="00063CEE">
        <w:t>ry memorandum</w:t>
      </w:r>
    </w:p>
    <w:p w:rsidR="00663D25" w:rsidRPr="00063CEE" w:rsidRDefault="00663D25" w:rsidP="00C923EE">
      <w:pPr>
        <w:pStyle w:val="Heading2"/>
        <w:rPr>
          <w:lang w:val="en-GB"/>
        </w:rPr>
      </w:pPr>
      <w:r w:rsidRPr="00063CEE">
        <w:rPr>
          <w:lang w:val="en-GB"/>
        </w:rPr>
        <w:t>INTRODUCTION</w:t>
      </w:r>
    </w:p>
    <w:p w:rsidR="00AD0253" w:rsidRPr="00063CEE" w:rsidRDefault="00731E7B" w:rsidP="00D842C2">
      <w:pPr>
        <w:pStyle w:val="ECCParagraph"/>
      </w:pPr>
      <w:r w:rsidRPr="00063CEE">
        <w:rPr>
          <w:snapToGrid w:val="0"/>
        </w:rPr>
        <w:t xml:space="preserve">Within CEPT, a regulatory regime applicable for </w:t>
      </w:r>
      <w:r w:rsidR="001C53D6" w:rsidRPr="00063CEE">
        <w:rPr>
          <w:snapToGrid w:val="0"/>
        </w:rPr>
        <w:t>Omnitracs terminals</w:t>
      </w:r>
      <w:r w:rsidRPr="00063CEE">
        <w:rPr>
          <w:snapToGrid w:val="0"/>
        </w:rPr>
        <w:t xml:space="preserve"> </w:t>
      </w:r>
      <w:r w:rsidR="001C53D6" w:rsidRPr="00063CEE">
        <w:rPr>
          <w:snapToGrid w:val="0"/>
        </w:rPr>
        <w:t>of the Eutel</w:t>
      </w:r>
      <w:r w:rsidR="0063733B" w:rsidRPr="00063CEE">
        <w:rPr>
          <w:snapToGrid w:val="0"/>
        </w:rPr>
        <w:t>tracs</w:t>
      </w:r>
      <w:r w:rsidR="001C53D6" w:rsidRPr="00063CEE">
        <w:rPr>
          <w:snapToGrid w:val="0"/>
        </w:rPr>
        <w:t xml:space="preserve"> syste</w:t>
      </w:r>
      <w:r w:rsidR="00D842C2" w:rsidRPr="00063CEE">
        <w:rPr>
          <w:snapToGrid w:val="0"/>
        </w:rPr>
        <w:t>m</w:t>
      </w:r>
      <w:r w:rsidR="001C53D6" w:rsidRPr="00063CEE">
        <w:rPr>
          <w:snapToGrid w:val="0"/>
        </w:rPr>
        <w:t xml:space="preserve"> </w:t>
      </w:r>
      <w:r w:rsidRPr="00063CEE">
        <w:rPr>
          <w:snapToGrid w:val="0"/>
        </w:rPr>
        <w:t>was established in 199</w:t>
      </w:r>
      <w:r w:rsidR="001C53D6" w:rsidRPr="00063CEE">
        <w:rPr>
          <w:snapToGrid w:val="0"/>
        </w:rPr>
        <w:t>8</w:t>
      </w:r>
      <w:r w:rsidR="00D842C2" w:rsidRPr="00063CEE">
        <w:rPr>
          <w:snapToGrid w:val="0"/>
        </w:rPr>
        <w:t xml:space="preserve">: the ERC Decision of 23 November 1998 on </w:t>
      </w:r>
      <w:r w:rsidR="009413BF" w:rsidRPr="00063CEE">
        <w:rPr>
          <w:snapToGrid w:val="0"/>
        </w:rPr>
        <w:t>e</w:t>
      </w:r>
      <w:r w:rsidR="00D842C2" w:rsidRPr="00063CEE">
        <w:rPr>
          <w:snapToGrid w:val="0"/>
        </w:rPr>
        <w:t xml:space="preserve">xemption from </w:t>
      </w:r>
      <w:r w:rsidR="009413BF" w:rsidRPr="00063CEE">
        <w:rPr>
          <w:snapToGrid w:val="0"/>
        </w:rPr>
        <w:t>i</w:t>
      </w:r>
      <w:r w:rsidR="00D842C2" w:rsidRPr="00063CEE">
        <w:rPr>
          <w:snapToGrid w:val="0"/>
        </w:rPr>
        <w:t xml:space="preserve">ndividual </w:t>
      </w:r>
      <w:r w:rsidR="009413BF" w:rsidRPr="00063CEE">
        <w:rPr>
          <w:snapToGrid w:val="0"/>
        </w:rPr>
        <w:t>l</w:t>
      </w:r>
      <w:r w:rsidR="00D842C2" w:rsidRPr="00063CEE">
        <w:rPr>
          <w:snapToGrid w:val="0"/>
        </w:rPr>
        <w:t>icensing of Omnitracs terminals for the Eutel</w:t>
      </w:r>
      <w:r w:rsidR="0063733B" w:rsidRPr="00063CEE">
        <w:rPr>
          <w:snapToGrid w:val="0"/>
        </w:rPr>
        <w:t>tracs</w:t>
      </w:r>
      <w:r w:rsidR="00D842C2" w:rsidRPr="00063CEE">
        <w:rPr>
          <w:snapToGrid w:val="0"/>
        </w:rPr>
        <w:t xml:space="preserve"> system (ERC/DEC/(98)15)</w:t>
      </w:r>
      <w:r w:rsidRPr="00063CEE">
        <w:t xml:space="preserve">. </w:t>
      </w:r>
    </w:p>
    <w:p w:rsidR="00D842C2" w:rsidRPr="00063CEE" w:rsidRDefault="00CD5D4C" w:rsidP="008A1A05">
      <w:pPr>
        <w:pStyle w:val="ECCParagraph"/>
      </w:pPr>
      <w:r w:rsidRPr="00063CEE">
        <w:t>T</w:t>
      </w:r>
      <w:r w:rsidR="00D842C2" w:rsidRPr="00063CEE">
        <w:t xml:space="preserve">his </w:t>
      </w:r>
      <w:r w:rsidR="009413BF" w:rsidRPr="00063CEE">
        <w:t>D</w:t>
      </w:r>
      <w:r w:rsidR="00D842C2" w:rsidRPr="00063CEE">
        <w:t xml:space="preserve">ecision </w:t>
      </w:r>
      <w:r w:rsidR="00DF7ECE" w:rsidRPr="00063CEE">
        <w:t>was</w:t>
      </w:r>
      <w:r w:rsidR="00D842C2" w:rsidRPr="00063CEE">
        <w:t xml:space="preserve"> </w:t>
      </w:r>
      <w:r w:rsidRPr="00063CEE">
        <w:t xml:space="preserve">only applied to </w:t>
      </w:r>
      <w:r w:rsidR="00D842C2" w:rsidRPr="00063CEE">
        <w:t>the Eutel</w:t>
      </w:r>
      <w:r w:rsidR="0063733B" w:rsidRPr="00063CEE">
        <w:t>tracs</w:t>
      </w:r>
      <w:r w:rsidR="00D842C2" w:rsidRPr="00063CEE">
        <w:t xml:space="preserve"> </w:t>
      </w:r>
      <w:r w:rsidR="00DF7ECE" w:rsidRPr="00063CEE">
        <w:t>system operated by the satellite operator Eutelsat and ceased</w:t>
      </w:r>
      <w:r w:rsidR="00D842C2" w:rsidRPr="00063CEE">
        <w:t xml:space="preserve"> to operate </w:t>
      </w:r>
      <w:r w:rsidR="009413BF" w:rsidRPr="00063CEE">
        <w:t xml:space="preserve">on </w:t>
      </w:r>
      <w:r w:rsidR="00054FFB" w:rsidRPr="00063CEE">
        <w:t xml:space="preserve">31 </w:t>
      </w:r>
      <w:r w:rsidR="009413BF" w:rsidRPr="00063CEE">
        <w:t>August</w:t>
      </w:r>
      <w:r w:rsidR="00054FFB" w:rsidRPr="00063CEE">
        <w:t xml:space="preserve"> </w:t>
      </w:r>
      <w:r w:rsidR="009413BF" w:rsidRPr="00063CEE">
        <w:t>2016.</w:t>
      </w:r>
    </w:p>
    <w:p w:rsidR="00663D25" w:rsidRPr="00063CEE" w:rsidRDefault="00663D25" w:rsidP="00C923EE">
      <w:pPr>
        <w:pStyle w:val="Heading2"/>
        <w:rPr>
          <w:lang w:val="en-GB"/>
        </w:rPr>
      </w:pPr>
      <w:r w:rsidRPr="00063CEE">
        <w:rPr>
          <w:lang w:val="en-GB"/>
        </w:rPr>
        <w:t xml:space="preserve">BACKGROUND </w:t>
      </w:r>
    </w:p>
    <w:p w:rsidR="00CE1BF0" w:rsidRPr="00063CEE" w:rsidRDefault="00DF7ECE" w:rsidP="00DF7ECE">
      <w:pPr>
        <w:pStyle w:val="ECCParagraph"/>
      </w:pPr>
      <w:r w:rsidRPr="00063CEE">
        <w:rPr>
          <w:snapToGrid w:val="0"/>
        </w:rPr>
        <w:t xml:space="preserve">ECC </w:t>
      </w:r>
      <w:r w:rsidR="00853BBB" w:rsidRPr="00063CEE">
        <w:rPr>
          <w:snapToGrid w:val="0"/>
        </w:rPr>
        <w:t xml:space="preserve">determined </w:t>
      </w:r>
      <w:r w:rsidRPr="00063CEE">
        <w:rPr>
          <w:snapToGrid w:val="0"/>
        </w:rPr>
        <w:t xml:space="preserve">at </w:t>
      </w:r>
      <w:r w:rsidR="004727CF" w:rsidRPr="00063CEE">
        <w:rPr>
          <w:snapToGrid w:val="0"/>
        </w:rPr>
        <w:t xml:space="preserve">its </w:t>
      </w:r>
      <w:r w:rsidRPr="00063CEE">
        <w:rPr>
          <w:snapToGrid w:val="0"/>
        </w:rPr>
        <w:t xml:space="preserve">June 2016 meeting that </w:t>
      </w:r>
      <w:r w:rsidR="009413BF" w:rsidRPr="00063CEE">
        <w:rPr>
          <w:snapToGrid w:val="0"/>
        </w:rPr>
        <w:t>D</w:t>
      </w:r>
      <w:r w:rsidRPr="00063CEE">
        <w:rPr>
          <w:snapToGrid w:val="0"/>
        </w:rPr>
        <w:t xml:space="preserve">ecision ERC/DEC/(98)15 was no longer necessary as a tool that provides exemption from </w:t>
      </w:r>
      <w:r w:rsidR="009413BF" w:rsidRPr="00063CEE">
        <w:rPr>
          <w:snapToGrid w:val="0"/>
        </w:rPr>
        <w:t>i</w:t>
      </w:r>
      <w:r w:rsidRPr="00063CEE">
        <w:rPr>
          <w:snapToGrid w:val="0"/>
        </w:rPr>
        <w:t xml:space="preserve">ndividual licensing of Omnitracs terminals within the CEPT, therefore </w:t>
      </w:r>
      <w:r w:rsidR="009413BF" w:rsidRPr="00063CEE">
        <w:rPr>
          <w:snapToGrid w:val="0"/>
        </w:rPr>
        <w:t xml:space="preserve">it </w:t>
      </w:r>
      <w:r w:rsidRPr="00063CEE">
        <w:rPr>
          <w:snapToGrid w:val="0"/>
        </w:rPr>
        <w:t>needs to be withdrawn</w:t>
      </w:r>
      <w:r w:rsidRPr="00063CEE">
        <w:t>.</w:t>
      </w:r>
      <w:r w:rsidR="00CE1BF0" w:rsidRPr="00063CEE">
        <w:t xml:space="preserve"> </w:t>
      </w:r>
    </w:p>
    <w:p w:rsidR="00663D25" w:rsidRPr="00063CEE" w:rsidRDefault="00663D25" w:rsidP="00C923EE">
      <w:pPr>
        <w:pStyle w:val="Heading2"/>
        <w:rPr>
          <w:lang w:val="en-GB"/>
        </w:rPr>
      </w:pPr>
      <w:r w:rsidRPr="00063CEE">
        <w:rPr>
          <w:lang w:val="en-GB"/>
        </w:rPr>
        <w:t>REQUIREMENT FOR AN ECC DECISION</w:t>
      </w:r>
    </w:p>
    <w:p w:rsidR="00BC0D6B" w:rsidRPr="00063CEE" w:rsidRDefault="0059199F" w:rsidP="00BC0D6B">
      <w:pPr>
        <w:tabs>
          <w:tab w:val="left" w:pos="540"/>
        </w:tabs>
        <w:jc w:val="both"/>
        <w:rPr>
          <w:lang w:val="en-GB"/>
        </w:rPr>
      </w:pPr>
      <w:r w:rsidRPr="00063CEE">
        <w:rPr>
          <w:lang w:val="en-GB"/>
        </w:rPr>
        <w:t xml:space="preserve">The ECC Rules of Procedure foresee that the withdrawal of a Decision is subject to the same procedure as the development and </w:t>
      </w:r>
      <w:r w:rsidR="004727CF" w:rsidRPr="00063CEE">
        <w:rPr>
          <w:lang w:val="en-GB"/>
        </w:rPr>
        <w:t xml:space="preserve">approval </w:t>
      </w:r>
      <w:r w:rsidRPr="00063CEE">
        <w:rPr>
          <w:lang w:val="en-GB"/>
        </w:rPr>
        <w:t xml:space="preserve">adoption of a new Decision. This Decision therefore </w:t>
      </w:r>
      <w:r w:rsidR="00BC0D6B" w:rsidRPr="00063CEE">
        <w:rPr>
          <w:lang w:val="en-GB"/>
        </w:rPr>
        <w:t>is developed to</w:t>
      </w:r>
      <w:r w:rsidRPr="00063CEE">
        <w:rPr>
          <w:lang w:val="en-GB"/>
        </w:rPr>
        <w:t xml:space="preserve"> withdraw</w:t>
      </w:r>
      <w:r w:rsidR="00BC0D6B" w:rsidRPr="00063CEE">
        <w:rPr>
          <w:lang w:val="en-GB"/>
        </w:rPr>
        <w:t xml:space="preserve"> </w:t>
      </w:r>
      <w:r w:rsidR="00505776" w:rsidRPr="00063CEE">
        <w:rPr>
          <w:lang w:val="en-GB"/>
        </w:rPr>
        <w:t>E</w:t>
      </w:r>
      <w:r w:rsidR="00DF7ECE" w:rsidRPr="00063CEE">
        <w:rPr>
          <w:lang w:val="en-GB"/>
        </w:rPr>
        <w:t>RC</w:t>
      </w:r>
      <w:r w:rsidR="00505776" w:rsidRPr="00063CEE">
        <w:rPr>
          <w:lang w:val="en-GB"/>
        </w:rPr>
        <w:t>/DEC/(9</w:t>
      </w:r>
      <w:r w:rsidR="00DF7ECE" w:rsidRPr="00063CEE">
        <w:rPr>
          <w:lang w:val="en-GB"/>
        </w:rPr>
        <w:t>8</w:t>
      </w:r>
      <w:r w:rsidR="00505776" w:rsidRPr="00063CEE">
        <w:rPr>
          <w:lang w:val="en-GB"/>
        </w:rPr>
        <w:t>)</w:t>
      </w:r>
      <w:r w:rsidR="00DF7ECE" w:rsidRPr="00063CEE">
        <w:rPr>
          <w:lang w:val="en-GB"/>
        </w:rPr>
        <w:t>15</w:t>
      </w:r>
      <w:r w:rsidR="00505776" w:rsidRPr="00063CEE">
        <w:rPr>
          <w:lang w:val="en-GB"/>
        </w:rPr>
        <w:t>.</w:t>
      </w:r>
    </w:p>
    <w:p w:rsidR="00BC0D6B" w:rsidRPr="00063CEE" w:rsidRDefault="00BC0D6B" w:rsidP="00BC0D6B">
      <w:pPr>
        <w:tabs>
          <w:tab w:val="left" w:pos="540"/>
        </w:tabs>
        <w:jc w:val="both"/>
        <w:rPr>
          <w:lang w:val="en-GB"/>
        </w:rPr>
      </w:pPr>
    </w:p>
    <w:p w:rsidR="00BC0D6B" w:rsidRPr="00063CEE" w:rsidRDefault="00BC0D6B" w:rsidP="00663D25">
      <w:pPr>
        <w:pStyle w:val="ECCParagraph"/>
      </w:pPr>
    </w:p>
    <w:p w:rsidR="00663D25" w:rsidRPr="00063CEE" w:rsidRDefault="00663D25" w:rsidP="00C923EE">
      <w:pPr>
        <w:pStyle w:val="Heading1"/>
      </w:pPr>
      <w:r w:rsidRPr="00063CEE">
        <w:lastRenderedPageBreak/>
        <w:t xml:space="preserve">ECC Decision of </w:t>
      </w:r>
      <w:r w:rsidR="00853BBB">
        <w:t>30 June 2017</w:t>
      </w:r>
      <w:r w:rsidR="00853BBB" w:rsidRPr="00E71C0F">
        <w:t xml:space="preserve"> </w:t>
      </w:r>
      <w:r w:rsidRPr="00063CEE">
        <w:t xml:space="preserve">on </w:t>
      </w:r>
      <w:r w:rsidR="00841A73" w:rsidRPr="00063CEE">
        <w:t>withdrawal of</w:t>
      </w:r>
      <w:r w:rsidR="00BC593D" w:rsidRPr="00063CEE">
        <w:t xml:space="preserve"> </w:t>
      </w:r>
      <w:r w:rsidR="009413BF" w:rsidRPr="00063CEE">
        <w:t>ERC/DEC</w:t>
      </w:r>
      <w:r w:rsidR="00853BBB" w:rsidRPr="00063CEE">
        <w:t>/(</w:t>
      </w:r>
      <w:r w:rsidR="009413BF" w:rsidRPr="00063CEE">
        <w:t>98)15</w:t>
      </w:r>
    </w:p>
    <w:p w:rsidR="0059199F" w:rsidRPr="00063CEE" w:rsidRDefault="0059199F" w:rsidP="0059199F">
      <w:pPr>
        <w:pStyle w:val="ECCParagraph"/>
      </w:pPr>
    </w:p>
    <w:p w:rsidR="00663D25" w:rsidRPr="00063CEE" w:rsidRDefault="00663D25" w:rsidP="00663D25">
      <w:pPr>
        <w:pStyle w:val="ECCParagraph"/>
      </w:pPr>
      <w:r w:rsidRPr="00063CEE">
        <w:t>“The European Conference of Postal and Telecommunications Administrations,</w:t>
      </w:r>
    </w:p>
    <w:p w:rsidR="00663D25" w:rsidRPr="00063CEE" w:rsidRDefault="00663D25" w:rsidP="00663D25">
      <w:pPr>
        <w:pStyle w:val="ECCParagraph"/>
        <w:rPr>
          <w:i/>
          <w:color w:val="D2232A"/>
        </w:rPr>
      </w:pPr>
      <w:r w:rsidRPr="00063CEE">
        <w:rPr>
          <w:i/>
          <w:color w:val="D2232A"/>
        </w:rPr>
        <w:t>considering</w:t>
      </w:r>
    </w:p>
    <w:p w:rsidR="00663D25" w:rsidRPr="00063CEE" w:rsidRDefault="00BB1CD1" w:rsidP="00663D25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 w:rsidRPr="00063CEE">
        <w:rPr>
          <w:lang w:val="en-GB"/>
        </w:rPr>
        <w:t>that</w:t>
      </w:r>
      <w:r w:rsidR="00FB6839" w:rsidRPr="00063CEE">
        <w:rPr>
          <w:lang w:val="en-GB"/>
        </w:rPr>
        <w:t xml:space="preserve"> the </w:t>
      </w:r>
      <w:r w:rsidR="00DF7ECE" w:rsidRPr="00063CEE">
        <w:rPr>
          <w:lang w:val="en-GB"/>
        </w:rPr>
        <w:t>Eutel</w:t>
      </w:r>
      <w:r w:rsidR="0063733B" w:rsidRPr="00063CEE">
        <w:rPr>
          <w:lang w:val="en-GB"/>
        </w:rPr>
        <w:t>tracs</w:t>
      </w:r>
      <w:r w:rsidR="00DF7ECE" w:rsidRPr="00063CEE">
        <w:rPr>
          <w:lang w:val="en-GB"/>
        </w:rPr>
        <w:t xml:space="preserve"> system ceased to operate </w:t>
      </w:r>
      <w:r w:rsidR="009413BF" w:rsidRPr="00063CEE">
        <w:rPr>
          <w:lang w:val="en-GB"/>
        </w:rPr>
        <w:t xml:space="preserve">on </w:t>
      </w:r>
      <w:r w:rsidR="004727CF" w:rsidRPr="00063CEE">
        <w:rPr>
          <w:lang w:val="en-GB"/>
        </w:rPr>
        <w:t xml:space="preserve">31 </w:t>
      </w:r>
      <w:r w:rsidR="009413BF" w:rsidRPr="00063CEE">
        <w:rPr>
          <w:lang w:val="en-GB"/>
        </w:rPr>
        <w:t>August 2016,</w:t>
      </w:r>
      <w:r w:rsidR="00DF7ECE" w:rsidRPr="00063CEE">
        <w:rPr>
          <w:lang w:val="en-GB"/>
        </w:rPr>
        <w:t xml:space="preserve"> the </w:t>
      </w:r>
      <w:r w:rsidR="00FB6839" w:rsidRPr="00063CEE">
        <w:rPr>
          <w:lang w:val="en-GB"/>
        </w:rPr>
        <w:t xml:space="preserve">existing </w:t>
      </w:r>
      <w:r w:rsidR="00DF7ECE" w:rsidRPr="00063CEE">
        <w:rPr>
          <w:lang w:val="en-GB"/>
        </w:rPr>
        <w:t>ERC</w:t>
      </w:r>
      <w:r w:rsidR="00FB6839" w:rsidRPr="00063CEE">
        <w:rPr>
          <w:lang w:val="en-GB"/>
        </w:rPr>
        <w:t>/DEC/(</w:t>
      </w:r>
      <w:r w:rsidR="00DF7ECE" w:rsidRPr="00063CEE">
        <w:rPr>
          <w:lang w:val="en-GB"/>
        </w:rPr>
        <w:t>98</w:t>
      </w:r>
      <w:r w:rsidR="00FB6839" w:rsidRPr="00063CEE">
        <w:rPr>
          <w:lang w:val="en-GB"/>
        </w:rPr>
        <w:t>)</w:t>
      </w:r>
      <w:r w:rsidR="00DF7ECE" w:rsidRPr="00063CEE">
        <w:rPr>
          <w:lang w:val="en-GB"/>
        </w:rPr>
        <w:t>15</w:t>
      </w:r>
      <w:r w:rsidR="00FB6839" w:rsidRPr="00063CEE">
        <w:rPr>
          <w:lang w:val="en-GB"/>
        </w:rPr>
        <w:t xml:space="preserve"> </w:t>
      </w:r>
      <w:r w:rsidRPr="00063CEE">
        <w:rPr>
          <w:lang w:val="en-GB"/>
        </w:rPr>
        <w:t>is no longer needed</w:t>
      </w:r>
      <w:r w:rsidR="00D96BE6" w:rsidRPr="00063CEE">
        <w:rPr>
          <w:lang w:val="en-GB"/>
        </w:rPr>
        <w:t>.</w:t>
      </w:r>
    </w:p>
    <w:p w:rsidR="007D41A6" w:rsidRPr="00063CEE" w:rsidRDefault="007D41A6" w:rsidP="00663D25">
      <w:pPr>
        <w:pStyle w:val="ECCParagraph"/>
      </w:pPr>
    </w:p>
    <w:p w:rsidR="00663D25" w:rsidRPr="00063CEE" w:rsidRDefault="00663D25" w:rsidP="00663D25">
      <w:pPr>
        <w:pStyle w:val="ECCParagraph"/>
        <w:rPr>
          <w:color w:val="D2232A"/>
        </w:rPr>
      </w:pPr>
      <w:r w:rsidRPr="00063CEE">
        <w:rPr>
          <w:color w:val="D2232A"/>
        </w:rPr>
        <w:t>DECIDES</w:t>
      </w:r>
    </w:p>
    <w:p w:rsidR="00663D25" w:rsidRPr="00063CEE" w:rsidRDefault="00841A73" w:rsidP="00F60F26">
      <w:pPr>
        <w:pStyle w:val="NumberedList"/>
      </w:pPr>
      <w:r w:rsidRPr="00063CEE">
        <w:t xml:space="preserve">to withdraw </w:t>
      </w:r>
      <w:r w:rsidR="006E1B5C" w:rsidRPr="00063CEE">
        <w:t xml:space="preserve">Decision </w:t>
      </w:r>
      <w:r w:rsidR="00505776" w:rsidRPr="00063CEE">
        <w:t>ER</w:t>
      </w:r>
      <w:r w:rsidR="00F60F26" w:rsidRPr="00063CEE">
        <w:t>C</w:t>
      </w:r>
      <w:r w:rsidR="00505776" w:rsidRPr="00063CEE">
        <w:t>/DEC/(9</w:t>
      </w:r>
      <w:r w:rsidR="00DF7ECE" w:rsidRPr="00063CEE">
        <w:t>8</w:t>
      </w:r>
      <w:r w:rsidR="00505776" w:rsidRPr="00063CEE">
        <w:t>)</w:t>
      </w:r>
      <w:r w:rsidR="00DF7ECE" w:rsidRPr="00063CEE">
        <w:t>15</w:t>
      </w:r>
      <w:r w:rsidR="001860F4" w:rsidRPr="00063CEE">
        <w:t xml:space="preserve"> of </w:t>
      </w:r>
      <w:r w:rsidR="004312AC" w:rsidRPr="00063CEE">
        <w:t xml:space="preserve">23 </w:t>
      </w:r>
      <w:r w:rsidR="00F60F26" w:rsidRPr="00063CEE">
        <w:t>November</w:t>
      </w:r>
      <w:r w:rsidR="004312AC" w:rsidRPr="00063CEE">
        <w:t xml:space="preserve"> 199</w:t>
      </w:r>
      <w:r w:rsidR="00F60F26" w:rsidRPr="00063CEE">
        <w:t>8</w:t>
      </w:r>
      <w:r w:rsidR="004312AC" w:rsidRPr="00063CEE">
        <w:t xml:space="preserve"> </w:t>
      </w:r>
      <w:r w:rsidR="001860F4" w:rsidRPr="00063CEE">
        <w:t xml:space="preserve">on </w:t>
      </w:r>
      <w:r w:rsidR="009413BF" w:rsidRPr="00063CEE">
        <w:t>e</w:t>
      </w:r>
      <w:r w:rsidR="00F60F26" w:rsidRPr="00063CEE">
        <w:t xml:space="preserve">xemption from </w:t>
      </w:r>
      <w:r w:rsidR="009413BF" w:rsidRPr="00063CEE">
        <w:t>i</w:t>
      </w:r>
      <w:r w:rsidR="00F60F26" w:rsidRPr="00063CEE">
        <w:t xml:space="preserve">ndividual </w:t>
      </w:r>
      <w:r w:rsidR="009413BF" w:rsidRPr="00063CEE">
        <w:t>l</w:t>
      </w:r>
      <w:r w:rsidR="00F60F26" w:rsidRPr="00063CEE">
        <w:t xml:space="preserve">icensing of Omnitracs terminals for the </w:t>
      </w:r>
      <w:proofErr w:type="spellStart"/>
      <w:r w:rsidR="00F60F26" w:rsidRPr="00063CEE">
        <w:t>Eutel</w:t>
      </w:r>
      <w:r w:rsidR="0063733B" w:rsidRPr="00063CEE">
        <w:t>tracs</w:t>
      </w:r>
      <w:proofErr w:type="spellEnd"/>
      <w:r w:rsidR="00F60F26" w:rsidRPr="00063CEE">
        <w:t xml:space="preserve"> system</w:t>
      </w:r>
      <w:r w:rsidR="004727CF" w:rsidRPr="00063CEE">
        <w:t>;</w:t>
      </w:r>
    </w:p>
    <w:p w:rsidR="00B9184B" w:rsidRPr="00063CEE" w:rsidRDefault="00B9184B" w:rsidP="00663D25">
      <w:pPr>
        <w:pStyle w:val="NumberedList"/>
        <w:spacing w:after="60"/>
      </w:pPr>
      <w:r w:rsidRPr="00063CEE">
        <w:t xml:space="preserve">that this </w:t>
      </w:r>
      <w:r w:rsidR="006E1B5C" w:rsidRPr="00063CEE">
        <w:t xml:space="preserve">ECC </w:t>
      </w:r>
      <w:r w:rsidR="004B72F8" w:rsidRPr="00063CEE">
        <w:t>Decision enters into force on</w:t>
      </w:r>
      <w:r w:rsidR="0005055B">
        <w:t xml:space="preserve"> 30 </w:t>
      </w:r>
      <w:r w:rsidR="0005055B" w:rsidRPr="00853BBB">
        <w:t>June</w:t>
      </w:r>
      <w:r w:rsidR="006E1B5C" w:rsidRPr="00853BBB">
        <w:t xml:space="preserve"> </w:t>
      </w:r>
      <w:r w:rsidR="004727CF" w:rsidRPr="00853BBB">
        <w:t>2017</w:t>
      </w:r>
      <w:r w:rsidR="006E1B5C" w:rsidRPr="00063CEE">
        <w:t>.</w:t>
      </w:r>
      <w:r w:rsidR="004727CF" w:rsidRPr="00063CEE">
        <w:t>”</w:t>
      </w:r>
    </w:p>
    <w:p w:rsidR="00663D25" w:rsidRPr="00063CEE" w:rsidRDefault="00663D25" w:rsidP="00841A73">
      <w:pPr>
        <w:rPr>
          <w:lang w:val="en-GB"/>
        </w:rPr>
      </w:pPr>
    </w:p>
    <w:p w:rsidR="001860F4" w:rsidRPr="00063CEE" w:rsidRDefault="001860F4">
      <w:pPr>
        <w:rPr>
          <w:lang w:val="en-GB"/>
        </w:rPr>
      </w:pPr>
      <w:bookmarkStart w:id="0" w:name="_GoBack"/>
      <w:bookmarkEnd w:id="0"/>
    </w:p>
    <w:sectPr w:rsidR="001860F4" w:rsidRPr="00063CEE" w:rsidSect="00663D25">
      <w:headerReference w:type="even" r:id="rId8"/>
      <w:headerReference w:type="default" r:id="rId9"/>
      <w:headerReference w:type="first" r:id="rId10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36" w:rsidRDefault="006B4436" w:rsidP="00663D25">
      <w:r>
        <w:separator/>
      </w:r>
    </w:p>
  </w:endnote>
  <w:endnote w:type="continuationSeparator" w:id="0">
    <w:p w:rsidR="006B4436" w:rsidRDefault="006B4436" w:rsidP="006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36" w:rsidRDefault="006B4436" w:rsidP="00663D25">
      <w:r>
        <w:separator/>
      </w:r>
    </w:p>
  </w:footnote>
  <w:footnote w:type="continuationSeparator" w:id="0">
    <w:p w:rsidR="006B4436" w:rsidRDefault="006B4436" w:rsidP="0066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5C" w:rsidRPr="007C5F95" w:rsidRDefault="006E1B5C">
    <w:pPr>
      <w:pStyle w:val="Header"/>
      <w:rPr>
        <w:szCs w:val="16"/>
        <w:lang w:val="da-DK"/>
      </w:rPr>
    </w:pPr>
    <w:r w:rsidRPr="007C5F95">
      <w:rPr>
        <w:lang w:val="da-DK"/>
      </w:rPr>
      <w:t>ECC</w:t>
    </w:r>
    <w:r w:rsidR="005E0504">
      <w:rPr>
        <w:lang w:val="da-DK"/>
      </w:rPr>
      <w:t>/DEC</w:t>
    </w:r>
    <w:r w:rsidRPr="007C5F95">
      <w:rPr>
        <w:lang w:val="da-DK"/>
      </w:rPr>
      <w:t>(</w:t>
    </w:r>
    <w:r w:rsidR="00054FFB">
      <w:rPr>
        <w:lang w:val="da-DK"/>
      </w:rPr>
      <w:t>17</w:t>
    </w:r>
    <w:r w:rsidRPr="007C5F95">
      <w:rPr>
        <w:lang w:val="da-DK"/>
      </w:rPr>
      <w:t>)</w:t>
    </w:r>
    <w:r w:rsidR="00853BBB">
      <w:rPr>
        <w:lang w:val="da-DK"/>
      </w:rPr>
      <w:t>03</w:t>
    </w:r>
    <w:r>
      <w:rPr>
        <w:lang w:val="da-DK"/>
      </w:rPr>
      <w:t xml:space="preserve"> – </w:t>
    </w:r>
    <w:r>
      <w:rPr>
        <w:szCs w:val="16"/>
        <w:lang w:val="da-DK"/>
      </w:rPr>
      <w:t xml:space="preserve">Page </w:t>
    </w:r>
    <w:r>
      <w:rPr>
        <w:szCs w:val="16"/>
        <w:lang w:val="da-DK"/>
      </w:rPr>
      <w:fldChar w:fldCharType="begin"/>
    </w:r>
    <w:r>
      <w:rPr>
        <w:szCs w:val="16"/>
        <w:lang w:val="da-DK"/>
      </w:rPr>
      <w:instrText xml:space="preserve"> PAGE  \* Arabic  \* MERGEFORMAT </w:instrText>
    </w:r>
    <w:r>
      <w:rPr>
        <w:szCs w:val="16"/>
        <w:lang w:val="da-DK"/>
      </w:rPr>
      <w:fldChar w:fldCharType="separate"/>
    </w:r>
    <w:r w:rsidR="004461F3">
      <w:rPr>
        <w:noProof/>
        <w:szCs w:val="16"/>
        <w:lang w:val="da-DK"/>
      </w:rPr>
      <w:t>2</w:t>
    </w:r>
    <w:r>
      <w:rPr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5C" w:rsidRPr="007C5F95" w:rsidRDefault="005E0504" w:rsidP="00663D25">
    <w:pPr>
      <w:pStyle w:val="Header"/>
      <w:jc w:val="right"/>
      <w:rPr>
        <w:szCs w:val="16"/>
        <w:lang w:val="da-DK"/>
      </w:rPr>
    </w:pPr>
    <w:r>
      <w:rPr>
        <w:lang w:val="da-DK"/>
      </w:rPr>
      <w:t>ECC/</w:t>
    </w:r>
    <w:r w:rsidR="006E1B5C" w:rsidRPr="007C5F95">
      <w:rPr>
        <w:lang w:val="da-DK"/>
      </w:rPr>
      <w:t>DE</w:t>
    </w:r>
    <w:r>
      <w:rPr>
        <w:lang w:val="da-DK"/>
      </w:rPr>
      <w:t>C</w:t>
    </w:r>
    <w:r w:rsidR="006E1B5C" w:rsidRPr="007C5F95">
      <w:rPr>
        <w:lang w:val="da-DK"/>
      </w:rPr>
      <w:t>(</w:t>
    </w:r>
    <w:r w:rsidR="00054FFB">
      <w:rPr>
        <w:lang w:val="da-DK"/>
      </w:rPr>
      <w:t>17</w:t>
    </w:r>
    <w:r w:rsidR="006E1B5C" w:rsidRPr="007C5F95">
      <w:rPr>
        <w:lang w:val="da-DK"/>
      </w:rPr>
      <w:t>)</w:t>
    </w:r>
    <w:r w:rsidR="00853BBB">
      <w:rPr>
        <w:lang w:val="da-DK"/>
      </w:rPr>
      <w:t>03</w:t>
    </w:r>
    <w:r w:rsidR="006E1B5C">
      <w:rPr>
        <w:lang w:val="da-DK"/>
      </w:rPr>
      <w:t xml:space="preserve"> – </w:t>
    </w:r>
    <w:r w:rsidR="006E1B5C">
      <w:rPr>
        <w:szCs w:val="16"/>
        <w:lang w:val="da-DK"/>
      </w:rPr>
      <w:t xml:space="preserve">Page </w:t>
    </w:r>
    <w:r w:rsidR="006E1B5C">
      <w:rPr>
        <w:szCs w:val="16"/>
        <w:lang w:val="da-DK"/>
      </w:rPr>
      <w:fldChar w:fldCharType="begin"/>
    </w:r>
    <w:r w:rsidR="006E1B5C">
      <w:rPr>
        <w:szCs w:val="16"/>
        <w:lang w:val="da-DK"/>
      </w:rPr>
      <w:instrText xml:space="preserve"> PAGE  \* Arabic  \* MERGEFORMAT </w:instrText>
    </w:r>
    <w:r w:rsidR="006E1B5C">
      <w:rPr>
        <w:szCs w:val="16"/>
        <w:lang w:val="da-DK"/>
      </w:rPr>
      <w:fldChar w:fldCharType="separate"/>
    </w:r>
    <w:r w:rsidR="004461F3">
      <w:rPr>
        <w:noProof/>
        <w:szCs w:val="16"/>
        <w:lang w:val="da-DK"/>
      </w:rPr>
      <w:t>3</w:t>
    </w:r>
    <w:r w:rsidR="006E1B5C">
      <w:rPr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5C" w:rsidRPr="00627799" w:rsidRDefault="006E1B5C" w:rsidP="00627799">
    <w:pPr>
      <w:pStyle w:val="Header"/>
      <w:jc w:val="right"/>
      <w:rPr>
        <w:sz w:val="24"/>
      </w:rPr>
    </w:pPr>
    <w:r w:rsidRPr="00627799">
      <w:rPr>
        <w:noProof/>
        <w:sz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5076FCFF" wp14:editId="7FD49DD2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0" t="0" r="5080" b="6350"/>
          <wp:wrapNone/>
          <wp:docPr id="4" name="Picture 4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799">
      <w:rPr>
        <w:noProof/>
        <w:sz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1AB783AB" wp14:editId="0D42ECB3">
          <wp:simplePos x="0" y="0"/>
          <wp:positionH relativeFrom="page">
            <wp:posOffset>725170</wp:posOffset>
          </wp:positionH>
          <wp:positionV relativeFrom="page">
            <wp:posOffset>609600</wp:posOffset>
          </wp:positionV>
          <wp:extent cx="889000" cy="889000"/>
          <wp:effectExtent l="25400" t="0" r="0" b="0"/>
          <wp:wrapNone/>
          <wp:docPr id="3" name="Picture 3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383"/>
    <w:multiLevelType w:val="multilevel"/>
    <w:tmpl w:val="EBB62B36"/>
    <w:lvl w:ilvl="0">
      <w:start w:val="1"/>
      <w:numFmt w:val="lowerLetter"/>
      <w:pStyle w:val="LetteredList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212F4188"/>
    <w:multiLevelType w:val="multilevel"/>
    <w:tmpl w:val="FF0640BA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F4E0E54"/>
    <w:multiLevelType w:val="multilevel"/>
    <w:tmpl w:val="294220AC"/>
    <w:numStyleLink w:val="Letteredlist0"/>
  </w:abstractNum>
  <w:abstractNum w:abstractNumId="3">
    <w:nsid w:val="32A77A34"/>
    <w:multiLevelType w:val="hybridMultilevel"/>
    <w:tmpl w:val="31DAC7DE"/>
    <w:lvl w:ilvl="0" w:tplc="EBCA4C50">
      <w:start w:val="1"/>
      <w:numFmt w:val="bullet"/>
      <w:pStyle w:val="WGNNA-bulleted"/>
      <w:lvlText w:val=""/>
      <w:lvlJc w:val="left"/>
      <w:pPr>
        <w:tabs>
          <w:tab w:val="num" w:pos="372"/>
        </w:tabs>
        <w:ind w:left="372" w:hanging="372"/>
      </w:pPr>
      <w:rPr>
        <w:rFonts w:ascii="Wingdings" w:hAnsi="Wingdings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>
    <w:nsid w:val="361343C0"/>
    <w:multiLevelType w:val="multilevel"/>
    <w:tmpl w:val="294220AC"/>
    <w:styleLink w:val="Letteredlist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D163F7A"/>
    <w:multiLevelType w:val="multilevel"/>
    <w:tmpl w:val="BDCA875C"/>
    <w:lvl w:ilvl="0">
      <w:start w:val="1"/>
      <w:numFmt w:val="decimal"/>
      <w:pStyle w:val="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D2232A"/>
        <w:sz w:val="2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27E184A"/>
    <w:multiLevelType w:val="hybridMultilevel"/>
    <w:tmpl w:val="F51A9A3A"/>
    <w:lvl w:ilvl="0" w:tplc="0B1E7C38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E6242A"/>
    <w:multiLevelType w:val="hybridMultilevel"/>
    <w:tmpl w:val="48DEBF0A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4097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89"/>
    <w:rsid w:val="00033636"/>
    <w:rsid w:val="0003709E"/>
    <w:rsid w:val="0005055B"/>
    <w:rsid w:val="000542D2"/>
    <w:rsid w:val="00054FFB"/>
    <w:rsid w:val="00063CEE"/>
    <w:rsid w:val="000B0BF1"/>
    <w:rsid w:val="000F1604"/>
    <w:rsid w:val="00132A99"/>
    <w:rsid w:val="0015731C"/>
    <w:rsid w:val="00177D36"/>
    <w:rsid w:val="001860F4"/>
    <w:rsid w:val="001C53D6"/>
    <w:rsid w:val="0023007E"/>
    <w:rsid w:val="00261831"/>
    <w:rsid w:val="002F048B"/>
    <w:rsid w:val="002F3492"/>
    <w:rsid w:val="00362B94"/>
    <w:rsid w:val="00382E94"/>
    <w:rsid w:val="00394590"/>
    <w:rsid w:val="003C7E56"/>
    <w:rsid w:val="003F412D"/>
    <w:rsid w:val="003F714F"/>
    <w:rsid w:val="004312AC"/>
    <w:rsid w:val="004412DE"/>
    <w:rsid w:val="00443FAA"/>
    <w:rsid w:val="004461F3"/>
    <w:rsid w:val="004727CF"/>
    <w:rsid w:val="004A14D9"/>
    <w:rsid w:val="004B72F8"/>
    <w:rsid w:val="00505776"/>
    <w:rsid w:val="00516CC6"/>
    <w:rsid w:val="00530F6F"/>
    <w:rsid w:val="005403FF"/>
    <w:rsid w:val="00575CEA"/>
    <w:rsid w:val="0059199F"/>
    <w:rsid w:val="00592A6D"/>
    <w:rsid w:val="005B33A4"/>
    <w:rsid w:val="005B4E9E"/>
    <w:rsid w:val="005B5CA2"/>
    <w:rsid w:val="005E0504"/>
    <w:rsid w:val="00610789"/>
    <w:rsid w:val="00626B05"/>
    <w:rsid w:val="00627799"/>
    <w:rsid w:val="0063639A"/>
    <w:rsid w:val="0063733B"/>
    <w:rsid w:val="00663D25"/>
    <w:rsid w:val="00671BEC"/>
    <w:rsid w:val="006721AD"/>
    <w:rsid w:val="006B4436"/>
    <w:rsid w:val="006D67B9"/>
    <w:rsid w:val="006E04C4"/>
    <w:rsid w:val="006E1B5C"/>
    <w:rsid w:val="00731E7B"/>
    <w:rsid w:val="007374C8"/>
    <w:rsid w:val="00740D4D"/>
    <w:rsid w:val="007606AC"/>
    <w:rsid w:val="007B11CC"/>
    <w:rsid w:val="007B7E95"/>
    <w:rsid w:val="007D41A6"/>
    <w:rsid w:val="008145E5"/>
    <w:rsid w:val="008148BF"/>
    <w:rsid w:val="00825AB5"/>
    <w:rsid w:val="00836D81"/>
    <w:rsid w:val="00841A73"/>
    <w:rsid w:val="00853BBB"/>
    <w:rsid w:val="008767B4"/>
    <w:rsid w:val="00882F15"/>
    <w:rsid w:val="008910A4"/>
    <w:rsid w:val="008A1A05"/>
    <w:rsid w:val="008C1E3A"/>
    <w:rsid w:val="008D441E"/>
    <w:rsid w:val="009224CA"/>
    <w:rsid w:val="009413BF"/>
    <w:rsid w:val="00952B9B"/>
    <w:rsid w:val="00953393"/>
    <w:rsid w:val="0097277A"/>
    <w:rsid w:val="009A1ABD"/>
    <w:rsid w:val="009F181C"/>
    <w:rsid w:val="00A2467D"/>
    <w:rsid w:val="00A33BC1"/>
    <w:rsid w:val="00AD0253"/>
    <w:rsid w:val="00B130FA"/>
    <w:rsid w:val="00B24015"/>
    <w:rsid w:val="00B44E01"/>
    <w:rsid w:val="00B9184B"/>
    <w:rsid w:val="00B966F5"/>
    <w:rsid w:val="00BB1CD1"/>
    <w:rsid w:val="00BC0D6B"/>
    <w:rsid w:val="00BC1600"/>
    <w:rsid w:val="00BC593D"/>
    <w:rsid w:val="00C271FA"/>
    <w:rsid w:val="00C33AA4"/>
    <w:rsid w:val="00C55F83"/>
    <w:rsid w:val="00C87210"/>
    <w:rsid w:val="00C923EE"/>
    <w:rsid w:val="00CA0794"/>
    <w:rsid w:val="00CD5D4C"/>
    <w:rsid w:val="00CE1BF0"/>
    <w:rsid w:val="00D842C2"/>
    <w:rsid w:val="00D96BE6"/>
    <w:rsid w:val="00DF7ECE"/>
    <w:rsid w:val="00E240C4"/>
    <w:rsid w:val="00E74CC9"/>
    <w:rsid w:val="00E840F1"/>
    <w:rsid w:val="00EB5F34"/>
    <w:rsid w:val="00EF5028"/>
    <w:rsid w:val="00EF7542"/>
    <w:rsid w:val="00F316B0"/>
    <w:rsid w:val="00F440E1"/>
    <w:rsid w:val="00F50C86"/>
    <w:rsid w:val="00F60F26"/>
    <w:rsid w:val="00FA0723"/>
    <w:rsid w:val="00FA22A2"/>
    <w:rsid w:val="00FA447A"/>
    <w:rsid w:val="00FB1024"/>
    <w:rsid w:val="00FB6839"/>
    <w:rsid w:val="00FD57E4"/>
    <w:rsid w:val="00FE0E04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C923EE"/>
    <w:pPr>
      <w:keepNext/>
      <w:pageBreakBefore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FE1795"/>
    <w:pPr>
      <w:keepNext/>
      <w:numPr>
        <w:numId w:val="1"/>
      </w:numPr>
      <w:spacing w:before="480" w:after="240"/>
      <w:outlineLvl w:val="1"/>
    </w:pPr>
    <w:rPr>
      <w:rFonts w:cs="Arial"/>
      <w:b/>
      <w:bCs/>
      <w:iCs/>
      <w:caps/>
      <w:color w:val="D2232A"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FE1795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1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FE1795"/>
    <w:pPr>
      <w:numPr>
        <w:numId w:val="9"/>
      </w:numPr>
      <w:spacing w:after="12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C95C7C"/>
    <w:pPr>
      <w:numPr>
        <w:numId w:val="4"/>
      </w:numPr>
    </w:pPr>
    <w:rPr>
      <w:b w:val="0"/>
    </w:r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2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basedOn w:val="Normal"/>
    <w:semiHidden/>
    <w:rsid w:val="008935B9"/>
    <w:rPr>
      <w:szCs w:val="20"/>
    </w:rPr>
  </w:style>
  <w:style w:type="character" w:styleId="FootnoteReference">
    <w:name w:val="footnote reference"/>
    <w:semiHidden/>
    <w:rsid w:val="008935B9"/>
    <w:rPr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8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FA5088"/>
    <w:pPr>
      <w:numPr>
        <w:ilvl w:val="2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styleId="BodyTextIndent">
    <w:name w:val="Body Text Indent"/>
    <w:basedOn w:val="Normal"/>
    <w:rsid w:val="00FE1795"/>
    <w:rPr>
      <w:rFonts w:ascii="Times New Roman" w:hAnsi="Times New Roman"/>
      <w:sz w:val="24"/>
      <w:lang w:val="de-DE" w:eastAsia="en-GB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color w:val="57433E"/>
      <w:sz w:val="24"/>
    </w:rPr>
  </w:style>
  <w:style w:type="paragraph" w:customStyle="1" w:styleId="Lastupdated">
    <w:name w:val="Last updated"/>
    <w:basedOn w:val="Normal"/>
    <w:rsid w:val="00FE1795"/>
    <w:pPr>
      <w:spacing w:before="120" w:after="120"/>
      <w:ind w:left="3402"/>
    </w:pPr>
    <w:rPr>
      <w:bCs/>
      <w:sz w:val="18"/>
    </w:rPr>
  </w:style>
  <w:style w:type="numbering" w:customStyle="1" w:styleId="Letteredlist0">
    <w:name w:val="Lettered list"/>
    <w:rsid w:val="00FE1795"/>
    <w:pPr>
      <w:numPr>
        <w:numId w:val="6"/>
      </w:numPr>
    </w:pPr>
  </w:style>
  <w:style w:type="paragraph" w:customStyle="1" w:styleId="WGNNA-bulleted">
    <w:name w:val="WGNNA-bulleted"/>
    <w:basedOn w:val="Normal"/>
    <w:rsid w:val="00FE1795"/>
    <w:pPr>
      <w:numPr>
        <w:numId w:val="7"/>
      </w:numPr>
      <w:spacing w:after="120"/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LetteredList">
    <w:name w:val="Lettered List"/>
    <w:basedOn w:val="Normal"/>
    <w:rsid w:val="00044EDB"/>
    <w:pPr>
      <w:numPr>
        <w:numId w:val="12"/>
      </w:numPr>
      <w:spacing w:after="120"/>
      <w:jc w:val="both"/>
    </w:pPr>
  </w:style>
  <w:style w:type="paragraph" w:customStyle="1" w:styleId="NumberedList">
    <w:name w:val="Numbered List"/>
    <w:basedOn w:val="ECCParagraph"/>
    <w:rsid w:val="001E2FAA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C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C923EE"/>
    <w:pPr>
      <w:keepNext/>
      <w:pageBreakBefore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FE1795"/>
    <w:pPr>
      <w:keepNext/>
      <w:numPr>
        <w:numId w:val="1"/>
      </w:numPr>
      <w:spacing w:before="480" w:after="240"/>
      <w:outlineLvl w:val="1"/>
    </w:pPr>
    <w:rPr>
      <w:rFonts w:cs="Arial"/>
      <w:b/>
      <w:bCs/>
      <w:iCs/>
      <w:caps/>
      <w:color w:val="D2232A"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FE1795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1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FE1795"/>
    <w:pPr>
      <w:numPr>
        <w:numId w:val="9"/>
      </w:numPr>
      <w:spacing w:after="12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C95C7C"/>
    <w:pPr>
      <w:numPr>
        <w:numId w:val="4"/>
      </w:numPr>
    </w:pPr>
    <w:rPr>
      <w:b w:val="0"/>
    </w:r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2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basedOn w:val="Normal"/>
    <w:semiHidden/>
    <w:rsid w:val="008935B9"/>
    <w:rPr>
      <w:szCs w:val="20"/>
    </w:rPr>
  </w:style>
  <w:style w:type="character" w:styleId="FootnoteReference">
    <w:name w:val="footnote reference"/>
    <w:semiHidden/>
    <w:rsid w:val="008935B9"/>
    <w:rPr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8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FA5088"/>
    <w:pPr>
      <w:numPr>
        <w:ilvl w:val="2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styleId="BodyTextIndent">
    <w:name w:val="Body Text Indent"/>
    <w:basedOn w:val="Normal"/>
    <w:rsid w:val="00FE1795"/>
    <w:rPr>
      <w:rFonts w:ascii="Times New Roman" w:hAnsi="Times New Roman"/>
      <w:sz w:val="24"/>
      <w:lang w:val="de-DE" w:eastAsia="en-GB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color w:val="57433E"/>
      <w:sz w:val="24"/>
    </w:rPr>
  </w:style>
  <w:style w:type="paragraph" w:customStyle="1" w:styleId="Lastupdated">
    <w:name w:val="Last updated"/>
    <w:basedOn w:val="Normal"/>
    <w:rsid w:val="00FE1795"/>
    <w:pPr>
      <w:spacing w:before="120" w:after="120"/>
      <w:ind w:left="3402"/>
    </w:pPr>
    <w:rPr>
      <w:bCs/>
      <w:sz w:val="18"/>
    </w:rPr>
  </w:style>
  <w:style w:type="numbering" w:customStyle="1" w:styleId="Letteredlist0">
    <w:name w:val="Lettered list"/>
    <w:rsid w:val="00FE1795"/>
    <w:pPr>
      <w:numPr>
        <w:numId w:val="6"/>
      </w:numPr>
    </w:pPr>
  </w:style>
  <w:style w:type="paragraph" w:customStyle="1" w:styleId="WGNNA-bulleted">
    <w:name w:val="WGNNA-bulleted"/>
    <w:basedOn w:val="Normal"/>
    <w:rsid w:val="00FE1795"/>
    <w:pPr>
      <w:numPr>
        <w:numId w:val="7"/>
      </w:numPr>
      <w:spacing w:after="120"/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LetteredList">
    <w:name w:val="Lettered List"/>
    <w:basedOn w:val="Normal"/>
    <w:rsid w:val="00044EDB"/>
    <w:pPr>
      <w:numPr>
        <w:numId w:val="12"/>
      </w:numPr>
      <w:spacing w:after="120"/>
      <w:jc w:val="both"/>
    </w:pPr>
  </w:style>
  <w:style w:type="paragraph" w:customStyle="1" w:styleId="NumberedList">
    <w:name w:val="Numbered List"/>
    <w:basedOn w:val="ECCParagraph"/>
    <w:rsid w:val="001E2FAA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C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la\Downloads\Standard%20Withdrawal%20-%20ECC%20Decision_Jun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Withdrawal - ECC Decision_June_2013</Template>
  <TotalTime>0</TotalTime>
  <Pages>3</Pages>
  <Words>238</Words>
  <Characters>1360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Draft ECC/DEC/(17)03</vt:lpstr>
      <vt:lpstr>Draft ECC/DEC/(17)03</vt:lpstr>
      <vt:lpstr>Draft ECC/DEC/(17)03</vt:lpstr>
    </vt:vector>
  </TitlesOfParts>
  <Company>WGFM#88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ECC/DEC/(17)03</dc:title>
  <dc:creator>SAIDANI Amar</dc:creator>
  <cp:lastModifiedBy>Anne-Dorthe Hjelm Christensen</cp:lastModifiedBy>
  <cp:revision>2</cp:revision>
  <cp:lastPrinted>2017-06-28T05:56:00Z</cp:lastPrinted>
  <dcterms:created xsi:type="dcterms:W3CDTF">2017-07-04T11:48:00Z</dcterms:created>
  <dcterms:modified xsi:type="dcterms:W3CDTF">2017-07-04T11:48:00Z</dcterms:modified>
  <cp:contentStatus>adopted by WGFM#88 for subm. to ECC</cp:contentStatus>
</cp:coreProperties>
</file>