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D25" w:rsidRDefault="00663D25">
      <w:bookmarkStart w:id="0" w:name="_GoBack"/>
      <w:bookmarkEnd w:id="0"/>
    </w:p>
    <w:p w:rsidR="00663D25" w:rsidRPr="00172B9E" w:rsidRDefault="00663D25" w:rsidP="00663D25">
      <w:pPr>
        <w:jc w:val="center"/>
        <w:rPr>
          <w:lang w:val="en-GB"/>
        </w:rPr>
      </w:pPr>
    </w:p>
    <w:p w:rsidR="00663D25" w:rsidRPr="00172B9E" w:rsidRDefault="00663D25" w:rsidP="00663D25">
      <w:pPr>
        <w:jc w:val="center"/>
        <w:rPr>
          <w:lang w:val="en-GB"/>
        </w:rPr>
      </w:pPr>
    </w:p>
    <w:p w:rsidR="00663D25" w:rsidRPr="00172B9E" w:rsidRDefault="00663D25" w:rsidP="00663D25">
      <w:pPr>
        <w:rPr>
          <w:lang w:val="en-GB"/>
        </w:rPr>
      </w:pPr>
    </w:p>
    <w:p w:rsidR="00663D25" w:rsidRPr="00172B9E" w:rsidRDefault="00663D25" w:rsidP="00663D25">
      <w:pPr>
        <w:rPr>
          <w:lang w:val="en-GB"/>
        </w:rPr>
      </w:pPr>
    </w:p>
    <w:p w:rsidR="00663D25" w:rsidRPr="00172B9E" w:rsidRDefault="00841A73" w:rsidP="00663D25">
      <w:pPr>
        <w:jc w:val="center"/>
        <w:rPr>
          <w:b/>
          <w:sz w:val="24"/>
          <w:lang w:val="en-GB"/>
        </w:rPr>
      </w:pPr>
      <w:r w:rsidRPr="00172B9E">
        <w:rPr>
          <w:b/>
          <w:noProof/>
          <w:sz w:val="24"/>
          <w:szCs w:val="20"/>
          <w:lang w:val="da-DK" w:eastAsia="da-DK"/>
        </w:rPr>
        <mc:AlternateContent>
          <mc:Choice Requires="wpg">
            <w:drawing>
              <wp:anchor distT="0" distB="0" distL="114300" distR="114300" simplePos="0" relativeHeight="251657728" behindDoc="0" locked="0" layoutInCell="1" allowOverlap="1" wp14:anchorId="73068EF1" wp14:editId="5DA6BB65">
                <wp:simplePos x="0" y="0"/>
                <wp:positionH relativeFrom="column">
                  <wp:posOffset>-720090</wp:posOffset>
                </wp:positionH>
                <wp:positionV relativeFrom="paragraph">
                  <wp:posOffset>69850</wp:posOffset>
                </wp:positionV>
                <wp:extent cx="7564120" cy="8268970"/>
                <wp:effectExtent l="3810" t="3175" r="4445" b="0"/>
                <wp:wrapNone/>
                <wp:docPr id="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2" name="Rectangle 8"/>
                        <wps:cNvSpPr>
                          <a:spLocks noChangeArrowheads="1"/>
                        </wps:cNvSpPr>
                        <wps:spPr bwMode="auto">
                          <a:xfrm>
                            <a:off x="6" y="15439"/>
                            <a:ext cx="11906" cy="283"/>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5" name="Text Box 9"/>
                        <wps:cNvSpPr txBox="1">
                          <a:spLocks noChangeArrowheads="1"/>
                        </wps:cNvSpPr>
                        <wps:spPr bwMode="auto">
                          <a:xfrm>
                            <a:off x="0" y="2700"/>
                            <a:ext cx="11906" cy="2564"/>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4B16" w:rsidRPr="00FE1795" w:rsidRDefault="00144B16" w:rsidP="00663D25">
                              <w:pPr>
                                <w:rPr>
                                  <w:color w:val="57433E"/>
                                  <w:sz w:val="68"/>
                                </w:rPr>
                              </w:pPr>
                              <w:r w:rsidRPr="00FE1795">
                                <w:rPr>
                                  <w:color w:val="FFFFFF"/>
                                  <w:sz w:val="68"/>
                                </w:rPr>
                                <w:t xml:space="preserve">ECC Decision </w:t>
                              </w:r>
                              <w:r>
                                <w:rPr>
                                  <w:color w:val="887E6E"/>
                                  <w:sz w:val="68"/>
                                </w:rPr>
                                <w:t>(18</w:t>
                              </w:r>
                              <w:r w:rsidRPr="001E2FAA">
                                <w:rPr>
                                  <w:color w:val="887E6E"/>
                                  <w:sz w:val="68"/>
                                </w:rPr>
                                <w:t>)</w:t>
                              </w:r>
                              <w:r>
                                <w:rPr>
                                  <w:color w:val="887E6E"/>
                                  <w:sz w:val="68"/>
                                </w:rPr>
                                <w:t>01</w:t>
                              </w:r>
                            </w:p>
                          </w:txbxContent>
                        </wps:txbx>
                        <wps:bodyPr rot="0" vert="horz" wrap="square" lIns="2880000" tIns="540000" rIns="72000" bIns="45720" anchor="t" anchorCtr="0" upright="1">
                          <a:noAutofit/>
                        </wps:bodyPr>
                      </wps:wsp>
                      <wpg:grpSp>
                        <wpg:cNvPr id="6" name="Group 26"/>
                        <wpg:cNvGrpSpPr>
                          <a:grpSpLocks/>
                        </wpg:cNvGrpSpPr>
                        <wpg:grpSpPr bwMode="auto">
                          <a:xfrm>
                            <a:off x="1739" y="3125"/>
                            <a:ext cx="1735" cy="1735"/>
                            <a:chOff x="954" y="3125"/>
                            <a:chExt cx="1735" cy="1735"/>
                          </a:xfrm>
                        </wpg:grpSpPr>
                        <wps:wsp>
                          <wps:cNvPr id="7" name="Rectangle 24"/>
                          <wps:cNvSpPr>
                            <a:spLocks noChangeAspect="1" noChangeArrowheads="1"/>
                          </wps:cNvSpPr>
                          <wps:spPr bwMode="auto">
                            <a:xfrm rot="2700000">
                              <a:off x="954" y="3125"/>
                              <a:ext cx="1735" cy="1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8" name="Rectangle 25"/>
                          <wps:cNvSpPr>
                            <a:spLocks noChangeAspect="1" noChangeArrowheads="1"/>
                          </wps:cNvSpPr>
                          <wps:spPr bwMode="auto">
                            <a:xfrm rot="2700000">
                              <a:off x="1241" y="3444"/>
                              <a:ext cx="1126" cy="1126"/>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8" o:spid="_x0000_s1027" style="position:absolute;left:0;text-align:left;margin-left:-56.7pt;margin-top:5.5pt;width:595.6pt;height:651.1pt;z-index:251657728"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">
                <v:rect id="Rectangle 8" o:spid="_x0000_s1028" style="position:absolute;left:6;top:15439;width:11906;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2V/MEA&#10;AADaAAAADwAAAGRycy9kb3ducmV2LnhtbESPQYvCMBSE74L/ITzBi2iqQpGuURZB7FGtHrw9mrdt&#10;2ealNlHrvzeC4HGYmW+Y5boztbhT6yrLCqaTCARxbnXFhYJTth0vQDiPrLG2TAqe5GC96veWmGj7&#10;4APdj74QAcIuQQWl900ipctLMugmtiEO3p9tDfog20LqFh8Bbmo5i6JYGqw4LJTY0Kak/P94MwoW&#10;8fUcp/G+2mS70Si7+fQyN6lSw0H3+wPCU+e/4U871Qpm8L4SboB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4dlfzBAAAA2gAAAA8AAAAAAAAAAAAAAAAAmAIAAGRycy9kb3du&#10;cmV2LnhtbFBLBQYAAAAABAAEAPUAAACGAwAAAAA=&#10;" fillcolor="#d2232a" stroked="f">
                  <v:textbox inset=",15mm,2mm"/>
                </v:rect>
                <v:shape id="Text Box 9" o:spid="_x0000_s1029" type="#_x0000_t202" style="position:absolute;top:2700;width:11906;height:2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h5CMMA&#10;AADaAAAADwAAAGRycy9kb3ducmV2LnhtbESPT4vCMBTE78J+h/AWvGlaUdFuUxFFEA8r/jvs7dG8&#10;bcs2L6WJWr/9RhA8DjPzGyZddKYWN2pdZVlBPIxAEOdWV1woOJ82gxkI55E11pZJwYMcLLKPXoqJ&#10;tnc+0O3oCxEg7BJUUHrfJFK6vCSDbmgb4uD92tagD7ItpG7xHuCmlqMomkqDFYeFEhtalZT/Ha9G&#10;AR5+dt/jdb2dj1f7TRFXMUq6KNX/7JZfIDx1/h1+tbdawQSeV8INk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wh5CMMAAADaAAAADwAAAAAAAAAAAAAAAACYAgAAZHJzL2Rv&#10;d25yZXYueG1sUEsFBgAAAAAEAAQA9QAAAIgDAAAAAA==&#10;" fillcolor="#d2232a" stroked="f">
                  <v:textbox inset="80mm,15mm,2mm">
                    <w:txbxContent>
                      <w:p w:rsidR="00144B16" w:rsidRPr="00FE1795" w:rsidRDefault="00144B16" w:rsidP="00663D25">
                        <w:pPr>
                          <w:rPr>
                            <w:color w:val="57433E"/>
                            <w:sz w:val="68"/>
                          </w:rPr>
                        </w:pPr>
                        <w:r w:rsidRPr="00FE1795">
                          <w:rPr>
                            <w:color w:val="FFFFFF"/>
                            <w:sz w:val="68"/>
                          </w:rPr>
                          <w:t xml:space="preserve">ECC Decision </w:t>
                        </w:r>
                        <w:r>
                          <w:rPr>
                            <w:color w:val="887E6E"/>
                            <w:sz w:val="68"/>
                          </w:rPr>
                          <w:t>(18</w:t>
                        </w:r>
                        <w:r w:rsidRPr="001E2FAA">
                          <w:rPr>
                            <w:color w:val="887E6E"/>
                            <w:sz w:val="68"/>
                          </w:rPr>
                          <w:t>)</w:t>
                        </w:r>
                        <w:r>
                          <w:rPr>
                            <w:color w:val="887E6E"/>
                            <w:sz w:val="68"/>
                          </w:rPr>
                          <w:t>01</w:t>
                        </w:r>
                      </w:p>
                    </w:txbxContent>
                  </v:textbox>
                </v:shape>
                <v:group id="Group 26" o:spid="_x0000_s1030" style="position:absolute;left:1739;top:3125;width:1735;height:1735" coordorigin="954,3125" coordsize="1735,1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Rectangle 24" o:spid="_x0000_s1031" style="position:absolute;left:954;top:3125;width:1735;height:1735;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OaMQA&#10;AADaAAAADwAAAGRycy9kb3ducmV2LnhtbESPS2vDMBCE74X8B7GBXkoiN4cmOFFCcCgxpZe4eVwX&#10;a2ObWCtjyY/++6pQ6HGYmW+YzW40teipdZVlBa/zCARxbnXFhYLz1/tsBcJ5ZI21ZVLwTQ5228nT&#10;BmNtBz5Rn/lCBAi7GBWU3jexlC4vyaCb24Y4eHfbGvRBtoXULQ4Bbmq5iKI3abDisFBiQ0lJ+SPr&#10;jILomHy8pOPqekmHjmg48fLzcFPqeTru1yA8jf4//NdOtYIl/F4JN0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RTmjEAAAA2gAAAA8AAAAAAAAAAAAAAAAAmAIAAGRycy9k&#10;b3ducmV2LnhtbFBLBQYAAAAABAAEAPUAAACJAwAAAAA=&#10;" stroked="f">
                    <o:lock v:ext="edit" aspectratio="t"/>
                    <v:textbox inset=",15mm,2mm"/>
                  </v:rect>
                  <v:rect id="Rectangle 25" o:spid="_x0000_s1032" style="position:absolute;left:1241;top:3444;width:1126;height:1126;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tBlbsA&#10;AADaAAAADwAAAGRycy9kb3ducmV2LnhtbERPvQrCMBDeBd8hnOAimqooUo0iguAmWhHcjuZsS5tL&#10;baLWtzeD4Pjx/a82ranEixpXWFYwHkUgiFOrC84UXJL9cAHCeWSNlWVS8CEHm3W3s8JY2zef6HX2&#10;mQgh7GJUkHtfx1K6NCeDbmRr4sDdbWPQB9hkUjf4DuGmkpMomkuDBYeGHGva5ZSW56dRQDSbLpJJ&#10;lSDfHoOy1NfDkYxS/V67XYLw1Pq/+Oc+aAVha7gSboBcfw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DFbQZW7AAAA2gAAAA8AAAAAAAAAAAAAAAAAmAIAAGRycy9kb3ducmV2Lnht&#10;bFBLBQYAAAAABAAEAPUAAACAAwAAAAA=&#10;" fillcolor="#57433e" stroked="f">
                    <o:lock v:ext="edit" aspectratio="t"/>
                    <v:textbox inset=",15mm,2mm"/>
                  </v:rect>
                </v:group>
              </v:group>
            </w:pict>
          </mc:Fallback>
        </mc:AlternateContent>
      </w:r>
    </w:p>
    <w:p w:rsidR="00663D25" w:rsidRPr="00172B9E" w:rsidRDefault="00663D25" w:rsidP="00663D25">
      <w:pPr>
        <w:jc w:val="center"/>
        <w:rPr>
          <w:b/>
          <w:sz w:val="24"/>
          <w:lang w:val="en-GB"/>
        </w:rPr>
      </w:pPr>
    </w:p>
    <w:p w:rsidR="00663D25" w:rsidRPr="00172B9E" w:rsidRDefault="00663D25" w:rsidP="00663D25">
      <w:pPr>
        <w:jc w:val="center"/>
        <w:rPr>
          <w:b/>
          <w:sz w:val="24"/>
          <w:lang w:val="en-GB"/>
        </w:rPr>
      </w:pPr>
    </w:p>
    <w:p w:rsidR="00663D25" w:rsidRPr="00172B9E" w:rsidRDefault="00663D25" w:rsidP="00663D25">
      <w:pPr>
        <w:jc w:val="center"/>
        <w:rPr>
          <w:b/>
          <w:sz w:val="24"/>
          <w:lang w:val="en-GB"/>
        </w:rPr>
      </w:pPr>
    </w:p>
    <w:p w:rsidR="00663D25" w:rsidRPr="00172B9E" w:rsidRDefault="00663D25" w:rsidP="00663D25">
      <w:pPr>
        <w:jc w:val="center"/>
        <w:rPr>
          <w:b/>
          <w:sz w:val="24"/>
          <w:lang w:val="en-GB"/>
        </w:rPr>
      </w:pPr>
    </w:p>
    <w:p w:rsidR="00663D25" w:rsidRPr="00172B9E" w:rsidRDefault="00663D25" w:rsidP="00663D25">
      <w:pPr>
        <w:jc w:val="center"/>
        <w:rPr>
          <w:b/>
          <w:sz w:val="24"/>
          <w:lang w:val="en-GB"/>
        </w:rPr>
      </w:pPr>
    </w:p>
    <w:p w:rsidR="00663D25" w:rsidRPr="00172B9E" w:rsidRDefault="00663D25" w:rsidP="00663D25">
      <w:pPr>
        <w:jc w:val="center"/>
        <w:rPr>
          <w:b/>
          <w:sz w:val="24"/>
          <w:lang w:val="en-GB"/>
        </w:rPr>
      </w:pPr>
    </w:p>
    <w:p w:rsidR="00663D25" w:rsidRPr="00172B9E" w:rsidRDefault="00663D25" w:rsidP="00663D25">
      <w:pPr>
        <w:jc w:val="center"/>
        <w:rPr>
          <w:b/>
          <w:sz w:val="24"/>
          <w:lang w:val="en-GB"/>
        </w:rPr>
      </w:pPr>
    </w:p>
    <w:p w:rsidR="00663D25" w:rsidRPr="00172B9E" w:rsidRDefault="00663D25" w:rsidP="00663D25">
      <w:pPr>
        <w:jc w:val="center"/>
        <w:rPr>
          <w:b/>
          <w:sz w:val="24"/>
          <w:lang w:val="en-GB"/>
        </w:rPr>
      </w:pPr>
    </w:p>
    <w:p w:rsidR="00663D25" w:rsidRPr="00172B9E" w:rsidRDefault="00663D25" w:rsidP="00663D25">
      <w:pPr>
        <w:jc w:val="center"/>
        <w:rPr>
          <w:b/>
          <w:sz w:val="24"/>
          <w:lang w:val="en-GB"/>
        </w:rPr>
      </w:pPr>
    </w:p>
    <w:p w:rsidR="00663D25" w:rsidRPr="00172B9E" w:rsidRDefault="00663D25" w:rsidP="00663D25">
      <w:pPr>
        <w:jc w:val="center"/>
        <w:rPr>
          <w:b/>
          <w:sz w:val="24"/>
          <w:lang w:val="en-GB"/>
        </w:rPr>
      </w:pPr>
    </w:p>
    <w:p w:rsidR="00663D25" w:rsidRPr="00172B9E" w:rsidRDefault="00663D25" w:rsidP="00663D25">
      <w:pPr>
        <w:rPr>
          <w:b/>
          <w:sz w:val="24"/>
          <w:lang w:val="en-GB"/>
        </w:rPr>
      </w:pPr>
    </w:p>
    <w:p w:rsidR="00663D25" w:rsidRPr="00172B9E" w:rsidRDefault="00663D25" w:rsidP="00663D25">
      <w:pPr>
        <w:jc w:val="center"/>
        <w:rPr>
          <w:b/>
          <w:sz w:val="24"/>
          <w:lang w:val="en-GB"/>
        </w:rPr>
      </w:pPr>
    </w:p>
    <w:p w:rsidR="00663D25" w:rsidRPr="00172B9E" w:rsidRDefault="00DD1BBC" w:rsidP="00C923EE">
      <w:pPr>
        <w:pStyle w:val="Reporttitledescription"/>
        <w:spacing w:line="240" w:lineRule="auto"/>
        <w:rPr>
          <w:color w:val="auto"/>
          <w:lang w:val="en-GB"/>
        </w:rPr>
      </w:pPr>
      <w:r w:rsidRPr="00172B9E">
        <w:rPr>
          <w:color w:val="auto"/>
          <w:lang w:val="en-GB"/>
        </w:rPr>
        <w:fldChar w:fldCharType="begin">
          <w:ffData>
            <w:name w:val="Text7"/>
            <w:enabled/>
            <w:calcOnExit w:val="0"/>
            <w:textInput>
              <w:default w:val="ECC Decision on the withdrawal of"/>
            </w:textInput>
          </w:ffData>
        </w:fldChar>
      </w:r>
      <w:bookmarkStart w:id="1" w:name="Text7"/>
      <w:r w:rsidRPr="00172B9E">
        <w:rPr>
          <w:color w:val="auto"/>
          <w:lang w:val="en-GB"/>
        </w:rPr>
        <w:instrText xml:space="preserve"> FORMTEXT </w:instrText>
      </w:r>
      <w:r w:rsidRPr="00172B9E">
        <w:rPr>
          <w:color w:val="auto"/>
          <w:lang w:val="en-GB"/>
        </w:rPr>
      </w:r>
      <w:r w:rsidRPr="00172B9E">
        <w:rPr>
          <w:color w:val="auto"/>
          <w:lang w:val="en-GB"/>
        </w:rPr>
        <w:fldChar w:fldCharType="separate"/>
      </w:r>
      <w:r w:rsidRPr="00172B9E">
        <w:rPr>
          <w:color w:val="auto"/>
          <w:lang w:val="en-GB"/>
        </w:rPr>
        <w:t>ECC Decision on the withdrawal of</w:t>
      </w:r>
      <w:r w:rsidRPr="00172B9E">
        <w:rPr>
          <w:color w:val="auto"/>
          <w:lang w:val="en-GB"/>
        </w:rPr>
        <w:fldChar w:fldCharType="end"/>
      </w:r>
      <w:bookmarkEnd w:id="1"/>
      <w:r w:rsidR="00663D25" w:rsidRPr="00172B9E">
        <w:rPr>
          <w:color w:val="auto"/>
          <w:lang w:val="en-GB"/>
        </w:rPr>
        <w:t xml:space="preserve"> </w:t>
      </w:r>
    </w:p>
    <w:p w:rsidR="00DD1BBC" w:rsidRPr="00172B9E" w:rsidRDefault="00DD1BBC" w:rsidP="00DD1BBC">
      <w:pPr>
        <w:pStyle w:val="Reporttitledescription"/>
        <w:spacing w:before="120" w:after="240" w:line="240" w:lineRule="auto"/>
        <w:rPr>
          <w:color w:val="auto"/>
          <w:lang w:val="en-GB"/>
        </w:rPr>
      </w:pPr>
      <w:r w:rsidRPr="00172B9E">
        <w:rPr>
          <w:color w:val="auto"/>
          <w:lang w:val="en-GB"/>
        </w:rPr>
        <w:t>ECC Decision (15)02 on ‘</w:t>
      </w:r>
      <w:r w:rsidRPr="00172B9E">
        <w:rPr>
          <w:lang w:val="en-GB"/>
        </w:rPr>
        <w:t>The harmonised use of b</w:t>
      </w:r>
      <w:r w:rsidRPr="00172B9E">
        <w:rPr>
          <w:szCs w:val="20"/>
          <w:lang w:val="en-GB"/>
        </w:rPr>
        <w:t>roadband</w:t>
      </w:r>
      <w:r w:rsidRPr="00172B9E">
        <w:rPr>
          <w:lang w:val="en-GB"/>
        </w:rPr>
        <w:t xml:space="preserve"> Direct Air-to-Ground Communications (DA2GC) systems in the frequency band 1900-1920 MHz’</w:t>
      </w:r>
    </w:p>
    <w:p w:rsidR="00663D25" w:rsidRPr="00172B9E" w:rsidRDefault="0050591B" w:rsidP="00C923EE">
      <w:pPr>
        <w:pStyle w:val="Reporttitledescription"/>
        <w:spacing w:before="0"/>
        <w:rPr>
          <w:b/>
          <w:color w:val="auto"/>
          <w:sz w:val="18"/>
          <w:lang w:val="en-GB"/>
        </w:rPr>
      </w:pPr>
      <w:r>
        <w:rPr>
          <w:b/>
          <w:color w:val="auto"/>
          <w:sz w:val="18"/>
          <w:lang w:val="en-GB"/>
        </w:rPr>
        <w:fldChar w:fldCharType="begin">
          <w:ffData>
            <w:name w:val="Text8"/>
            <w:enabled/>
            <w:calcOnExit w:val="0"/>
            <w:textInput>
              <w:default w:val="06 July 2018"/>
            </w:textInput>
          </w:ffData>
        </w:fldChar>
      </w:r>
      <w:r>
        <w:rPr>
          <w:b/>
          <w:color w:val="auto"/>
          <w:sz w:val="18"/>
          <w:lang w:val="en-GB"/>
        </w:rPr>
        <w:instrText xml:space="preserve"> </w:instrText>
      </w:r>
      <w:bookmarkStart w:id="2" w:name="Text8"/>
      <w:r>
        <w:rPr>
          <w:b/>
          <w:color w:val="auto"/>
          <w:sz w:val="18"/>
          <w:lang w:val="en-GB"/>
        </w:rPr>
        <w:instrText xml:space="preserve">FORMTEXT </w:instrText>
      </w:r>
      <w:r>
        <w:rPr>
          <w:b/>
          <w:color w:val="auto"/>
          <w:sz w:val="18"/>
          <w:lang w:val="en-GB"/>
        </w:rPr>
      </w:r>
      <w:r>
        <w:rPr>
          <w:b/>
          <w:color w:val="auto"/>
          <w:sz w:val="18"/>
          <w:lang w:val="en-GB"/>
        </w:rPr>
        <w:fldChar w:fldCharType="separate"/>
      </w:r>
      <w:r>
        <w:rPr>
          <w:b/>
          <w:noProof/>
          <w:color w:val="auto"/>
          <w:sz w:val="18"/>
          <w:lang w:val="en-GB"/>
        </w:rPr>
        <w:t>06 July 2018</w:t>
      </w:r>
      <w:r>
        <w:rPr>
          <w:b/>
          <w:color w:val="auto"/>
          <w:sz w:val="18"/>
          <w:lang w:val="en-GB"/>
        </w:rPr>
        <w:fldChar w:fldCharType="end"/>
      </w:r>
      <w:bookmarkEnd w:id="2"/>
    </w:p>
    <w:p w:rsidR="00663D25" w:rsidRPr="00172B9E" w:rsidRDefault="00663D25" w:rsidP="00C923EE">
      <w:pPr>
        <w:pStyle w:val="Heading1"/>
      </w:pPr>
      <w:r w:rsidRPr="00172B9E">
        <w:lastRenderedPageBreak/>
        <w:t>explanato</w:t>
      </w:r>
      <w:r w:rsidR="007D41A6" w:rsidRPr="00172B9E">
        <w:t>ry memorandum</w:t>
      </w:r>
    </w:p>
    <w:p w:rsidR="00663D25" w:rsidRPr="00172B9E" w:rsidRDefault="00663D25" w:rsidP="00C923EE">
      <w:pPr>
        <w:pStyle w:val="Heading2"/>
        <w:rPr>
          <w:lang w:val="en-GB"/>
        </w:rPr>
      </w:pPr>
      <w:r w:rsidRPr="00172B9E">
        <w:rPr>
          <w:lang w:val="en-GB"/>
        </w:rPr>
        <w:t>INTRODUCTION</w:t>
      </w:r>
    </w:p>
    <w:p w:rsidR="00663D25" w:rsidRPr="00172B9E" w:rsidRDefault="00D937A2" w:rsidP="00663D25">
      <w:pPr>
        <w:pStyle w:val="ECCParagraph"/>
        <w:rPr>
          <w:szCs w:val="20"/>
        </w:rPr>
      </w:pPr>
      <w:r w:rsidRPr="00172B9E">
        <w:rPr>
          <w:rFonts w:cs="Arial"/>
          <w:szCs w:val="20"/>
          <w:lang w:eastAsia="de-DE"/>
        </w:rPr>
        <w:t>The ECC Decision (15)02 of 3 July 2015 on the harmonised use of broadband Direct Air-to-Ground Communications (DA2GC) systems in the frequency band 1900-1920 MHz was reviewed at the end of 2017, as it was foreseen by its decides 5. It was concluded that ECC Decision (15)02 was suitable for withdrawal and no longer needed</w:t>
      </w:r>
      <w:r w:rsidRPr="00172B9E">
        <w:rPr>
          <w:szCs w:val="20"/>
        </w:rPr>
        <w:t>.</w:t>
      </w:r>
    </w:p>
    <w:p w:rsidR="00663D25" w:rsidRPr="00172B9E" w:rsidRDefault="00663D25" w:rsidP="00C923EE">
      <w:pPr>
        <w:pStyle w:val="Heading2"/>
        <w:rPr>
          <w:lang w:val="en-GB"/>
        </w:rPr>
      </w:pPr>
      <w:r w:rsidRPr="00172B9E">
        <w:rPr>
          <w:lang w:val="en-GB"/>
        </w:rPr>
        <w:t xml:space="preserve">BACKGROUND </w:t>
      </w:r>
    </w:p>
    <w:p w:rsidR="00D937A2" w:rsidRPr="00172B9E" w:rsidRDefault="00D937A2" w:rsidP="00D937A2">
      <w:pPr>
        <w:pStyle w:val="ECCParagraph"/>
        <w:rPr>
          <w:szCs w:val="20"/>
        </w:rPr>
      </w:pPr>
      <w:r w:rsidRPr="00172B9E">
        <w:rPr>
          <w:szCs w:val="20"/>
        </w:rPr>
        <w:t>Mobile customers expect to be connected everywhere, every time, with all kind of mobile devices. This includes the provision of broadband services on-board aircraft and European airlines have great interest to offer internet services to their flight passengers in their continental fleets as soon as possible.</w:t>
      </w:r>
    </w:p>
    <w:p w:rsidR="00D937A2" w:rsidRPr="00172B9E" w:rsidRDefault="00D937A2" w:rsidP="00D937A2">
      <w:pPr>
        <w:pStyle w:val="ECCParagraph"/>
        <w:rPr>
          <w:szCs w:val="20"/>
        </w:rPr>
      </w:pPr>
      <w:r w:rsidRPr="00172B9E">
        <w:rPr>
          <w:szCs w:val="20"/>
        </w:rPr>
        <w:t>In this context, the band 1900-1920 MHz has been investigated in 2014 for broadband DA2GC applications as described in CEPT Report 52 and ECC Report 214. It led to the development of ECC Decision (15)02.</w:t>
      </w:r>
    </w:p>
    <w:p w:rsidR="00D937A2" w:rsidRPr="00172B9E" w:rsidRDefault="00D937A2" w:rsidP="00D937A2">
      <w:pPr>
        <w:pStyle w:val="ECCParagraph"/>
        <w:rPr>
          <w:szCs w:val="20"/>
        </w:rPr>
      </w:pPr>
      <w:r w:rsidRPr="00172B9E">
        <w:rPr>
          <w:szCs w:val="20"/>
        </w:rPr>
        <w:t>Despite the fact that ETSI has developed standards which can be used for broadband DA2GC systems with as well as without beamforming antennas, no demand has been expressed within the 2015-2017 timeframe for taking up the opportunity for a European Broadband DA2GC system in the band 1900-1920 MHz.</w:t>
      </w:r>
    </w:p>
    <w:p w:rsidR="00D937A2" w:rsidRPr="00172B9E" w:rsidRDefault="00D937A2" w:rsidP="00D937A2">
      <w:pPr>
        <w:pStyle w:val="ECCParagraph"/>
        <w:rPr>
          <w:szCs w:val="20"/>
        </w:rPr>
      </w:pPr>
      <w:r w:rsidRPr="00172B9E">
        <w:rPr>
          <w:szCs w:val="20"/>
        </w:rPr>
        <w:t>In addition, other options are in place for the provision of broadband services on-board aircraft:</w:t>
      </w:r>
    </w:p>
    <w:p w:rsidR="00D937A2" w:rsidRPr="00172B9E" w:rsidRDefault="00D937A2" w:rsidP="00D937A2">
      <w:pPr>
        <w:pStyle w:val="ECCParBulleted"/>
      </w:pPr>
      <w:r w:rsidRPr="00172B9E">
        <w:t>ECC Decision (15)03 is retained and provides an opportunity for broadband DA2GC systems in the frequency range 5855-5875 MHz, shared with other spectrum use.</w:t>
      </w:r>
    </w:p>
    <w:p w:rsidR="00D937A2" w:rsidRPr="00172B9E" w:rsidRDefault="00D937A2" w:rsidP="00D937A2">
      <w:pPr>
        <w:pStyle w:val="ECCParBulleted"/>
      </w:pPr>
      <w:r w:rsidRPr="00172B9E">
        <w:t>Other DA2GC solutions are currently implemented in North America using spectrum which is shared with other use, e.g. in the 2.4 GHz frequency band.</w:t>
      </w:r>
    </w:p>
    <w:p w:rsidR="00D937A2" w:rsidRPr="00172B9E" w:rsidRDefault="00D937A2" w:rsidP="00D937A2">
      <w:pPr>
        <w:pStyle w:val="ECCParBulleted"/>
      </w:pPr>
      <w:r w:rsidRPr="00172B9E">
        <w:t xml:space="preserve">The connection link between the aircraft and the global broadband network can be established either via satellites or by means of DA2GC. Satellite and DA2GC can be seen as alternative technical solutions which are in competition. On the other hand, both solutions could also be seen as complementary to each other. It should be noted that </w:t>
      </w:r>
      <w:r w:rsidR="000C5768">
        <w:t>Mobile-Satellite Service</w:t>
      </w:r>
      <w:r w:rsidRPr="00172B9E">
        <w:t xml:space="preserve"> </w:t>
      </w:r>
      <w:r w:rsidR="000C5768">
        <w:t xml:space="preserve">(MSS) </w:t>
      </w:r>
      <w:r w:rsidRPr="00172B9E">
        <w:t xml:space="preserve">systems (1980-2010 MHz / 2170-2200 MHz) are being developed and such systems may include a Complementary Ground Component (CGC). In Europe, MSS systems might also be used to provide communication to aircraft in the near future. </w:t>
      </w:r>
    </w:p>
    <w:p w:rsidR="00D937A2" w:rsidRPr="00172B9E" w:rsidRDefault="00D937A2" w:rsidP="00D937A2">
      <w:pPr>
        <w:pStyle w:val="ECCParagraph"/>
        <w:rPr>
          <w:szCs w:val="20"/>
        </w:rPr>
      </w:pPr>
      <w:r w:rsidRPr="00172B9E">
        <w:rPr>
          <w:szCs w:val="20"/>
        </w:rPr>
        <w:t>In summary, it is believed that the withdrawal of ECC Decision (15)02 does not have any negative consequences and may also stimulate proposals for the band 1900-1920 MHz with regard to the use by other alternative radio applications in the future.</w:t>
      </w:r>
    </w:p>
    <w:p w:rsidR="00663D25" w:rsidRPr="00172B9E" w:rsidRDefault="00663D25" w:rsidP="00C923EE">
      <w:pPr>
        <w:pStyle w:val="Heading2"/>
        <w:rPr>
          <w:lang w:val="en-GB"/>
        </w:rPr>
      </w:pPr>
      <w:r w:rsidRPr="00172B9E">
        <w:rPr>
          <w:lang w:val="en-GB"/>
        </w:rPr>
        <w:t>REQUIREMENT FOR AN ECC DECISION</w:t>
      </w:r>
    </w:p>
    <w:p w:rsidR="00BC0D6B" w:rsidRPr="00172B9E" w:rsidRDefault="0059199F" w:rsidP="00312390">
      <w:pPr>
        <w:pStyle w:val="ECCParagraph"/>
      </w:pPr>
      <w:r w:rsidRPr="00172B9E">
        <w:t xml:space="preserve">The ECC Rules of Procedure foresee that the withdrawal of a Decision is subject to the same procedure as the development and adoption of a new Decision. This Decision therefore </w:t>
      </w:r>
      <w:r w:rsidR="00BC0D6B" w:rsidRPr="00172B9E">
        <w:t>is developed to</w:t>
      </w:r>
      <w:r w:rsidRPr="00172B9E">
        <w:t xml:space="preserve"> withdraw</w:t>
      </w:r>
      <w:r w:rsidR="00D937A2" w:rsidRPr="00172B9E">
        <w:t xml:space="preserve"> the following ECC Decision:</w:t>
      </w:r>
    </w:p>
    <w:p w:rsidR="00BC0D6B" w:rsidRPr="00172B9E" w:rsidRDefault="00D937A2" w:rsidP="00663D25">
      <w:pPr>
        <w:pStyle w:val="ECCParBulleted"/>
      </w:pPr>
      <w:r w:rsidRPr="00172B9E">
        <w:t>ECC Decision of 3 July 2015 on the harmonised use of broadband Direct Air-to-Ground Communications (DA2GC) systems in the frequency band 1900-1920 MHz</w:t>
      </w:r>
      <w:r w:rsidR="00791D0E" w:rsidRPr="00172B9E">
        <w:t xml:space="preserve"> (ECC DEC</w:t>
      </w:r>
      <w:proofErr w:type="gramStart"/>
      <w:r w:rsidR="00791D0E" w:rsidRPr="00172B9E">
        <w:t>/(</w:t>
      </w:r>
      <w:proofErr w:type="gramEnd"/>
      <w:r w:rsidR="00791D0E" w:rsidRPr="00172B9E">
        <w:t>15)02)</w:t>
      </w:r>
      <w:r w:rsidR="00B966F5" w:rsidRPr="00172B9E">
        <w:t>.</w:t>
      </w:r>
    </w:p>
    <w:p w:rsidR="00937A49" w:rsidRPr="00172B9E" w:rsidRDefault="00663D25" w:rsidP="00660359">
      <w:pPr>
        <w:pStyle w:val="Heading1"/>
      </w:pPr>
      <w:r w:rsidRPr="00172B9E">
        <w:lastRenderedPageBreak/>
        <w:t xml:space="preserve">ECC Decision of </w:t>
      </w:r>
      <w:r w:rsidR="0050591B">
        <w:t>06</w:t>
      </w:r>
      <w:r w:rsidR="0059199F" w:rsidRPr="00172B9E">
        <w:t xml:space="preserve"> </w:t>
      </w:r>
      <w:r w:rsidR="0050591B">
        <w:t>July</w:t>
      </w:r>
      <w:r w:rsidR="0059199F" w:rsidRPr="00172B9E">
        <w:t xml:space="preserve"> </w:t>
      </w:r>
      <w:r w:rsidR="0050591B">
        <w:t>2018</w:t>
      </w:r>
      <w:r w:rsidRPr="00172B9E">
        <w:t xml:space="preserve"> on </w:t>
      </w:r>
      <w:r w:rsidR="0050591B">
        <w:t xml:space="preserve">the </w:t>
      </w:r>
      <w:r w:rsidR="00841A73" w:rsidRPr="00172B9E">
        <w:t>withdrawal of</w:t>
      </w:r>
      <w:r w:rsidR="00BC593D" w:rsidRPr="00172B9E">
        <w:t xml:space="preserve"> </w:t>
      </w:r>
      <w:r w:rsidR="00660359" w:rsidRPr="00172B9E">
        <w:t xml:space="preserve">ECC Decision </w:t>
      </w:r>
      <w:r w:rsidR="00154E87" w:rsidRPr="00172B9E">
        <w:t>(15)02</w:t>
      </w:r>
      <w:r w:rsidR="00660359" w:rsidRPr="00172B9E">
        <w:t xml:space="preserve"> on the harmonised use of broadband Direct Air-to-Ground Communications (DA2GC) systems in the frequency band 1900-1920 MHz</w:t>
      </w:r>
      <w:r w:rsidR="000E38B2" w:rsidRPr="00172B9E">
        <w:t xml:space="preserve"> (ECC Decision (18)</w:t>
      </w:r>
      <w:r w:rsidR="0050591B">
        <w:t>01</w:t>
      </w:r>
      <w:r w:rsidR="000E38B2" w:rsidRPr="00172B9E">
        <w:t>)</w:t>
      </w:r>
    </w:p>
    <w:p w:rsidR="00660359" w:rsidRPr="00172B9E" w:rsidRDefault="00660359" w:rsidP="00660359">
      <w:pPr>
        <w:pStyle w:val="ECCParagraph"/>
      </w:pPr>
    </w:p>
    <w:p w:rsidR="00663D25" w:rsidRPr="00172B9E" w:rsidRDefault="00663D25" w:rsidP="00663D25">
      <w:pPr>
        <w:pStyle w:val="ECCParagraph"/>
      </w:pPr>
      <w:r w:rsidRPr="00172B9E">
        <w:t>“The European Conference of Postal and Telecommunications Administrations,</w:t>
      </w:r>
    </w:p>
    <w:p w:rsidR="00663D25" w:rsidRPr="00172B9E" w:rsidRDefault="00663D25" w:rsidP="00663D25">
      <w:pPr>
        <w:pStyle w:val="ECCParagraph"/>
        <w:rPr>
          <w:i/>
          <w:color w:val="D2232A"/>
        </w:rPr>
      </w:pPr>
      <w:proofErr w:type="gramStart"/>
      <w:r w:rsidRPr="00172B9E">
        <w:rPr>
          <w:i/>
          <w:color w:val="D2232A"/>
        </w:rPr>
        <w:t>considering</w:t>
      </w:r>
      <w:proofErr w:type="gramEnd"/>
    </w:p>
    <w:p w:rsidR="00D937A2" w:rsidRPr="00172B9E" w:rsidRDefault="00D937A2" w:rsidP="00791D0E">
      <w:pPr>
        <w:pStyle w:val="LetteredList"/>
        <w:rPr>
          <w:lang w:val="en-GB"/>
        </w:rPr>
      </w:pPr>
      <w:r w:rsidRPr="00172B9E">
        <w:rPr>
          <w:lang w:val="en-GB"/>
        </w:rPr>
        <w:t>to retain the ECC Decision (15)03 on Broadband DA2GC in the 5855</w:t>
      </w:r>
      <w:r w:rsidR="003F6F9B">
        <w:rPr>
          <w:lang w:val="en-GB"/>
        </w:rPr>
        <w:t>-</w:t>
      </w:r>
      <w:r w:rsidRPr="00172B9E">
        <w:rPr>
          <w:lang w:val="en-GB"/>
        </w:rPr>
        <w:t xml:space="preserve">5875 MHz band for the time being; </w:t>
      </w:r>
    </w:p>
    <w:p w:rsidR="00D937A2" w:rsidRPr="00172B9E" w:rsidRDefault="00D937A2" w:rsidP="00791D0E">
      <w:pPr>
        <w:pStyle w:val="LetteredList"/>
        <w:rPr>
          <w:lang w:val="en-GB"/>
        </w:rPr>
      </w:pPr>
      <w:r w:rsidRPr="00172B9E">
        <w:rPr>
          <w:lang w:val="en-GB"/>
        </w:rPr>
        <w:t>that the frequency band 1900-1920 MHz is allocated to the mobile service on a primary basis in the European Common Allocation Table (ERC Report 25) and in the ITU Radio Regulations;</w:t>
      </w:r>
    </w:p>
    <w:p w:rsidR="00D937A2" w:rsidRDefault="00D937A2" w:rsidP="00791D0E">
      <w:pPr>
        <w:pStyle w:val="LetteredList"/>
        <w:rPr>
          <w:lang w:val="en-GB"/>
        </w:rPr>
      </w:pPr>
      <w:r w:rsidRPr="00172B9E">
        <w:rPr>
          <w:lang w:val="en-GB"/>
        </w:rPr>
        <w:t>that within Europe the frequency band 1900-1920 MHz was designated in the past for UMTS (among other systems) but the frequency band has been removed from the amended ECC Decision (06)01 in 2012;</w:t>
      </w:r>
    </w:p>
    <w:p w:rsidR="009F5B77" w:rsidRPr="00172B9E" w:rsidRDefault="009F5B77" w:rsidP="00791D0E">
      <w:pPr>
        <w:pStyle w:val="LetteredList"/>
        <w:rPr>
          <w:lang w:val="en-GB"/>
        </w:rPr>
      </w:pPr>
      <w:r>
        <w:rPr>
          <w:lang w:val="en-GB"/>
        </w:rPr>
        <w:t>that within CEPT licences for UMTS/MFCN are still in force (see CEPT Report 52);</w:t>
      </w:r>
    </w:p>
    <w:p w:rsidR="00D937A2" w:rsidRPr="00172B9E" w:rsidRDefault="00D937A2" w:rsidP="00791D0E">
      <w:pPr>
        <w:pStyle w:val="LetteredList"/>
        <w:rPr>
          <w:lang w:val="en-GB"/>
        </w:rPr>
      </w:pPr>
      <w:r w:rsidRPr="00172B9E">
        <w:rPr>
          <w:lang w:val="en-GB"/>
        </w:rPr>
        <w:t>that the band 1900</w:t>
      </w:r>
      <w:r w:rsidR="003F6F9B">
        <w:rPr>
          <w:lang w:val="en-GB"/>
        </w:rPr>
        <w:t>-</w:t>
      </w:r>
      <w:r w:rsidRPr="00172B9E">
        <w:rPr>
          <w:lang w:val="en-GB"/>
        </w:rPr>
        <w:t>1920 MHz is under discussion with regard to the use by other alternative radio applications in the future;</w:t>
      </w:r>
    </w:p>
    <w:p w:rsidR="00D937A2" w:rsidRPr="00172B9E" w:rsidRDefault="00D937A2" w:rsidP="00791D0E">
      <w:pPr>
        <w:pStyle w:val="LetteredList"/>
        <w:rPr>
          <w:sz w:val="22"/>
          <w:szCs w:val="22"/>
          <w:lang w:val="en-GB"/>
        </w:rPr>
      </w:pPr>
      <w:r w:rsidRPr="00172B9E">
        <w:rPr>
          <w:lang w:val="en-GB"/>
        </w:rPr>
        <w:t>that no demand has been expressed within the 2015-2017 timeframe for taking up the opportunity for an European Broadband DA2GC system in the band 1900-1920 MHz band</w:t>
      </w:r>
      <w:r w:rsidR="00660359" w:rsidRPr="00172B9E">
        <w:rPr>
          <w:lang w:val="en-GB"/>
        </w:rPr>
        <w:t>.</w:t>
      </w:r>
    </w:p>
    <w:p w:rsidR="00660359" w:rsidRPr="00172B9E" w:rsidRDefault="00660359" w:rsidP="00663D25">
      <w:pPr>
        <w:pStyle w:val="ECCParagraph"/>
        <w:rPr>
          <w:color w:val="D2232A"/>
        </w:rPr>
      </w:pPr>
    </w:p>
    <w:p w:rsidR="00663D25" w:rsidRPr="00172B9E" w:rsidRDefault="00663D25" w:rsidP="00663D25">
      <w:pPr>
        <w:pStyle w:val="ECCParagraph"/>
        <w:rPr>
          <w:color w:val="D2232A"/>
        </w:rPr>
      </w:pPr>
      <w:r w:rsidRPr="00172B9E">
        <w:rPr>
          <w:color w:val="D2232A"/>
        </w:rPr>
        <w:t>DECIDES</w:t>
      </w:r>
    </w:p>
    <w:p w:rsidR="00660359" w:rsidRPr="00172B9E" w:rsidRDefault="00660359" w:rsidP="00791D0E">
      <w:pPr>
        <w:pStyle w:val="NumberedList"/>
        <w:spacing w:after="120"/>
      </w:pPr>
      <w:r w:rsidRPr="00172B9E">
        <w:t>to withdraw the ECC Decision (15)02 of 3 July 2015 on the harmonised use of Broadband Direct Air-to-Ground Communications (DA2GC) systems in the frequency band 1900-1920 MHz;</w:t>
      </w:r>
    </w:p>
    <w:p w:rsidR="00663D25" w:rsidRPr="00172B9E" w:rsidRDefault="00B9184B" w:rsidP="00791D0E">
      <w:pPr>
        <w:pStyle w:val="NumberedList"/>
        <w:spacing w:after="120"/>
      </w:pPr>
      <w:proofErr w:type="gramStart"/>
      <w:r w:rsidRPr="00172B9E">
        <w:t>that</w:t>
      </w:r>
      <w:proofErr w:type="gramEnd"/>
      <w:r w:rsidRPr="00172B9E">
        <w:t xml:space="preserve"> this </w:t>
      </w:r>
      <w:r w:rsidR="006E1B5C" w:rsidRPr="00172B9E">
        <w:t xml:space="preserve">ECC </w:t>
      </w:r>
      <w:r w:rsidR="004B72F8" w:rsidRPr="00172B9E">
        <w:t xml:space="preserve">Decision enters into force on </w:t>
      </w:r>
      <w:r w:rsidR="00B66AD4">
        <w:t>6 July 2018</w:t>
      </w:r>
      <w:r w:rsidR="006E1B5C" w:rsidRPr="00172B9E">
        <w:t>.</w:t>
      </w:r>
    </w:p>
    <w:sectPr w:rsidR="00663D25" w:rsidRPr="00172B9E" w:rsidSect="00663D25">
      <w:headerReference w:type="even" r:id="rId8"/>
      <w:headerReference w:type="default" r:id="rId9"/>
      <w:headerReference w:type="first" r:id="rId10"/>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B16" w:rsidRDefault="00144B16" w:rsidP="00663D25">
      <w:r>
        <w:separator/>
      </w:r>
    </w:p>
  </w:endnote>
  <w:endnote w:type="continuationSeparator" w:id="0">
    <w:p w:rsidR="00144B16" w:rsidRDefault="00144B16" w:rsidP="00663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B16" w:rsidRDefault="00144B16" w:rsidP="00663D25">
      <w:r>
        <w:separator/>
      </w:r>
    </w:p>
  </w:footnote>
  <w:footnote w:type="continuationSeparator" w:id="0">
    <w:p w:rsidR="00144B16" w:rsidRDefault="00144B16" w:rsidP="00663D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B16" w:rsidRPr="007C5F95" w:rsidRDefault="00144B16">
    <w:pPr>
      <w:pStyle w:val="Header"/>
      <w:rPr>
        <w:szCs w:val="16"/>
        <w:lang w:val="da-DK"/>
      </w:rPr>
    </w:pPr>
    <w:r w:rsidRPr="007C5F95">
      <w:rPr>
        <w:lang w:val="da-DK"/>
      </w:rPr>
      <w:t>ECC</w:t>
    </w:r>
    <w:r>
      <w:rPr>
        <w:lang w:val="da-DK"/>
      </w:rPr>
      <w:t>/DEC</w:t>
    </w:r>
    <w:r w:rsidRPr="007C5F95">
      <w:rPr>
        <w:lang w:val="da-DK"/>
      </w:rPr>
      <w:t>(</w:t>
    </w:r>
    <w:r>
      <w:rPr>
        <w:lang w:val="da-DK"/>
      </w:rPr>
      <w:t>18</w:t>
    </w:r>
    <w:r w:rsidRPr="007C5F95">
      <w:rPr>
        <w:lang w:val="da-DK"/>
      </w:rPr>
      <w:t>)</w:t>
    </w:r>
    <w:r>
      <w:rPr>
        <w:lang w:val="da-DK"/>
      </w:rPr>
      <w:t xml:space="preserve">01 – </w:t>
    </w:r>
    <w:r>
      <w:rPr>
        <w:szCs w:val="16"/>
        <w:lang w:val="da-DK"/>
      </w:rPr>
      <w:t xml:space="preserve">Page </w:t>
    </w:r>
    <w:r>
      <w:rPr>
        <w:szCs w:val="16"/>
        <w:lang w:val="da-DK"/>
      </w:rPr>
      <w:fldChar w:fldCharType="begin"/>
    </w:r>
    <w:r>
      <w:rPr>
        <w:szCs w:val="16"/>
        <w:lang w:val="da-DK"/>
      </w:rPr>
      <w:instrText xml:space="preserve"> PAGE  \* Arabic  \* MERGEFORMAT </w:instrText>
    </w:r>
    <w:r>
      <w:rPr>
        <w:szCs w:val="16"/>
        <w:lang w:val="da-DK"/>
      </w:rPr>
      <w:fldChar w:fldCharType="separate"/>
    </w:r>
    <w:r w:rsidR="00D049D4">
      <w:rPr>
        <w:noProof/>
        <w:szCs w:val="16"/>
        <w:lang w:val="da-DK"/>
      </w:rPr>
      <w:t>2</w:t>
    </w:r>
    <w:r>
      <w:rPr>
        <w:szCs w:val="16"/>
        <w:lang w:val="da-DK"/>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B16" w:rsidRPr="007C5F95" w:rsidRDefault="00144B16" w:rsidP="00663D25">
    <w:pPr>
      <w:pStyle w:val="Header"/>
      <w:jc w:val="right"/>
      <w:rPr>
        <w:szCs w:val="16"/>
        <w:lang w:val="da-DK"/>
      </w:rPr>
    </w:pPr>
    <w:r>
      <w:rPr>
        <w:lang w:val="da-DK"/>
      </w:rPr>
      <w:t>ECC/</w:t>
    </w:r>
    <w:r w:rsidRPr="007C5F95">
      <w:rPr>
        <w:lang w:val="da-DK"/>
      </w:rPr>
      <w:t>DE</w:t>
    </w:r>
    <w:r>
      <w:rPr>
        <w:lang w:val="da-DK"/>
      </w:rPr>
      <w:t>C</w:t>
    </w:r>
    <w:r w:rsidRPr="007C5F95">
      <w:rPr>
        <w:lang w:val="da-DK"/>
      </w:rPr>
      <w:t>(</w:t>
    </w:r>
    <w:r>
      <w:rPr>
        <w:lang w:val="da-DK"/>
      </w:rPr>
      <w:t>18</w:t>
    </w:r>
    <w:r w:rsidRPr="007C5F95">
      <w:rPr>
        <w:lang w:val="da-DK"/>
      </w:rPr>
      <w:t>)</w:t>
    </w:r>
    <w:r>
      <w:rPr>
        <w:lang w:val="da-DK"/>
      </w:rPr>
      <w:t xml:space="preserve">01 – </w:t>
    </w:r>
    <w:r>
      <w:rPr>
        <w:szCs w:val="16"/>
        <w:lang w:val="da-DK"/>
      </w:rPr>
      <w:t xml:space="preserve">Page </w:t>
    </w:r>
    <w:r>
      <w:rPr>
        <w:szCs w:val="16"/>
        <w:lang w:val="da-DK"/>
      </w:rPr>
      <w:fldChar w:fldCharType="begin"/>
    </w:r>
    <w:r>
      <w:rPr>
        <w:szCs w:val="16"/>
        <w:lang w:val="da-DK"/>
      </w:rPr>
      <w:instrText xml:space="preserve"> PAGE  \* Arabic  \* MERGEFORMAT </w:instrText>
    </w:r>
    <w:r>
      <w:rPr>
        <w:szCs w:val="16"/>
        <w:lang w:val="da-DK"/>
      </w:rPr>
      <w:fldChar w:fldCharType="separate"/>
    </w:r>
    <w:r w:rsidR="00D049D4">
      <w:rPr>
        <w:noProof/>
        <w:szCs w:val="16"/>
        <w:lang w:val="da-DK"/>
      </w:rPr>
      <w:t>3</w:t>
    </w:r>
    <w:r>
      <w:rPr>
        <w:szCs w:val="16"/>
        <w:lang w:val="da-DK"/>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B16" w:rsidRDefault="00144B16">
    <w:pPr>
      <w:pStyle w:val="Header"/>
    </w:pPr>
    <w:r>
      <w:rPr>
        <w:noProof/>
        <w:szCs w:val="20"/>
        <w:lang w:val="da-DK" w:eastAsia="da-DK"/>
      </w:rPr>
      <w:drawing>
        <wp:anchor distT="0" distB="0" distL="114300" distR="114300" simplePos="0" relativeHeight="251656704" behindDoc="0" locked="0" layoutInCell="1" allowOverlap="1">
          <wp:simplePos x="0" y="0"/>
          <wp:positionH relativeFrom="page">
            <wp:posOffset>5717540</wp:posOffset>
          </wp:positionH>
          <wp:positionV relativeFrom="page">
            <wp:posOffset>648335</wp:posOffset>
          </wp:positionV>
          <wp:extent cx="1461770" cy="546100"/>
          <wp:effectExtent l="0" t="0" r="5080" b="6350"/>
          <wp:wrapNone/>
          <wp:docPr id="4" name="Picture 4"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1770" cy="546100"/>
                  </a:xfrm>
                  <a:prstGeom prst="rect">
                    <a:avLst/>
                  </a:prstGeom>
                  <a:noFill/>
                </pic:spPr>
              </pic:pic>
            </a:graphicData>
          </a:graphic>
          <wp14:sizeRelH relativeFrom="page">
            <wp14:pctWidth>0</wp14:pctWidth>
          </wp14:sizeRelH>
          <wp14:sizeRelV relativeFrom="page">
            <wp14:pctHeight>0</wp14:pctHeight>
          </wp14:sizeRelV>
        </wp:anchor>
      </w:drawing>
    </w:r>
    <w:r>
      <w:rPr>
        <w:noProof/>
        <w:szCs w:val="20"/>
        <w:lang w:val="da-DK" w:eastAsia="da-DK"/>
      </w:rPr>
      <w:drawing>
        <wp:anchor distT="0" distB="0" distL="114300" distR="114300" simplePos="0" relativeHeight="251657728" behindDoc="0" locked="0" layoutInCell="1" allowOverlap="1" wp14:anchorId="4D9228FD" wp14:editId="7B3B4693">
          <wp:simplePos x="0" y="0"/>
          <wp:positionH relativeFrom="page">
            <wp:posOffset>725170</wp:posOffset>
          </wp:positionH>
          <wp:positionV relativeFrom="page">
            <wp:posOffset>609600</wp:posOffset>
          </wp:positionV>
          <wp:extent cx="889000" cy="889000"/>
          <wp:effectExtent l="25400" t="0" r="0" b="0"/>
          <wp:wrapNone/>
          <wp:docPr id="3" name="Picture 3"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60383"/>
    <w:multiLevelType w:val="multilevel"/>
    <w:tmpl w:val="EBB62B36"/>
    <w:lvl w:ilvl="0">
      <w:start w:val="1"/>
      <w:numFmt w:val="lowerLetter"/>
      <w:pStyle w:val="LetteredList"/>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1">
    <w:nsid w:val="212F4188"/>
    <w:multiLevelType w:val="multilevel"/>
    <w:tmpl w:val="FF0640BA"/>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2F4E0E54"/>
    <w:multiLevelType w:val="multilevel"/>
    <w:tmpl w:val="294220AC"/>
    <w:numStyleLink w:val="Letteredlist0"/>
  </w:abstractNum>
  <w:abstractNum w:abstractNumId="3">
    <w:nsid w:val="32A77A34"/>
    <w:multiLevelType w:val="hybridMultilevel"/>
    <w:tmpl w:val="31DAC7DE"/>
    <w:lvl w:ilvl="0" w:tplc="EBCA4C50">
      <w:start w:val="1"/>
      <w:numFmt w:val="bullet"/>
      <w:pStyle w:val="WGNNA-bulleted"/>
      <w:lvlText w:val=""/>
      <w:lvlJc w:val="left"/>
      <w:pPr>
        <w:tabs>
          <w:tab w:val="num" w:pos="372"/>
        </w:tabs>
        <w:ind w:left="372" w:hanging="372"/>
      </w:pPr>
      <w:rPr>
        <w:rFonts w:ascii="Wingdings" w:hAnsi="Wingdings" w:hint="default"/>
        <w:color w:val="auto"/>
      </w:rPr>
    </w:lvl>
    <w:lvl w:ilvl="1" w:tplc="00030409">
      <w:start w:val="1"/>
      <w:numFmt w:val="bullet"/>
      <w:lvlText w:val="o"/>
      <w:lvlJc w:val="left"/>
      <w:pPr>
        <w:tabs>
          <w:tab w:val="num" w:pos="306"/>
        </w:tabs>
        <w:ind w:left="306" w:hanging="360"/>
      </w:pPr>
      <w:rPr>
        <w:rFonts w:ascii="Courier New" w:hAnsi="Courier New" w:hint="default"/>
      </w:rPr>
    </w:lvl>
    <w:lvl w:ilvl="2" w:tplc="00050409">
      <w:start w:val="1"/>
      <w:numFmt w:val="bullet"/>
      <w:lvlText w:val=""/>
      <w:lvlJc w:val="left"/>
      <w:pPr>
        <w:tabs>
          <w:tab w:val="num" w:pos="1026"/>
        </w:tabs>
        <w:ind w:left="1026" w:hanging="360"/>
      </w:pPr>
      <w:rPr>
        <w:rFonts w:ascii="Wingdings" w:hAnsi="Wingdings" w:hint="default"/>
      </w:rPr>
    </w:lvl>
    <w:lvl w:ilvl="3" w:tplc="00010409">
      <w:start w:val="1"/>
      <w:numFmt w:val="bullet"/>
      <w:lvlText w:val=""/>
      <w:lvlJc w:val="left"/>
      <w:pPr>
        <w:tabs>
          <w:tab w:val="num" w:pos="1746"/>
        </w:tabs>
        <w:ind w:left="1746" w:hanging="360"/>
      </w:pPr>
      <w:rPr>
        <w:rFonts w:ascii="Symbol" w:hAnsi="Symbol" w:hint="default"/>
      </w:rPr>
    </w:lvl>
    <w:lvl w:ilvl="4" w:tplc="00030409">
      <w:start w:val="1"/>
      <w:numFmt w:val="bullet"/>
      <w:lvlText w:val="o"/>
      <w:lvlJc w:val="left"/>
      <w:pPr>
        <w:tabs>
          <w:tab w:val="num" w:pos="2466"/>
        </w:tabs>
        <w:ind w:left="2466" w:hanging="360"/>
      </w:pPr>
      <w:rPr>
        <w:rFonts w:ascii="Courier New" w:hAnsi="Courier New" w:hint="default"/>
      </w:rPr>
    </w:lvl>
    <w:lvl w:ilvl="5" w:tplc="00050409">
      <w:start w:val="1"/>
      <w:numFmt w:val="bullet"/>
      <w:lvlText w:val=""/>
      <w:lvlJc w:val="left"/>
      <w:pPr>
        <w:tabs>
          <w:tab w:val="num" w:pos="3186"/>
        </w:tabs>
        <w:ind w:left="3186" w:hanging="360"/>
      </w:pPr>
      <w:rPr>
        <w:rFonts w:ascii="Wingdings" w:hAnsi="Wingdings" w:hint="default"/>
      </w:rPr>
    </w:lvl>
    <w:lvl w:ilvl="6" w:tplc="00010409">
      <w:start w:val="1"/>
      <w:numFmt w:val="bullet"/>
      <w:lvlText w:val=""/>
      <w:lvlJc w:val="left"/>
      <w:pPr>
        <w:tabs>
          <w:tab w:val="num" w:pos="3906"/>
        </w:tabs>
        <w:ind w:left="3906" w:hanging="360"/>
      </w:pPr>
      <w:rPr>
        <w:rFonts w:ascii="Symbol" w:hAnsi="Symbol" w:hint="default"/>
      </w:rPr>
    </w:lvl>
    <w:lvl w:ilvl="7" w:tplc="00030409">
      <w:start w:val="1"/>
      <w:numFmt w:val="bullet"/>
      <w:lvlText w:val="o"/>
      <w:lvlJc w:val="left"/>
      <w:pPr>
        <w:tabs>
          <w:tab w:val="num" w:pos="4626"/>
        </w:tabs>
        <w:ind w:left="4626" w:hanging="360"/>
      </w:pPr>
      <w:rPr>
        <w:rFonts w:ascii="Courier New" w:hAnsi="Courier New" w:hint="default"/>
      </w:rPr>
    </w:lvl>
    <w:lvl w:ilvl="8" w:tplc="00050409">
      <w:start w:val="1"/>
      <w:numFmt w:val="bullet"/>
      <w:lvlText w:val=""/>
      <w:lvlJc w:val="left"/>
      <w:pPr>
        <w:tabs>
          <w:tab w:val="num" w:pos="5346"/>
        </w:tabs>
        <w:ind w:left="5346" w:hanging="360"/>
      </w:pPr>
      <w:rPr>
        <w:rFonts w:ascii="Wingdings" w:hAnsi="Wingdings" w:hint="default"/>
      </w:rPr>
    </w:lvl>
  </w:abstractNum>
  <w:abstractNum w:abstractNumId="4">
    <w:nsid w:val="361343C0"/>
    <w:multiLevelType w:val="multilevel"/>
    <w:tmpl w:val="294220AC"/>
    <w:styleLink w:val="Letteredlist0"/>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nsid w:val="39151866"/>
    <w:multiLevelType w:val="multilevel"/>
    <w:tmpl w:val="BDD8AD68"/>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6">
    <w:nsid w:val="3D163F7A"/>
    <w:multiLevelType w:val="multilevel"/>
    <w:tmpl w:val="BDCA875C"/>
    <w:lvl w:ilvl="0">
      <w:start w:val="1"/>
      <w:numFmt w:val="decimal"/>
      <w:pStyle w:val="Heading2"/>
      <w:lvlText w:val="%1"/>
      <w:lvlJc w:val="left"/>
      <w:pPr>
        <w:tabs>
          <w:tab w:val="num" w:pos="432"/>
        </w:tabs>
        <w:ind w:left="432" w:hanging="432"/>
      </w:pPr>
      <w:rPr>
        <w:rFonts w:ascii="Arial" w:hAnsi="Arial" w:hint="default"/>
        <w:b/>
        <w:i w:val="0"/>
        <w:color w:val="D2232A"/>
        <w:sz w:val="20"/>
        <w:szCs w:val="20"/>
      </w:rPr>
    </w:lvl>
    <w:lvl w:ilvl="1">
      <w:start w:val="1"/>
      <w:numFmt w:val="decimal"/>
      <w:pStyle w:val="Heading3"/>
      <w:lvlText w:val="%1.%2"/>
      <w:lvlJc w:val="left"/>
      <w:pPr>
        <w:tabs>
          <w:tab w:val="num" w:pos="576"/>
        </w:tabs>
        <w:ind w:left="576" w:hanging="576"/>
      </w:pPr>
      <w:rPr>
        <w:rFonts w:ascii="Arial" w:hAnsi="Arial" w:hint="default"/>
        <w:b/>
        <w:i w:val="0"/>
        <w:color w:val="D2232A"/>
        <w:sz w:val="20"/>
      </w:rPr>
    </w:lvl>
    <w:lvl w:ilvl="2">
      <w:start w:val="1"/>
      <w:numFmt w:val="decimal"/>
      <w:pStyle w:val="Heading4"/>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nsid w:val="427E184A"/>
    <w:multiLevelType w:val="hybridMultilevel"/>
    <w:tmpl w:val="F51A9A3A"/>
    <w:lvl w:ilvl="0" w:tplc="0B1E7C38">
      <w:start w:val="1"/>
      <w:numFmt w:val="bullet"/>
      <w:pStyle w:val="ECCParBulleted"/>
      <w:lvlText w:val=""/>
      <w:lvlJc w:val="left"/>
      <w:pPr>
        <w:tabs>
          <w:tab w:val="num" w:pos="360"/>
        </w:tabs>
        <w:ind w:left="360" w:hanging="360"/>
      </w:pPr>
      <w:rPr>
        <w:rFonts w:ascii="Wingdings" w:hAnsi="Wingdings" w:hint="default"/>
        <w:color w:val="D2232A"/>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6E6242A"/>
    <w:multiLevelType w:val="hybridMultilevel"/>
    <w:tmpl w:val="48DEBF0A"/>
    <w:lvl w:ilvl="0" w:tplc="BE681012">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6"/>
  </w:num>
  <w:num w:numId="2">
    <w:abstractNumId w:val="10"/>
  </w:num>
  <w:num w:numId="3">
    <w:abstractNumId w:val="9"/>
  </w:num>
  <w:num w:numId="4">
    <w:abstractNumId w:val="1"/>
  </w:num>
  <w:num w:numId="5">
    <w:abstractNumId w:val="2"/>
  </w:num>
  <w:num w:numId="6">
    <w:abstractNumId w:val="4"/>
  </w:num>
  <w:num w:numId="7">
    <w:abstractNumId w:val="3"/>
  </w:num>
  <w:num w:numId="8">
    <w:abstractNumId w:val="8"/>
  </w:num>
  <w:num w:numId="9">
    <w:abstractNumId w:val="7"/>
  </w:num>
  <w:num w:numId="10">
    <w:abstractNumId w:val="5"/>
  </w:num>
  <w:num w:numId="11">
    <w:abstractNumId w:val="8"/>
    <w:lvlOverride w:ilvl="0">
      <w:startOverride w:val="1"/>
    </w:lvlOverride>
  </w:num>
  <w:num w:numId="1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attachedTemplate r:id="rId1"/>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720"/>
  <w:hyphenationZone w:val="425"/>
  <w:evenAndOddHeaders/>
  <w:characterSpacingControl w:val="doNotCompress"/>
  <w:hdrShapeDefaults>
    <o:shapedefaults v:ext="edit" spidmax="8193">
      <o:colormru v:ext="edit" colors="#7b6c58,#887e6e,#d2232a,#57433e,#b0a69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A49"/>
    <w:rsid w:val="00001811"/>
    <w:rsid w:val="00025087"/>
    <w:rsid w:val="00034D8F"/>
    <w:rsid w:val="000542D2"/>
    <w:rsid w:val="000B0BF1"/>
    <w:rsid w:val="000C5768"/>
    <w:rsid w:val="000E38B2"/>
    <w:rsid w:val="001143DE"/>
    <w:rsid w:val="00137647"/>
    <w:rsid w:val="00144B16"/>
    <w:rsid w:val="00154E87"/>
    <w:rsid w:val="0015731C"/>
    <w:rsid w:val="00172B9E"/>
    <w:rsid w:val="001D79F7"/>
    <w:rsid w:val="002060B6"/>
    <w:rsid w:val="00264667"/>
    <w:rsid w:val="00286E59"/>
    <w:rsid w:val="00291D8B"/>
    <w:rsid w:val="0029205B"/>
    <w:rsid w:val="002F3492"/>
    <w:rsid w:val="00302DDD"/>
    <w:rsid w:val="00312390"/>
    <w:rsid w:val="003552D1"/>
    <w:rsid w:val="00362B94"/>
    <w:rsid w:val="00365963"/>
    <w:rsid w:val="003C058B"/>
    <w:rsid w:val="003F412D"/>
    <w:rsid w:val="003F6F9B"/>
    <w:rsid w:val="003F714F"/>
    <w:rsid w:val="00437BFD"/>
    <w:rsid w:val="00446D8A"/>
    <w:rsid w:val="004572EF"/>
    <w:rsid w:val="004B72F8"/>
    <w:rsid w:val="0050591B"/>
    <w:rsid w:val="0059199F"/>
    <w:rsid w:val="00591A04"/>
    <w:rsid w:val="005E0504"/>
    <w:rsid w:val="0064645C"/>
    <w:rsid w:val="00660359"/>
    <w:rsid w:val="00663D25"/>
    <w:rsid w:val="006E1B5C"/>
    <w:rsid w:val="0072238A"/>
    <w:rsid w:val="00740D4D"/>
    <w:rsid w:val="00791D0E"/>
    <w:rsid w:val="007D41A6"/>
    <w:rsid w:val="00802DA1"/>
    <w:rsid w:val="00841A73"/>
    <w:rsid w:val="008767B4"/>
    <w:rsid w:val="00937A49"/>
    <w:rsid w:val="00953393"/>
    <w:rsid w:val="009F5B77"/>
    <w:rsid w:val="00A024F4"/>
    <w:rsid w:val="00A951B8"/>
    <w:rsid w:val="00A958CA"/>
    <w:rsid w:val="00B130FA"/>
    <w:rsid w:val="00B66AD4"/>
    <w:rsid w:val="00B77996"/>
    <w:rsid w:val="00B80DBF"/>
    <w:rsid w:val="00B9184B"/>
    <w:rsid w:val="00B966F5"/>
    <w:rsid w:val="00BC0D6B"/>
    <w:rsid w:val="00BC593D"/>
    <w:rsid w:val="00C86BF8"/>
    <w:rsid w:val="00C923EE"/>
    <w:rsid w:val="00CC0682"/>
    <w:rsid w:val="00D049D4"/>
    <w:rsid w:val="00D83973"/>
    <w:rsid w:val="00D937A2"/>
    <w:rsid w:val="00DC7B62"/>
    <w:rsid w:val="00DD1BBC"/>
    <w:rsid w:val="00DD316B"/>
    <w:rsid w:val="00DE40B7"/>
    <w:rsid w:val="00EB5F34"/>
    <w:rsid w:val="00F3396B"/>
    <w:rsid w:val="00F7018A"/>
    <w:rsid w:val="00F71F42"/>
    <w:rsid w:val="00FA22A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7b6c58,#887e6e,#d2232a,#57433e,#b0a69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7C"/>
    <w:rPr>
      <w:rFonts w:ascii="Arial" w:hAnsi="Arial"/>
      <w:szCs w:val="24"/>
      <w:lang w:val="en-US" w:eastAsia="en-US"/>
    </w:rPr>
  </w:style>
  <w:style w:type="paragraph" w:styleId="Heading1">
    <w:name w:val="heading 1"/>
    <w:aliases w:val="ECC Heading 1"/>
    <w:basedOn w:val="Normal"/>
    <w:next w:val="ECCParagraph"/>
    <w:autoRedefine/>
    <w:qFormat/>
    <w:rsid w:val="00C923EE"/>
    <w:pPr>
      <w:keepNext/>
      <w:pageBreakBefore/>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FE1795"/>
    <w:pPr>
      <w:keepNext/>
      <w:numPr>
        <w:numId w:val="1"/>
      </w:numPr>
      <w:spacing w:before="480" w:after="240"/>
      <w:outlineLvl w:val="1"/>
    </w:pPr>
    <w:rPr>
      <w:rFonts w:cs="Arial"/>
      <w:b/>
      <w:bCs/>
      <w:iCs/>
      <w:caps/>
      <w:color w:val="D2232A"/>
      <w:szCs w:val="28"/>
    </w:rPr>
  </w:style>
  <w:style w:type="paragraph" w:styleId="Heading3">
    <w:name w:val="heading 3"/>
    <w:aliases w:val="ECC Heading 3"/>
    <w:basedOn w:val="Normal"/>
    <w:next w:val="ECCParagraph"/>
    <w:autoRedefine/>
    <w:qFormat/>
    <w:rsid w:val="00FE1795"/>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1"/>
      </w:numPr>
      <w:spacing w:before="240" w:after="60"/>
      <w:outlineLvl w:val="4"/>
    </w:pPr>
    <w:rPr>
      <w:b/>
      <w:bCs/>
      <w:i/>
      <w:iCs/>
      <w:sz w:val="26"/>
      <w:szCs w:val="26"/>
    </w:rPr>
  </w:style>
  <w:style w:type="paragraph" w:styleId="Heading6">
    <w:name w:val="heading 6"/>
    <w:basedOn w:val="Normal"/>
    <w:next w:val="Normal"/>
    <w:qFormat/>
    <w:rsid w:val="004F32DC"/>
    <w:pPr>
      <w:numPr>
        <w:ilvl w:val="5"/>
        <w:numId w:val="1"/>
      </w:numPr>
      <w:spacing w:before="240" w:after="60"/>
      <w:outlineLvl w:val="5"/>
    </w:pPr>
    <w:rPr>
      <w:b/>
      <w:bCs/>
      <w:sz w:val="22"/>
      <w:szCs w:val="22"/>
    </w:rPr>
  </w:style>
  <w:style w:type="paragraph" w:styleId="Heading7">
    <w:name w:val="heading 7"/>
    <w:basedOn w:val="Normal"/>
    <w:next w:val="Normal"/>
    <w:qFormat/>
    <w:rsid w:val="004F32DC"/>
    <w:pPr>
      <w:numPr>
        <w:ilvl w:val="6"/>
        <w:numId w:val="1"/>
      </w:numPr>
      <w:spacing w:before="240" w:after="60"/>
      <w:outlineLvl w:val="6"/>
    </w:pPr>
    <w:rPr>
      <w:sz w:val="24"/>
    </w:rPr>
  </w:style>
  <w:style w:type="paragraph" w:styleId="Heading8">
    <w:name w:val="heading 8"/>
    <w:basedOn w:val="Normal"/>
    <w:next w:val="Normal"/>
    <w:qFormat/>
    <w:rsid w:val="004F32DC"/>
    <w:pPr>
      <w:numPr>
        <w:ilvl w:val="7"/>
        <w:numId w:val="1"/>
      </w:numPr>
      <w:spacing w:before="240" w:after="60"/>
      <w:outlineLvl w:val="7"/>
    </w:pPr>
    <w:rPr>
      <w:i/>
      <w:iCs/>
      <w:sz w:val="24"/>
    </w:rPr>
  </w:style>
  <w:style w:type="paragraph" w:styleId="Heading9">
    <w:name w:val="heading 9"/>
    <w:basedOn w:val="Normal"/>
    <w:next w:val="Normal"/>
    <w:qFormat/>
    <w:rsid w:val="004F32DC"/>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FE1795"/>
    <w:pPr>
      <w:numPr>
        <w:numId w:val="9"/>
      </w:numPr>
      <w:spacing w:after="120"/>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C95C7C"/>
    <w:pPr>
      <w:numPr>
        <w:numId w:val="4"/>
      </w:numPr>
    </w:pPr>
    <w:rPr>
      <w:b w:val="0"/>
    </w:r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2"/>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basedOn w:val="Normal"/>
    <w:semiHidden/>
    <w:rsid w:val="008935B9"/>
    <w:rPr>
      <w:szCs w:val="20"/>
    </w:rPr>
  </w:style>
  <w:style w:type="character" w:styleId="FootnoteReference">
    <w:name w:val="footnote reference"/>
    <w:semiHidden/>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8"/>
      </w:numPr>
    </w:pPr>
    <w:rPr>
      <w:lang w:eastAsia="ja-JP"/>
    </w:rPr>
  </w:style>
  <w:style w:type="paragraph" w:customStyle="1" w:styleId="ECCAnnexheading2">
    <w:name w:val="ECC Annex heading2"/>
    <w:basedOn w:val="Normal"/>
    <w:next w:val="ECCParagraph"/>
    <w:rsid w:val="00C95C7C"/>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FA5088"/>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sid w:val="00FE1795"/>
    <w:rPr>
      <w:rFonts w:ascii="Times New Roman" w:hAnsi="Times New Roman"/>
      <w:sz w:val="24"/>
      <w:lang w:val="de-DE" w:eastAsia="en-GB"/>
    </w:rPr>
  </w:style>
  <w:style w:type="paragraph" w:customStyle="1" w:styleId="Reporttitledescription">
    <w:name w:val="Report title/description"/>
    <w:basedOn w:val="Normal"/>
    <w:rsid w:val="00C95C7C"/>
    <w:pPr>
      <w:spacing w:before="600" w:line="288" w:lineRule="auto"/>
      <w:ind w:left="3402"/>
    </w:pPr>
    <w:rPr>
      <w:color w:val="57433E"/>
      <w:sz w:val="24"/>
    </w:rPr>
  </w:style>
  <w:style w:type="paragraph" w:customStyle="1" w:styleId="Lastupdated">
    <w:name w:val="Last updated"/>
    <w:basedOn w:val="Normal"/>
    <w:rsid w:val="00FE1795"/>
    <w:pPr>
      <w:spacing w:before="120" w:after="120"/>
      <w:ind w:left="3402"/>
    </w:pPr>
    <w:rPr>
      <w:bCs/>
      <w:sz w:val="18"/>
    </w:rPr>
  </w:style>
  <w:style w:type="numbering" w:customStyle="1" w:styleId="Letteredlist0">
    <w:name w:val="Lettered list"/>
    <w:rsid w:val="00FE1795"/>
    <w:pPr>
      <w:numPr>
        <w:numId w:val="6"/>
      </w:numPr>
    </w:pPr>
  </w:style>
  <w:style w:type="paragraph" w:customStyle="1" w:styleId="WGNNA-bulleted">
    <w:name w:val="WGNNA-bulleted"/>
    <w:basedOn w:val="Normal"/>
    <w:rsid w:val="00FE1795"/>
    <w:pPr>
      <w:numPr>
        <w:numId w:val="7"/>
      </w:numPr>
      <w:spacing w:after="120"/>
      <w:jc w:val="both"/>
    </w:pPr>
    <w:rPr>
      <w:rFonts w:ascii="Times New Roman" w:hAnsi="Times New Roman"/>
      <w:sz w:val="24"/>
      <w:lang w:val="fr-FR" w:eastAsia="fr-FR"/>
    </w:rPr>
  </w:style>
  <w:style w:type="paragraph" w:customStyle="1" w:styleId="LetteredList">
    <w:name w:val="Lettered List"/>
    <w:basedOn w:val="Normal"/>
    <w:rsid w:val="00044EDB"/>
    <w:pPr>
      <w:numPr>
        <w:numId w:val="12"/>
      </w:numPr>
      <w:spacing w:after="120"/>
      <w:jc w:val="both"/>
    </w:pPr>
  </w:style>
  <w:style w:type="paragraph" w:customStyle="1" w:styleId="NumberedList">
    <w:name w:val="Numbered List"/>
    <w:basedOn w:val="ECCParagraph"/>
    <w:rsid w:val="001E2FAA"/>
    <w:pPr>
      <w:numPr>
        <w:numId w:val="10"/>
      </w:numPr>
    </w:pPr>
  </w:style>
  <w:style w:type="paragraph" w:styleId="ListParagraph">
    <w:name w:val="List Paragraph"/>
    <w:basedOn w:val="Normal"/>
    <w:uiPriority w:val="34"/>
    <w:qFormat/>
    <w:rsid w:val="00D937A2"/>
    <w:pPr>
      <w:ind w:left="720"/>
      <w:contextualSpacing/>
    </w:pPr>
  </w:style>
  <w:style w:type="paragraph" w:styleId="BalloonText">
    <w:name w:val="Balloon Text"/>
    <w:basedOn w:val="Normal"/>
    <w:link w:val="BalloonTextChar"/>
    <w:uiPriority w:val="99"/>
    <w:semiHidden/>
    <w:unhideWhenUsed/>
    <w:rsid w:val="00DC7B62"/>
    <w:rPr>
      <w:rFonts w:ascii="Tahoma" w:hAnsi="Tahoma" w:cs="Tahoma"/>
      <w:sz w:val="16"/>
      <w:szCs w:val="16"/>
    </w:rPr>
  </w:style>
  <w:style w:type="character" w:customStyle="1" w:styleId="BalloonTextChar">
    <w:name w:val="Balloon Text Char"/>
    <w:basedOn w:val="DefaultParagraphFont"/>
    <w:link w:val="BalloonText"/>
    <w:uiPriority w:val="99"/>
    <w:semiHidden/>
    <w:rsid w:val="00DC7B62"/>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1D79F7"/>
    <w:rPr>
      <w:sz w:val="16"/>
      <w:szCs w:val="16"/>
    </w:rPr>
  </w:style>
  <w:style w:type="paragraph" w:styleId="CommentText">
    <w:name w:val="annotation text"/>
    <w:basedOn w:val="Normal"/>
    <w:link w:val="CommentTextChar"/>
    <w:uiPriority w:val="99"/>
    <w:semiHidden/>
    <w:unhideWhenUsed/>
    <w:rsid w:val="001D79F7"/>
    <w:rPr>
      <w:szCs w:val="20"/>
    </w:rPr>
  </w:style>
  <w:style w:type="character" w:customStyle="1" w:styleId="CommentTextChar">
    <w:name w:val="Comment Text Char"/>
    <w:basedOn w:val="DefaultParagraphFont"/>
    <w:link w:val="CommentText"/>
    <w:uiPriority w:val="99"/>
    <w:semiHidden/>
    <w:rsid w:val="001D79F7"/>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1D79F7"/>
    <w:rPr>
      <w:b/>
      <w:bCs/>
    </w:rPr>
  </w:style>
  <w:style w:type="character" w:customStyle="1" w:styleId="CommentSubjectChar">
    <w:name w:val="Comment Subject Char"/>
    <w:basedOn w:val="CommentTextChar"/>
    <w:link w:val="CommentSubject"/>
    <w:uiPriority w:val="99"/>
    <w:semiHidden/>
    <w:rsid w:val="001D79F7"/>
    <w:rPr>
      <w:rFonts w:ascii="Arial" w:hAnsi="Arial"/>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7C"/>
    <w:rPr>
      <w:rFonts w:ascii="Arial" w:hAnsi="Arial"/>
      <w:szCs w:val="24"/>
      <w:lang w:val="en-US" w:eastAsia="en-US"/>
    </w:rPr>
  </w:style>
  <w:style w:type="paragraph" w:styleId="Heading1">
    <w:name w:val="heading 1"/>
    <w:aliases w:val="ECC Heading 1"/>
    <w:basedOn w:val="Normal"/>
    <w:next w:val="ECCParagraph"/>
    <w:autoRedefine/>
    <w:qFormat/>
    <w:rsid w:val="00C923EE"/>
    <w:pPr>
      <w:keepNext/>
      <w:pageBreakBefore/>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FE1795"/>
    <w:pPr>
      <w:keepNext/>
      <w:numPr>
        <w:numId w:val="1"/>
      </w:numPr>
      <w:spacing w:before="480" w:after="240"/>
      <w:outlineLvl w:val="1"/>
    </w:pPr>
    <w:rPr>
      <w:rFonts w:cs="Arial"/>
      <w:b/>
      <w:bCs/>
      <w:iCs/>
      <w:caps/>
      <w:color w:val="D2232A"/>
      <w:szCs w:val="28"/>
    </w:rPr>
  </w:style>
  <w:style w:type="paragraph" w:styleId="Heading3">
    <w:name w:val="heading 3"/>
    <w:aliases w:val="ECC Heading 3"/>
    <w:basedOn w:val="Normal"/>
    <w:next w:val="ECCParagraph"/>
    <w:autoRedefine/>
    <w:qFormat/>
    <w:rsid w:val="00FE1795"/>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1"/>
      </w:numPr>
      <w:spacing w:before="240" w:after="60"/>
      <w:outlineLvl w:val="4"/>
    </w:pPr>
    <w:rPr>
      <w:b/>
      <w:bCs/>
      <w:i/>
      <w:iCs/>
      <w:sz w:val="26"/>
      <w:szCs w:val="26"/>
    </w:rPr>
  </w:style>
  <w:style w:type="paragraph" w:styleId="Heading6">
    <w:name w:val="heading 6"/>
    <w:basedOn w:val="Normal"/>
    <w:next w:val="Normal"/>
    <w:qFormat/>
    <w:rsid w:val="004F32DC"/>
    <w:pPr>
      <w:numPr>
        <w:ilvl w:val="5"/>
        <w:numId w:val="1"/>
      </w:numPr>
      <w:spacing w:before="240" w:after="60"/>
      <w:outlineLvl w:val="5"/>
    </w:pPr>
    <w:rPr>
      <w:b/>
      <w:bCs/>
      <w:sz w:val="22"/>
      <w:szCs w:val="22"/>
    </w:rPr>
  </w:style>
  <w:style w:type="paragraph" w:styleId="Heading7">
    <w:name w:val="heading 7"/>
    <w:basedOn w:val="Normal"/>
    <w:next w:val="Normal"/>
    <w:qFormat/>
    <w:rsid w:val="004F32DC"/>
    <w:pPr>
      <w:numPr>
        <w:ilvl w:val="6"/>
        <w:numId w:val="1"/>
      </w:numPr>
      <w:spacing w:before="240" w:after="60"/>
      <w:outlineLvl w:val="6"/>
    </w:pPr>
    <w:rPr>
      <w:sz w:val="24"/>
    </w:rPr>
  </w:style>
  <w:style w:type="paragraph" w:styleId="Heading8">
    <w:name w:val="heading 8"/>
    <w:basedOn w:val="Normal"/>
    <w:next w:val="Normal"/>
    <w:qFormat/>
    <w:rsid w:val="004F32DC"/>
    <w:pPr>
      <w:numPr>
        <w:ilvl w:val="7"/>
        <w:numId w:val="1"/>
      </w:numPr>
      <w:spacing w:before="240" w:after="60"/>
      <w:outlineLvl w:val="7"/>
    </w:pPr>
    <w:rPr>
      <w:i/>
      <w:iCs/>
      <w:sz w:val="24"/>
    </w:rPr>
  </w:style>
  <w:style w:type="paragraph" w:styleId="Heading9">
    <w:name w:val="heading 9"/>
    <w:basedOn w:val="Normal"/>
    <w:next w:val="Normal"/>
    <w:qFormat/>
    <w:rsid w:val="004F32DC"/>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FE1795"/>
    <w:pPr>
      <w:numPr>
        <w:numId w:val="9"/>
      </w:numPr>
      <w:spacing w:after="120"/>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C95C7C"/>
    <w:pPr>
      <w:numPr>
        <w:numId w:val="4"/>
      </w:numPr>
    </w:pPr>
    <w:rPr>
      <w:b w:val="0"/>
    </w:r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2"/>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basedOn w:val="Normal"/>
    <w:semiHidden/>
    <w:rsid w:val="008935B9"/>
    <w:rPr>
      <w:szCs w:val="20"/>
    </w:rPr>
  </w:style>
  <w:style w:type="character" w:styleId="FootnoteReference">
    <w:name w:val="footnote reference"/>
    <w:semiHidden/>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8"/>
      </w:numPr>
    </w:pPr>
    <w:rPr>
      <w:lang w:eastAsia="ja-JP"/>
    </w:rPr>
  </w:style>
  <w:style w:type="paragraph" w:customStyle="1" w:styleId="ECCAnnexheading2">
    <w:name w:val="ECC Annex heading2"/>
    <w:basedOn w:val="Normal"/>
    <w:next w:val="ECCParagraph"/>
    <w:rsid w:val="00C95C7C"/>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FA5088"/>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sid w:val="00FE1795"/>
    <w:rPr>
      <w:rFonts w:ascii="Times New Roman" w:hAnsi="Times New Roman"/>
      <w:sz w:val="24"/>
      <w:lang w:val="de-DE" w:eastAsia="en-GB"/>
    </w:rPr>
  </w:style>
  <w:style w:type="paragraph" w:customStyle="1" w:styleId="Reporttitledescription">
    <w:name w:val="Report title/description"/>
    <w:basedOn w:val="Normal"/>
    <w:rsid w:val="00C95C7C"/>
    <w:pPr>
      <w:spacing w:before="600" w:line="288" w:lineRule="auto"/>
      <w:ind w:left="3402"/>
    </w:pPr>
    <w:rPr>
      <w:color w:val="57433E"/>
      <w:sz w:val="24"/>
    </w:rPr>
  </w:style>
  <w:style w:type="paragraph" w:customStyle="1" w:styleId="Lastupdated">
    <w:name w:val="Last updated"/>
    <w:basedOn w:val="Normal"/>
    <w:rsid w:val="00FE1795"/>
    <w:pPr>
      <w:spacing w:before="120" w:after="120"/>
      <w:ind w:left="3402"/>
    </w:pPr>
    <w:rPr>
      <w:bCs/>
      <w:sz w:val="18"/>
    </w:rPr>
  </w:style>
  <w:style w:type="numbering" w:customStyle="1" w:styleId="Letteredlist0">
    <w:name w:val="Lettered list"/>
    <w:rsid w:val="00FE1795"/>
    <w:pPr>
      <w:numPr>
        <w:numId w:val="6"/>
      </w:numPr>
    </w:pPr>
  </w:style>
  <w:style w:type="paragraph" w:customStyle="1" w:styleId="WGNNA-bulleted">
    <w:name w:val="WGNNA-bulleted"/>
    <w:basedOn w:val="Normal"/>
    <w:rsid w:val="00FE1795"/>
    <w:pPr>
      <w:numPr>
        <w:numId w:val="7"/>
      </w:numPr>
      <w:spacing w:after="120"/>
      <w:jc w:val="both"/>
    </w:pPr>
    <w:rPr>
      <w:rFonts w:ascii="Times New Roman" w:hAnsi="Times New Roman"/>
      <w:sz w:val="24"/>
      <w:lang w:val="fr-FR" w:eastAsia="fr-FR"/>
    </w:rPr>
  </w:style>
  <w:style w:type="paragraph" w:customStyle="1" w:styleId="LetteredList">
    <w:name w:val="Lettered List"/>
    <w:basedOn w:val="Normal"/>
    <w:rsid w:val="00044EDB"/>
    <w:pPr>
      <w:numPr>
        <w:numId w:val="12"/>
      </w:numPr>
      <w:spacing w:after="120"/>
      <w:jc w:val="both"/>
    </w:pPr>
  </w:style>
  <w:style w:type="paragraph" w:customStyle="1" w:styleId="NumberedList">
    <w:name w:val="Numbered List"/>
    <w:basedOn w:val="ECCParagraph"/>
    <w:rsid w:val="001E2FAA"/>
    <w:pPr>
      <w:numPr>
        <w:numId w:val="10"/>
      </w:numPr>
    </w:pPr>
  </w:style>
  <w:style w:type="paragraph" w:styleId="ListParagraph">
    <w:name w:val="List Paragraph"/>
    <w:basedOn w:val="Normal"/>
    <w:uiPriority w:val="34"/>
    <w:qFormat/>
    <w:rsid w:val="00D937A2"/>
    <w:pPr>
      <w:ind w:left="720"/>
      <w:contextualSpacing/>
    </w:pPr>
  </w:style>
  <w:style w:type="paragraph" w:styleId="BalloonText">
    <w:name w:val="Balloon Text"/>
    <w:basedOn w:val="Normal"/>
    <w:link w:val="BalloonTextChar"/>
    <w:uiPriority w:val="99"/>
    <w:semiHidden/>
    <w:unhideWhenUsed/>
    <w:rsid w:val="00DC7B62"/>
    <w:rPr>
      <w:rFonts w:ascii="Tahoma" w:hAnsi="Tahoma" w:cs="Tahoma"/>
      <w:sz w:val="16"/>
      <w:szCs w:val="16"/>
    </w:rPr>
  </w:style>
  <w:style w:type="character" w:customStyle="1" w:styleId="BalloonTextChar">
    <w:name w:val="Balloon Text Char"/>
    <w:basedOn w:val="DefaultParagraphFont"/>
    <w:link w:val="BalloonText"/>
    <w:uiPriority w:val="99"/>
    <w:semiHidden/>
    <w:rsid w:val="00DC7B62"/>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1D79F7"/>
    <w:rPr>
      <w:sz w:val="16"/>
      <w:szCs w:val="16"/>
    </w:rPr>
  </w:style>
  <w:style w:type="paragraph" w:styleId="CommentText">
    <w:name w:val="annotation text"/>
    <w:basedOn w:val="Normal"/>
    <w:link w:val="CommentTextChar"/>
    <w:uiPriority w:val="99"/>
    <w:semiHidden/>
    <w:unhideWhenUsed/>
    <w:rsid w:val="001D79F7"/>
    <w:rPr>
      <w:szCs w:val="20"/>
    </w:rPr>
  </w:style>
  <w:style w:type="character" w:customStyle="1" w:styleId="CommentTextChar">
    <w:name w:val="Comment Text Char"/>
    <w:basedOn w:val="DefaultParagraphFont"/>
    <w:link w:val="CommentText"/>
    <w:uiPriority w:val="99"/>
    <w:semiHidden/>
    <w:rsid w:val="001D79F7"/>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1D79F7"/>
    <w:rPr>
      <w:b/>
      <w:bCs/>
    </w:rPr>
  </w:style>
  <w:style w:type="character" w:customStyle="1" w:styleId="CommentSubjectChar">
    <w:name w:val="Comment Subject Char"/>
    <w:basedOn w:val="CommentTextChar"/>
    <w:link w:val="CommentSubject"/>
    <w:uiPriority w:val="99"/>
    <w:semiHidden/>
    <w:rsid w:val="001D79F7"/>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673185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e-Dorthe\Downloads\Standard%20Withdrawal%20-%20ECC%20Decision_June_2013%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Standard Withdrawal - ECC Decision_June_2013 (3)</Template>
  <TotalTime>1</TotalTime>
  <Pages>3</Pages>
  <Words>699</Words>
  <Characters>3803</Characters>
  <Application>Microsoft Office Word</Application>
  <DocSecurity>0</DocSecurity>
  <Lines>76</Lines>
  <Paragraphs>42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Draft ECC Decision (18)01</vt:lpstr>
      <vt:lpstr>Draft ECC Decision (18)AA</vt:lpstr>
    </vt:vector>
  </TitlesOfParts>
  <Company>WGFM#91</Company>
  <LinksUpToDate>false</LinksUpToDate>
  <CharactersWithSpaces>4460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ECC Decision (18)01</dc:title>
  <dc:creator>ECC</dc:creator>
  <dc:description>for final approval at ECC#48</dc:description>
  <cp:lastModifiedBy>Anne-Dorthe Hjelm Christensen</cp:lastModifiedBy>
  <cp:revision>2</cp:revision>
  <cp:lastPrinted>2018-02-08T07:18:00Z</cp:lastPrinted>
  <dcterms:created xsi:type="dcterms:W3CDTF">2018-07-16T12:05:00Z</dcterms:created>
  <dcterms:modified xsi:type="dcterms:W3CDTF">2018-07-16T12:05:00Z</dcterms:modified>
</cp:coreProperties>
</file>