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25" w:rsidRDefault="00663D25">
      <w:bookmarkStart w:id="0" w:name="_GoBack"/>
      <w:bookmarkEnd w:id="0"/>
    </w:p>
    <w:p w:rsidR="00663D25" w:rsidRPr="00BF0B14" w:rsidRDefault="00663D25" w:rsidP="00663D25">
      <w:pPr>
        <w:jc w:val="center"/>
        <w:rPr>
          <w:lang w:val="en-GB"/>
        </w:rPr>
      </w:pPr>
    </w:p>
    <w:p w:rsidR="00663D25" w:rsidRPr="00BF0B14" w:rsidRDefault="00663D25" w:rsidP="00663D25">
      <w:pPr>
        <w:jc w:val="center"/>
        <w:rPr>
          <w:lang w:val="en-GB"/>
        </w:rPr>
      </w:pPr>
    </w:p>
    <w:p w:rsidR="00663D25" w:rsidRPr="00BF0B14" w:rsidRDefault="00663D25" w:rsidP="00663D25">
      <w:pPr>
        <w:rPr>
          <w:lang w:val="en-GB"/>
        </w:rPr>
      </w:pPr>
    </w:p>
    <w:p w:rsidR="00663D25" w:rsidRPr="00BF0B14" w:rsidRDefault="00663D25" w:rsidP="00663D25">
      <w:pPr>
        <w:rPr>
          <w:lang w:val="en-GB"/>
        </w:rPr>
      </w:pPr>
    </w:p>
    <w:p w:rsidR="00663D25" w:rsidRPr="00BF0B14" w:rsidRDefault="00841A73" w:rsidP="00663D25">
      <w:pPr>
        <w:jc w:val="center"/>
        <w:rPr>
          <w:b/>
          <w:sz w:val="24"/>
          <w:lang w:val="en-GB"/>
        </w:rPr>
      </w:pPr>
      <w:r w:rsidRPr="00BF0B14">
        <w:rPr>
          <w:b/>
          <w:noProof/>
          <w:sz w:val="24"/>
          <w:szCs w:val="20"/>
          <w:lang w:val="da-DK" w:eastAsia="da-DK"/>
        </w:rPr>
        <mc:AlternateContent>
          <mc:Choice Requires="wpg">
            <w:drawing>
              <wp:anchor distT="0" distB="0" distL="114300" distR="114300" simplePos="0" relativeHeight="251657728" behindDoc="0" locked="0" layoutInCell="1" allowOverlap="1" wp14:anchorId="7999DBFD" wp14:editId="1E99621D">
                <wp:simplePos x="0" y="0"/>
                <wp:positionH relativeFrom="column">
                  <wp:posOffset>-720090</wp:posOffset>
                </wp:positionH>
                <wp:positionV relativeFrom="paragraph">
                  <wp:posOffset>69850</wp:posOffset>
                </wp:positionV>
                <wp:extent cx="7564120" cy="8268970"/>
                <wp:effectExtent l="3810" t="3175" r="4445" b="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2"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5"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B5C" w:rsidRPr="00FE1795" w:rsidRDefault="006E1B5C" w:rsidP="00663D25">
                              <w:pPr>
                                <w:rPr>
                                  <w:color w:val="57433E"/>
                                  <w:sz w:val="68"/>
                                </w:rPr>
                              </w:pPr>
                              <w:r w:rsidRPr="00FE1795">
                                <w:rPr>
                                  <w:color w:val="FFFFFF"/>
                                  <w:sz w:val="68"/>
                                </w:rPr>
                                <w:t xml:space="preserve">ECC Decision </w:t>
                              </w:r>
                              <w:r>
                                <w:rPr>
                                  <w:color w:val="887E6E"/>
                                  <w:sz w:val="68"/>
                                </w:rPr>
                                <w:t>(</w:t>
                              </w:r>
                              <w:r w:rsidR="0025040F">
                                <w:rPr>
                                  <w:color w:val="887E6E"/>
                                  <w:sz w:val="68"/>
                                </w:rPr>
                                <w:t>18</w:t>
                              </w:r>
                              <w:r w:rsidRPr="001E2FAA">
                                <w:rPr>
                                  <w:color w:val="887E6E"/>
                                  <w:sz w:val="68"/>
                                </w:rPr>
                                <w:t>)</w:t>
                              </w:r>
                              <w:r w:rsidR="00C34062">
                                <w:rPr>
                                  <w:color w:val="887E6E"/>
                                  <w:sz w:val="68"/>
                                </w:rPr>
                                <w:t>02</w:t>
                              </w:r>
                            </w:p>
                          </w:txbxContent>
                        </wps:txbx>
                        <wps:bodyPr rot="0" vert="horz" wrap="square" lIns="2880000" tIns="540000" rIns="72000" bIns="45720" anchor="t" anchorCtr="0" upright="1">
                          <a:noAutofit/>
                        </wps:bodyPr>
                      </wps:wsp>
                      <wpg:grpSp>
                        <wpg:cNvPr id="6" name="Group 26"/>
                        <wpg:cNvGrpSpPr>
                          <a:grpSpLocks/>
                        </wpg:cNvGrpSpPr>
                        <wpg:grpSpPr bwMode="auto">
                          <a:xfrm>
                            <a:off x="1739" y="3125"/>
                            <a:ext cx="1735" cy="1735"/>
                            <a:chOff x="954" y="3125"/>
                            <a:chExt cx="1735" cy="1735"/>
                          </a:xfrm>
                        </wpg:grpSpPr>
                        <wps:wsp>
                          <wps:cNvPr id="7"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8"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7"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">
                <v:rect id="Rectangle 8" o:spid="_x0000_s1028"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2V/MEA&#10;AADaAAAADwAAAGRycy9kb3ducmV2LnhtbESPQYvCMBSE74L/ITzBi2iqQpGuURZB7FGtHrw9mrdt&#10;2ealNlHrvzeC4HGYmW+Y5boztbhT6yrLCqaTCARxbnXFhYJTth0vQDiPrLG2TAqe5GC96veWmGj7&#10;4APdj74QAcIuQQWl900ipctLMugmtiEO3p9tDfog20LqFh8Bbmo5i6JYGqw4LJTY0Kak/P94MwoW&#10;8fUcp/G+2mS70Si7+fQyN6lSw0H3+wPCU+e/4U871Qpm8L4Sb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dlfzBAAAA2gAAAA8AAAAAAAAAAAAAAAAAmAIAAGRycy9kb3du&#10;cmV2LnhtbFBLBQYAAAAABAAEAPUAAACGAwAAAAA=&#10;" fillcolor="#d2232a" stroked="f">
                  <v:textbox inset=",15mm,2mm"/>
                </v:rect>
                <v:shape id="Text Box 9" o:spid="_x0000_s1029"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h5CMMA&#10;AADaAAAADwAAAGRycy9kb3ducmV2LnhtbESPT4vCMBTE78J+h/AWvGlaUdFuUxFFEA8r/jvs7dG8&#10;bcs2L6WJWr/9RhA8DjPzGyZddKYWN2pdZVlBPIxAEOdWV1woOJ82gxkI55E11pZJwYMcLLKPXoqJ&#10;tnc+0O3oCxEg7BJUUHrfJFK6vCSDbmgb4uD92tagD7ItpG7xHuCmlqMomkqDFYeFEhtalZT/Ha9G&#10;AR5+dt/jdb2dj1f7TRFXMUq6KNX/7JZfIDx1/h1+tbdawQSeV8IN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h5CMMAAADaAAAADwAAAAAAAAAAAAAAAACYAgAAZHJzL2Rv&#10;d25yZXYueG1sUEsFBgAAAAAEAAQA9QAAAIgDAAAAAA==&#10;" fillcolor="#d2232a" stroked="f">
                  <v:textbox inset="80mm,15mm,2mm">
                    <w:txbxContent>
                      <w:p w:rsidR="006E1B5C" w:rsidRPr="00FE1795" w:rsidRDefault="006E1B5C" w:rsidP="00663D25">
                        <w:pPr>
                          <w:rPr>
                            <w:color w:val="57433E"/>
                            <w:sz w:val="68"/>
                          </w:rPr>
                        </w:pPr>
                        <w:r w:rsidRPr="00FE1795">
                          <w:rPr>
                            <w:color w:val="FFFFFF"/>
                            <w:sz w:val="68"/>
                          </w:rPr>
                          <w:t xml:space="preserve">ECC Decision </w:t>
                        </w:r>
                        <w:r>
                          <w:rPr>
                            <w:color w:val="887E6E"/>
                            <w:sz w:val="68"/>
                          </w:rPr>
                          <w:t>(</w:t>
                        </w:r>
                        <w:r w:rsidR="0025040F">
                          <w:rPr>
                            <w:color w:val="887E6E"/>
                            <w:sz w:val="68"/>
                          </w:rPr>
                          <w:t>18</w:t>
                        </w:r>
                        <w:r w:rsidRPr="001E2FAA">
                          <w:rPr>
                            <w:color w:val="887E6E"/>
                            <w:sz w:val="68"/>
                          </w:rPr>
                          <w:t>)</w:t>
                        </w:r>
                        <w:r w:rsidR="00C34062">
                          <w:rPr>
                            <w:color w:val="887E6E"/>
                            <w:sz w:val="68"/>
                          </w:rPr>
                          <w:t>02</w:t>
                        </w:r>
                      </w:p>
                    </w:txbxContent>
                  </v:textbox>
                </v:shape>
                <v:group id="Group 26" o:spid="_x0000_s1030"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Rectangle 24" o:spid="_x0000_s1031"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OaMQA&#10;AADaAAAADwAAAGRycy9kb3ducmV2LnhtbESPS2vDMBCE74X8B7GBXkoiN4cmOFFCcCgxpZe4eVwX&#10;a2ObWCtjyY/++6pQ6HGYmW+YzW40teipdZVlBa/zCARxbnXFhYLz1/tsBcJ5ZI21ZVLwTQ5228nT&#10;BmNtBz5Rn/lCBAi7GBWU3jexlC4vyaCb24Y4eHfbGvRBtoXULQ4Bbmq5iKI3abDisFBiQ0lJ+SPr&#10;jILomHy8pOPqekmHjmg48fLzcFPqeTru1yA8jf4//NdOtYIl/F4JN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RTmjEAAAA2gAAAA8AAAAAAAAAAAAAAAAAmAIAAGRycy9k&#10;b3ducmV2LnhtbFBLBQYAAAAABAAEAPUAAACJAwAAAAA=&#10;" stroked="f">
                    <o:lock v:ext="edit" aspectratio="t"/>
                    <v:textbox inset=",15mm,2mm"/>
                  </v:rect>
                  <v:rect id="Rectangle 25" o:spid="_x0000_s1032"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BlbsA&#10;AADaAAAADwAAAGRycy9kb3ducmV2LnhtbERPvQrCMBDeBd8hnOAimqooUo0iguAmWhHcjuZsS5tL&#10;baLWtzeD4Pjx/a82ranEixpXWFYwHkUgiFOrC84UXJL9cAHCeWSNlWVS8CEHm3W3s8JY2zef6HX2&#10;mQgh7GJUkHtfx1K6NCeDbmRr4sDdbWPQB9hkUjf4DuGmkpMomkuDBYeGHGva5ZSW56dRQDSbLpJJ&#10;lSDfHoOy1NfDkYxS/V67XYLw1Pq/+Oc+aAVha7gSbo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FbQZW7AAAA2gAAAA8AAAAAAAAAAAAAAAAAmAIAAGRycy9kb3ducmV2Lnht&#10;bFBLBQYAAAAABAAEAPUAAACAAwAAAAA=&#10;" fillcolor="#57433e" stroked="f">
                    <o:lock v:ext="edit" aspectratio="t"/>
                    <v:textbox inset=",15mm,2mm"/>
                  </v:rect>
                </v:group>
              </v:group>
            </w:pict>
          </mc:Fallback>
        </mc:AlternateContent>
      </w:r>
    </w:p>
    <w:p w:rsidR="00663D25" w:rsidRPr="00BF0B14" w:rsidRDefault="00663D25" w:rsidP="00663D25">
      <w:pPr>
        <w:jc w:val="center"/>
        <w:rPr>
          <w:b/>
          <w:sz w:val="24"/>
          <w:lang w:val="en-GB"/>
        </w:rPr>
      </w:pPr>
    </w:p>
    <w:p w:rsidR="00663D25" w:rsidRPr="00BF0B14" w:rsidRDefault="00663D25" w:rsidP="00663D25">
      <w:pPr>
        <w:jc w:val="center"/>
        <w:rPr>
          <w:b/>
          <w:sz w:val="24"/>
          <w:lang w:val="en-GB"/>
        </w:rPr>
      </w:pPr>
    </w:p>
    <w:p w:rsidR="00663D25" w:rsidRPr="00BF0B14" w:rsidRDefault="00663D25" w:rsidP="00663D25">
      <w:pPr>
        <w:jc w:val="center"/>
        <w:rPr>
          <w:b/>
          <w:sz w:val="24"/>
          <w:lang w:val="en-GB"/>
        </w:rPr>
      </w:pPr>
    </w:p>
    <w:p w:rsidR="00663D25" w:rsidRPr="00BF0B14" w:rsidRDefault="00663D25" w:rsidP="00663D25">
      <w:pPr>
        <w:jc w:val="center"/>
        <w:rPr>
          <w:b/>
          <w:sz w:val="24"/>
          <w:lang w:val="en-GB"/>
        </w:rPr>
      </w:pPr>
    </w:p>
    <w:p w:rsidR="00663D25" w:rsidRPr="00BF0B14" w:rsidRDefault="00663D25" w:rsidP="00663D25">
      <w:pPr>
        <w:jc w:val="center"/>
        <w:rPr>
          <w:b/>
          <w:sz w:val="24"/>
          <w:lang w:val="en-GB"/>
        </w:rPr>
      </w:pPr>
    </w:p>
    <w:p w:rsidR="00663D25" w:rsidRPr="00BF0B14" w:rsidRDefault="00663D25" w:rsidP="00663D25">
      <w:pPr>
        <w:jc w:val="center"/>
        <w:rPr>
          <w:b/>
          <w:sz w:val="24"/>
          <w:lang w:val="en-GB"/>
        </w:rPr>
      </w:pPr>
    </w:p>
    <w:p w:rsidR="00663D25" w:rsidRPr="00BF0B14" w:rsidRDefault="00663D25" w:rsidP="00663D25">
      <w:pPr>
        <w:jc w:val="center"/>
        <w:rPr>
          <w:b/>
          <w:sz w:val="24"/>
          <w:lang w:val="en-GB"/>
        </w:rPr>
      </w:pPr>
    </w:p>
    <w:p w:rsidR="00663D25" w:rsidRPr="00BF0B14" w:rsidRDefault="00663D25" w:rsidP="00663D25">
      <w:pPr>
        <w:jc w:val="center"/>
        <w:rPr>
          <w:b/>
          <w:sz w:val="24"/>
          <w:lang w:val="en-GB"/>
        </w:rPr>
      </w:pPr>
    </w:p>
    <w:p w:rsidR="00663D25" w:rsidRPr="00BF0B14" w:rsidRDefault="00663D25" w:rsidP="00663D25">
      <w:pPr>
        <w:jc w:val="center"/>
        <w:rPr>
          <w:b/>
          <w:sz w:val="24"/>
          <w:lang w:val="en-GB"/>
        </w:rPr>
      </w:pPr>
    </w:p>
    <w:p w:rsidR="00663D25" w:rsidRPr="00BF0B14" w:rsidRDefault="00663D25" w:rsidP="00663D25">
      <w:pPr>
        <w:jc w:val="center"/>
        <w:rPr>
          <w:b/>
          <w:sz w:val="24"/>
          <w:lang w:val="en-GB"/>
        </w:rPr>
      </w:pPr>
    </w:p>
    <w:p w:rsidR="00663D25" w:rsidRPr="00BF0B14" w:rsidRDefault="00663D25" w:rsidP="00663D25">
      <w:pPr>
        <w:rPr>
          <w:b/>
          <w:sz w:val="24"/>
          <w:lang w:val="en-GB"/>
        </w:rPr>
      </w:pPr>
    </w:p>
    <w:p w:rsidR="00663D25" w:rsidRPr="00BF0B14" w:rsidRDefault="00663D25" w:rsidP="00663D25">
      <w:pPr>
        <w:jc w:val="center"/>
        <w:rPr>
          <w:b/>
          <w:sz w:val="24"/>
          <w:lang w:val="en-GB"/>
        </w:rPr>
      </w:pPr>
    </w:p>
    <w:p w:rsidR="0025040F" w:rsidRPr="00BF0B14" w:rsidRDefault="009D5C37" w:rsidP="0025040F">
      <w:pPr>
        <w:pStyle w:val="Reporttitledescription"/>
        <w:spacing w:line="240" w:lineRule="auto"/>
        <w:rPr>
          <w:color w:val="auto"/>
          <w:lang w:val="en-GB"/>
        </w:rPr>
      </w:pPr>
      <w:r w:rsidRPr="00BF0B14">
        <w:rPr>
          <w:color w:val="auto"/>
          <w:lang w:val="en-GB"/>
        </w:rPr>
        <w:fldChar w:fldCharType="begin">
          <w:ffData>
            <w:name w:val="Text7"/>
            <w:enabled/>
            <w:calcOnExit w:val="0"/>
            <w:textInput>
              <w:default w:val="ECC Decision on the withdrawal of "/>
            </w:textInput>
          </w:ffData>
        </w:fldChar>
      </w:r>
      <w:bookmarkStart w:id="1" w:name="Text7"/>
      <w:r w:rsidRPr="00BF0B14">
        <w:rPr>
          <w:color w:val="auto"/>
          <w:lang w:val="en-GB"/>
        </w:rPr>
        <w:instrText xml:space="preserve"> FORMTEXT </w:instrText>
      </w:r>
      <w:r w:rsidRPr="00BF0B14">
        <w:rPr>
          <w:color w:val="auto"/>
          <w:lang w:val="en-GB"/>
        </w:rPr>
      </w:r>
      <w:r w:rsidRPr="00BF0B14">
        <w:rPr>
          <w:color w:val="auto"/>
          <w:lang w:val="en-GB"/>
        </w:rPr>
        <w:fldChar w:fldCharType="separate"/>
      </w:r>
      <w:r w:rsidRPr="00BF0B14">
        <w:rPr>
          <w:color w:val="auto"/>
          <w:lang w:val="en-GB"/>
        </w:rPr>
        <w:t xml:space="preserve">ECC Decision on the withdrawal of </w:t>
      </w:r>
      <w:r w:rsidRPr="00BF0B14">
        <w:rPr>
          <w:color w:val="auto"/>
          <w:lang w:val="en-GB"/>
        </w:rPr>
        <w:fldChar w:fldCharType="end"/>
      </w:r>
      <w:bookmarkEnd w:id="1"/>
    </w:p>
    <w:p w:rsidR="009D5C37" w:rsidRPr="00BF0B14" w:rsidRDefault="003E1ADD" w:rsidP="00315B8C">
      <w:pPr>
        <w:pStyle w:val="Reporttitledescription"/>
        <w:spacing w:before="120" w:after="240" w:line="240" w:lineRule="auto"/>
        <w:rPr>
          <w:lang w:val="en-GB"/>
        </w:rPr>
      </w:pPr>
      <w:r w:rsidRPr="00BF0B14">
        <w:rPr>
          <w:lang w:val="en-GB"/>
        </w:rPr>
        <w:t>ECC Decision</w:t>
      </w:r>
      <w:r w:rsidR="004B0092">
        <w:rPr>
          <w:lang w:val="en-GB"/>
        </w:rPr>
        <w:t xml:space="preserve"> (07)02</w:t>
      </w:r>
      <w:r w:rsidRPr="00BF0B14">
        <w:rPr>
          <w:lang w:val="en-GB"/>
        </w:rPr>
        <w:t xml:space="preserve"> on availability of frequency bands between 3400-3800 MHz for the harmonised implementation of Broadband Wireless Access systems (BWA)</w:t>
      </w:r>
    </w:p>
    <w:p w:rsidR="009D5C37" w:rsidRPr="00BF0B14" w:rsidRDefault="009D5C37" w:rsidP="009D5C37">
      <w:pPr>
        <w:pStyle w:val="Reporttitledescription"/>
        <w:spacing w:before="0"/>
        <w:rPr>
          <w:b/>
          <w:color w:val="auto"/>
          <w:sz w:val="18"/>
          <w:lang w:val="en-GB"/>
        </w:rPr>
      </w:pPr>
    </w:p>
    <w:p w:rsidR="0025040F" w:rsidRPr="00BF0B14" w:rsidRDefault="00280C6F" w:rsidP="009D5C37">
      <w:pPr>
        <w:pStyle w:val="Reporttitledescription"/>
        <w:spacing w:before="0"/>
        <w:rPr>
          <w:b/>
          <w:color w:val="auto"/>
          <w:sz w:val="18"/>
          <w:lang w:val="en-GB"/>
        </w:rPr>
      </w:pPr>
      <w:r>
        <w:rPr>
          <w:b/>
          <w:color w:val="auto"/>
          <w:sz w:val="18"/>
          <w:lang w:val="en-GB"/>
        </w:rPr>
        <w:fldChar w:fldCharType="begin">
          <w:ffData>
            <w:name w:val="Text8"/>
            <w:enabled/>
            <w:calcOnExit w:val="0"/>
            <w:textInput>
              <w:default w:val="06 July 2018"/>
            </w:textInput>
          </w:ffData>
        </w:fldChar>
      </w:r>
      <w:r>
        <w:rPr>
          <w:b/>
          <w:color w:val="auto"/>
          <w:sz w:val="18"/>
          <w:lang w:val="en-GB"/>
        </w:rPr>
        <w:instrText xml:space="preserve"> </w:instrText>
      </w:r>
      <w:bookmarkStart w:id="2" w:name="Text8"/>
      <w:r>
        <w:rPr>
          <w:b/>
          <w:color w:val="auto"/>
          <w:sz w:val="18"/>
          <w:lang w:val="en-GB"/>
        </w:rPr>
        <w:instrText xml:space="preserve">FORMTEXT </w:instrText>
      </w:r>
      <w:r>
        <w:rPr>
          <w:b/>
          <w:color w:val="auto"/>
          <w:sz w:val="18"/>
          <w:lang w:val="en-GB"/>
        </w:rPr>
      </w:r>
      <w:r>
        <w:rPr>
          <w:b/>
          <w:color w:val="auto"/>
          <w:sz w:val="18"/>
          <w:lang w:val="en-GB"/>
        </w:rPr>
        <w:fldChar w:fldCharType="separate"/>
      </w:r>
      <w:r>
        <w:rPr>
          <w:b/>
          <w:noProof/>
          <w:color w:val="auto"/>
          <w:sz w:val="18"/>
          <w:lang w:val="en-GB"/>
        </w:rPr>
        <w:t>06 July 2018</w:t>
      </w:r>
      <w:r>
        <w:rPr>
          <w:b/>
          <w:color w:val="auto"/>
          <w:sz w:val="18"/>
          <w:lang w:val="en-GB"/>
        </w:rPr>
        <w:fldChar w:fldCharType="end"/>
      </w:r>
      <w:bookmarkEnd w:id="2"/>
    </w:p>
    <w:p w:rsidR="00663D25" w:rsidRPr="00BF0B14" w:rsidRDefault="00663D25" w:rsidP="0025040F">
      <w:pPr>
        <w:jc w:val="right"/>
        <w:rPr>
          <w:lang w:val="en-GB"/>
        </w:rPr>
      </w:pPr>
    </w:p>
    <w:p w:rsidR="00663D25" w:rsidRPr="00BF0B14" w:rsidRDefault="00663D25" w:rsidP="00C923EE">
      <w:pPr>
        <w:pStyle w:val="Heading1"/>
      </w:pPr>
      <w:r w:rsidRPr="00BF0B14">
        <w:lastRenderedPageBreak/>
        <w:t>explanato</w:t>
      </w:r>
      <w:r w:rsidR="007D41A6" w:rsidRPr="00BF0B14">
        <w:t>ry memorandum</w:t>
      </w:r>
    </w:p>
    <w:p w:rsidR="00663D25" w:rsidRPr="00BF0B14" w:rsidRDefault="00663D25" w:rsidP="00C923EE">
      <w:pPr>
        <w:pStyle w:val="Heading2"/>
        <w:rPr>
          <w:lang w:val="en-GB"/>
        </w:rPr>
      </w:pPr>
      <w:r w:rsidRPr="00BF0B14">
        <w:rPr>
          <w:lang w:val="en-GB"/>
        </w:rPr>
        <w:t>INTRODUCTION</w:t>
      </w:r>
    </w:p>
    <w:p w:rsidR="009D5C37" w:rsidRPr="00BF0B14" w:rsidRDefault="009D5C37" w:rsidP="00AA670E">
      <w:pPr>
        <w:pStyle w:val="ECCParagraph"/>
        <w:spacing w:after="220"/>
      </w:pPr>
      <w:r w:rsidRPr="00BF0B14">
        <w:rPr>
          <w:rFonts w:cs="Arial"/>
          <w:sz w:val="22"/>
          <w:szCs w:val="22"/>
          <w:lang w:eastAsia="de-DE"/>
        </w:rPr>
        <w:t>The ECC Decision of 30 March 2007 on the availability of frequency bands between 3400–3800 MHz for the harmonised implementation of Broadband Wireless Access systems (BWA) was reviewed at the end of 2017</w:t>
      </w:r>
      <w:r w:rsidR="003E1ADD" w:rsidRPr="00BF0B14">
        <w:rPr>
          <w:rFonts w:cs="Arial"/>
          <w:sz w:val="22"/>
          <w:szCs w:val="22"/>
          <w:lang w:eastAsia="de-DE"/>
        </w:rPr>
        <w:t>,</w:t>
      </w:r>
      <w:r w:rsidRPr="00BF0B14">
        <w:rPr>
          <w:rFonts w:cs="Arial"/>
          <w:sz w:val="22"/>
          <w:szCs w:val="22"/>
          <w:lang w:eastAsia="de-DE"/>
        </w:rPr>
        <w:t xml:space="preserve"> and it was concluded that this Decision (ECC Decision (</w:t>
      </w:r>
      <w:r w:rsidR="004C28D6">
        <w:rPr>
          <w:rFonts w:cs="Arial"/>
          <w:sz w:val="22"/>
          <w:szCs w:val="22"/>
          <w:lang w:eastAsia="de-DE"/>
        </w:rPr>
        <w:t>0</w:t>
      </w:r>
      <w:r w:rsidRPr="00BF0B14">
        <w:rPr>
          <w:rFonts w:cs="Arial"/>
          <w:sz w:val="22"/>
          <w:szCs w:val="22"/>
          <w:lang w:eastAsia="de-DE"/>
        </w:rPr>
        <w:t>7)02) was suitable for withdrawal and no longer needed.</w:t>
      </w:r>
    </w:p>
    <w:p w:rsidR="00663D25" w:rsidRPr="00BF0B14" w:rsidRDefault="00663D25" w:rsidP="00C923EE">
      <w:pPr>
        <w:pStyle w:val="Heading2"/>
        <w:rPr>
          <w:lang w:val="en-GB"/>
        </w:rPr>
      </w:pPr>
      <w:r w:rsidRPr="00BF0B14">
        <w:rPr>
          <w:lang w:val="en-GB"/>
        </w:rPr>
        <w:t xml:space="preserve">BACKGROUND </w:t>
      </w:r>
    </w:p>
    <w:p w:rsidR="009D5C37" w:rsidRPr="00BF0B14" w:rsidRDefault="00F9077C" w:rsidP="00AA670E">
      <w:pPr>
        <w:pStyle w:val="ECCParagraph"/>
        <w:spacing w:after="220"/>
        <w:rPr>
          <w:sz w:val="22"/>
          <w:szCs w:val="22"/>
        </w:rPr>
      </w:pPr>
      <w:r>
        <w:rPr>
          <w:sz w:val="22"/>
          <w:szCs w:val="22"/>
        </w:rPr>
        <w:t>I</w:t>
      </w:r>
      <w:r w:rsidR="009D5C37" w:rsidRPr="00BF0B14">
        <w:rPr>
          <w:sz w:val="22"/>
          <w:szCs w:val="22"/>
        </w:rPr>
        <w:t>n November 2013</w:t>
      </w:r>
      <w:r>
        <w:rPr>
          <w:sz w:val="22"/>
          <w:szCs w:val="22"/>
        </w:rPr>
        <w:t>, ECC</w:t>
      </w:r>
      <w:r w:rsidR="009D5C37" w:rsidRPr="00BF0B14">
        <w:rPr>
          <w:sz w:val="22"/>
          <w:szCs w:val="22"/>
        </w:rPr>
        <w:t xml:space="preserve"> agreed to keep ECC Decision (07)02 and ECC Recommendation (04)05 in force for the time being, but that this should be reconsidered in a few years.</w:t>
      </w:r>
    </w:p>
    <w:p w:rsidR="009D5C37" w:rsidRPr="00BF0B14" w:rsidRDefault="009D5C37" w:rsidP="00AA670E">
      <w:pPr>
        <w:pStyle w:val="ECCParagraph"/>
        <w:spacing w:after="220"/>
        <w:rPr>
          <w:sz w:val="22"/>
          <w:szCs w:val="22"/>
        </w:rPr>
      </w:pPr>
      <w:r w:rsidRPr="00BF0B14">
        <w:rPr>
          <w:sz w:val="22"/>
          <w:szCs w:val="22"/>
        </w:rPr>
        <w:t>ECC has received the Commission mandate to CEPT to develop harmonised technical conditions for spectrum use in support of the introduction of next-generation (5G) terrestrial wireless systems in the Union. This includes the task to review the harmonised technical conditions applicable to the 3.4-3.8 GHz frequency band, as a 5G pioneer band, with a view to their suitability for 5G terrestrial wireless systems and to amend these, if necessary.</w:t>
      </w:r>
    </w:p>
    <w:p w:rsidR="009D5C37" w:rsidRPr="00BF0B14" w:rsidRDefault="009D5C37" w:rsidP="00AA670E">
      <w:pPr>
        <w:pStyle w:val="ECCParagraph"/>
        <w:spacing w:after="220"/>
        <w:rPr>
          <w:sz w:val="22"/>
          <w:szCs w:val="22"/>
        </w:rPr>
      </w:pPr>
      <w:r w:rsidRPr="00BF0B14">
        <w:rPr>
          <w:sz w:val="22"/>
          <w:szCs w:val="22"/>
        </w:rPr>
        <w:t xml:space="preserve">The </w:t>
      </w:r>
      <w:r w:rsidR="00096A9F">
        <w:rPr>
          <w:sz w:val="22"/>
          <w:szCs w:val="22"/>
        </w:rPr>
        <w:t>Radio Spectrum Policy Group (</w:t>
      </w:r>
      <w:r w:rsidRPr="00BF0B14">
        <w:rPr>
          <w:sz w:val="22"/>
          <w:szCs w:val="22"/>
        </w:rPr>
        <w:t>RSPG</w:t>
      </w:r>
      <w:r w:rsidR="00096A9F">
        <w:rPr>
          <w:sz w:val="22"/>
          <w:szCs w:val="22"/>
        </w:rPr>
        <w:t>)</w:t>
      </w:r>
      <w:r w:rsidRPr="00BF0B14">
        <w:rPr>
          <w:sz w:val="22"/>
          <w:szCs w:val="22"/>
        </w:rPr>
        <w:t xml:space="preserve"> considers the frequency band 3400-3800 MHz to be the primary band suitable for the introduction of 5G-based services in Europe even before 2020 given that it is already harmonised for mobile networks and offers wide channel bandwidth. </w:t>
      </w:r>
    </w:p>
    <w:p w:rsidR="009D5C37" w:rsidRPr="00BF0B14" w:rsidRDefault="009D5C37" w:rsidP="00AA670E">
      <w:pPr>
        <w:pStyle w:val="ECCParagraph"/>
        <w:spacing w:after="220"/>
        <w:rPr>
          <w:sz w:val="22"/>
          <w:szCs w:val="22"/>
        </w:rPr>
      </w:pPr>
      <w:r w:rsidRPr="00BF0B14">
        <w:rPr>
          <w:sz w:val="22"/>
          <w:szCs w:val="22"/>
        </w:rPr>
        <w:t xml:space="preserve">This requires guidance to administrations for defragmenting the 3400-3800 MHz band, in which there are existing licences in many CEPT countries, for developing plans and intended timescale for the future utilisation of this band, and the development of example steps how fragmented authorisations could be converted into authorisations that are based on the preferred frequency arrangement as in ECC Decision (11)06 (as currently under review to be updated in the near future to be suitable for 5G MFCN). ECC has so far considered various questions around the suitability of the band plan and technical conditions in ECC Decision (11)06 for 5G and </w:t>
      </w:r>
      <w:r w:rsidR="00F9077C">
        <w:rPr>
          <w:sz w:val="22"/>
          <w:szCs w:val="22"/>
        </w:rPr>
        <w:t>develops</w:t>
      </w:r>
      <w:r w:rsidR="0025040F" w:rsidRPr="00BF0B14">
        <w:rPr>
          <w:sz w:val="22"/>
          <w:szCs w:val="22"/>
        </w:rPr>
        <w:t xml:space="preserve"> a new </w:t>
      </w:r>
      <w:r w:rsidRPr="00BF0B14">
        <w:rPr>
          <w:sz w:val="22"/>
          <w:szCs w:val="22"/>
        </w:rPr>
        <w:t>ECC Report to capture all relevant information for further discussion and to aid the decision making process on these issues including the ongoing revision of ECC Decision (11)06. In addition, ECC is developing another new ECC Report on guidance for the defragmentation of the 3400-3800 MHz band.</w:t>
      </w:r>
    </w:p>
    <w:p w:rsidR="009D5C37" w:rsidRPr="00BF0B14" w:rsidRDefault="009D5C37" w:rsidP="00AA670E">
      <w:pPr>
        <w:pStyle w:val="ECCParagraph"/>
        <w:spacing w:after="220"/>
        <w:rPr>
          <w:sz w:val="22"/>
          <w:szCs w:val="22"/>
        </w:rPr>
      </w:pPr>
      <w:r w:rsidRPr="00BF0B14">
        <w:rPr>
          <w:sz w:val="22"/>
          <w:szCs w:val="22"/>
        </w:rPr>
        <w:t>In summary, subject to market demand and with due consideration of 5G services expected to be deployed in these bands, it is believed that the withdrawal of ECC Decision (07)02 does not have any negative consequences</w:t>
      </w:r>
      <w:r w:rsidR="00F9077C">
        <w:rPr>
          <w:sz w:val="22"/>
          <w:szCs w:val="22"/>
        </w:rPr>
        <w:t>,</w:t>
      </w:r>
      <w:r w:rsidRPr="00BF0B14">
        <w:rPr>
          <w:sz w:val="22"/>
          <w:szCs w:val="22"/>
        </w:rPr>
        <w:t xml:space="preserve"> and </w:t>
      </w:r>
      <w:r w:rsidR="00F9077C">
        <w:rPr>
          <w:sz w:val="22"/>
          <w:szCs w:val="22"/>
        </w:rPr>
        <w:t xml:space="preserve">it </w:t>
      </w:r>
      <w:r w:rsidRPr="00BF0B14">
        <w:rPr>
          <w:sz w:val="22"/>
          <w:szCs w:val="22"/>
        </w:rPr>
        <w:t>may help to prepare for defragmenting the 3400-3800 MHz band and for future use as a 5G pioneer band.</w:t>
      </w:r>
    </w:p>
    <w:p w:rsidR="009D5C37" w:rsidRPr="00BF0B14" w:rsidRDefault="009D5C37" w:rsidP="00AA670E">
      <w:pPr>
        <w:pStyle w:val="ECCParagraph"/>
        <w:spacing w:after="220"/>
        <w:rPr>
          <w:sz w:val="22"/>
          <w:szCs w:val="22"/>
        </w:rPr>
      </w:pPr>
      <w:r w:rsidRPr="004C28D6">
        <w:rPr>
          <w:sz w:val="22"/>
          <w:szCs w:val="22"/>
        </w:rPr>
        <w:t xml:space="preserve">There may be a need to consider a possible impact on ECC Recommendation (04)05 (on guidelines for accommodation and assignment of multipoint fixed wireless systems in frequency bands 3.4-3.6 GHz and 3.6-3.8 GHz), which is referenced in ECC Decision (07)02, once </w:t>
      </w:r>
      <w:r w:rsidR="0025040F" w:rsidRPr="004C28D6">
        <w:rPr>
          <w:sz w:val="22"/>
          <w:szCs w:val="22"/>
        </w:rPr>
        <w:t xml:space="preserve">this </w:t>
      </w:r>
      <w:r w:rsidRPr="004C28D6">
        <w:rPr>
          <w:sz w:val="22"/>
          <w:szCs w:val="22"/>
        </w:rPr>
        <w:t>ECC Decision (07)02 is withdrawn.</w:t>
      </w:r>
    </w:p>
    <w:p w:rsidR="00663D25" w:rsidRPr="00BF0B14" w:rsidRDefault="00663D25" w:rsidP="00C923EE">
      <w:pPr>
        <w:pStyle w:val="Heading2"/>
        <w:rPr>
          <w:lang w:val="en-GB"/>
        </w:rPr>
      </w:pPr>
      <w:r w:rsidRPr="00BF0B14">
        <w:rPr>
          <w:lang w:val="en-GB"/>
        </w:rPr>
        <w:t>REQUIREMENT FOR AN ECC DECISION</w:t>
      </w:r>
    </w:p>
    <w:p w:rsidR="0000773A" w:rsidRPr="00BF0B14" w:rsidRDefault="0000773A" w:rsidP="00AA670E">
      <w:pPr>
        <w:pStyle w:val="ECCParagraph"/>
        <w:spacing w:after="220"/>
      </w:pPr>
      <w:r w:rsidRPr="00BF0B14">
        <w:t xml:space="preserve">The ECC Rules of Procedure foresee that the withdrawal of a Decision is subject to the same procedure as the development and adoption of a new Decision. This Decision therefore is developed to withdraw the following ECC Decision: </w:t>
      </w:r>
    </w:p>
    <w:p w:rsidR="00BC0D6B" w:rsidRPr="00BF0B14" w:rsidRDefault="003E1ADD" w:rsidP="00AA670E">
      <w:pPr>
        <w:pStyle w:val="ECCParBulleted"/>
        <w:spacing w:after="220"/>
      </w:pPr>
      <w:r w:rsidRPr="00BF0B14">
        <w:t>ECC Decision (07)02 (on Availability of Frequency Bands between 3400–3800 MHz for the Harmonised Implementation of Broadband Wireless Access (BWA) Systems)</w:t>
      </w:r>
      <w:r w:rsidR="00D872DF">
        <w:t>.</w:t>
      </w:r>
    </w:p>
    <w:p w:rsidR="00663D25" w:rsidRPr="00BF0B14" w:rsidRDefault="00663D25" w:rsidP="00C923EE">
      <w:pPr>
        <w:pStyle w:val="Heading1"/>
      </w:pPr>
      <w:r w:rsidRPr="00BF0B14">
        <w:lastRenderedPageBreak/>
        <w:t xml:space="preserve">ECC Decision of </w:t>
      </w:r>
      <w:r w:rsidR="00280C6F">
        <w:t xml:space="preserve">06 July 2018 </w:t>
      </w:r>
      <w:r w:rsidRPr="00BF0B14">
        <w:t xml:space="preserve">on </w:t>
      </w:r>
      <w:r w:rsidR="00280C6F">
        <w:t xml:space="preserve">THE </w:t>
      </w:r>
      <w:r w:rsidR="00841A73" w:rsidRPr="00BF0B14">
        <w:t>withdrawal of</w:t>
      </w:r>
      <w:r w:rsidR="00BC593D" w:rsidRPr="00BF0B14">
        <w:t xml:space="preserve"> </w:t>
      </w:r>
      <w:r w:rsidR="003E1ADD" w:rsidRPr="00BF0B14">
        <w:t xml:space="preserve">ECC Decision </w:t>
      </w:r>
      <w:r w:rsidR="002473B0" w:rsidRPr="00BF0B14">
        <w:t>(07)02</w:t>
      </w:r>
      <w:r w:rsidR="003E1ADD" w:rsidRPr="00BF0B14">
        <w:t xml:space="preserve"> on availability of frequency bands between 3400-3800 MHz for the harmonised implementation of Broadband Wireless Access systems (BWA) </w:t>
      </w:r>
      <w:r w:rsidR="0025040F" w:rsidRPr="00BF0B14">
        <w:t>(ECC Decision (18)</w:t>
      </w:r>
      <w:r w:rsidR="00280C6F">
        <w:t>02</w:t>
      </w:r>
      <w:r w:rsidR="0025040F" w:rsidRPr="00BF0B14">
        <w:t>)</w:t>
      </w:r>
    </w:p>
    <w:p w:rsidR="0059199F" w:rsidRPr="00BF0B14" w:rsidRDefault="0059199F" w:rsidP="0059199F">
      <w:pPr>
        <w:pStyle w:val="ECCParagraph"/>
      </w:pPr>
    </w:p>
    <w:p w:rsidR="00663D25" w:rsidRPr="00BF0B14" w:rsidRDefault="00663D25" w:rsidP="00663D25">
      <w:pPr>
        <w:pStyle w:val="ECCParagraph"/>
      </w:pPr>
      <w:r w:rsidRPr="00BF0B14">
        <w:t>“The European Conference of Postal and Telecommunications Administrations,</w:t>
      </w:r>
    </w:p>
    <w:p w:rsidR="00663D25" w:rsidRPr="00BF0B14" w:rsidRDefault="00663D25" w:rsidP="00663D25">
      <w:pPr>
        <w:pStyle w:val="ECCParagraph"/>
        <w:rPr>
          <w:i/>
          <w:color w:val="D2232A"/>
        </w:rPr>
      </w:pPr>
      <w:proofErr w:type="gramStart"/>
      <w:r w:rsidRPr="00BF0B14">
        <w:rPr>
          <w:i/>
          <w:color w:val="D2232A"/>
        </w:rPr>
        <w:t>considering</w:t>
      </w:r>
      <w:proofErr w:type="gramEnd"/>
      <w:r w:rsidRPr="00BF0B14">
        <w:rPr>
          <w:i/>
          <w:color w:val="D2232A"/>
        </w:rPr>
        <w:t xml:space="preserve"> </w:t>
      </w:r>
    </w:p>
    <w:p w:rsidR="00433E60" w:rsidRPr="00BF0B14" w:rsidRDefault="00433E60" w:rsidP="002473B0">
      <w:pPr>
        <w:pStyle w:val="ECCParBulleted"/>
        <w:numPr>
          <w:ilvl w:val="0"/>
          <w:numId w:val="14"/>
        </w:numPr>
      </w:pPr>
      <w:r w:rsidRPr="00BF0B14">
        <w:t>that the band 3400-3600 MHz is allocated to the Mobile, except Aeronautical Mobile, Service on a primary basis in the Radio Regulations in Region 1 subject to provisions of RR 5.430A;</w:t>
      </w:r>
    </w:p>
    <w:p w:rsidR="00433E60" w:rsidRPr="00BF0B14" w:rsidRDefault="00433E60" w:rsidP="002473B0">
      <w:pPr>
        <w:pStyle w:val="ECCParBulleted"/>
        <w:numPr>
          <w:ilvl w:val="0"/>
          <w:numId w:val="14"/>
        </w:numPr>
      </w:pPr>
      <w:r w:rsidRPr="00BF0B14">
        <w:t>that RR 5.430A also identifies the 3400-3600 MHz band for IMT;</w:t>
      </w:r>
    </w:p>
    <w:p w:rsidR="00433E60" w:rsidRPr="00BF0B14" w:rsidRDefault="00433E60" w:rsidP="002473B0">
      <w:pPr>
        <w:pStyle w:val="ECCParBulleted"/>
        <w:numPr>
          <w:ilvl w:val="0"/>
          <w:numId w:val="14"/>
        </w:numPr>
      </w:pPr>
      <w:r w:rsidRPr="00BF0B14">
        <w:t>that the 3600-3800 MHz band is allocated to the Mobile Service in Region 1 on a secondary basis in the Radio Regulations and not identified for IMT;</w:t>
      </w:r>
    </w:p>
    <w:p w:rsidR="00433E60" w:rsidRPr="00BF0B14" w:rsidRDefault="00433E60" w:rsidP="002473B0">
      <w:pPr>
        <w:pStyle w:val="ECCParBulleted"/>
        <w:numPr>
          <w:ilvl w:val="0"/>
          <w:numId w:val="14"/>
        </w:numPr>
      </w:pPr>
      <w:r w:rsidRPr="00BF0B14">
        <w:t>that in the European Table of Frequency Allocations (ERC Report 25) the major use or major interest in CEPT member countries in the 3400-3800 MHz band is the Mobile Service on a primary basis;</w:t>
      </w:r>
    </w:p>
    <w:p w:rsidR="00433E60" w:rsidRPr="00BF0B14" w:rsidRDefault="00433E60" w:rsidP="002473B0">
      <w:pPr>
        <w:pStyle w:val="ECCParBulleted"/>
        <w:numPr>
          <w:ilvl w:val="0"/>
          <w:numId w:val="14"/>
        </w:numPr>
      </w:pPr>
      <w:r w:rsidRPr="00BF0B14">
        <w:t>that ECC Decision (11)06 that will be updated in the near future to be also suitable for 5G MFCN provides harmonised frequency arrangements for mobile/fixed communications networks (MFCN) operating in the bands 3400-3600 MHz and 3600-3800 MHz;</w:t>
      </w:r>
    </w:p>
    <w:p w:rsidR="00433E60" w:rsidRPr="00BF0B14" w:rsidRDefault="00433E60" w:rsidP="002473B0">
      <w:pPr>
        <w:pStyle w:val="ECCParBulleted"/>
        <w:numPr>
          <w:ilvl w:val="0"/>
          <w:numId w:val="14"/>
        </w:numPr>
      </w:pPr>
      <w:proofErr w:type="gramStart"/>
      <w:r w:rsidRPr="00BF0B14">
        <w:t>that</w:t>
      </w:r>
      <w:proofErr w:type="gramEnd"/>
      <w:r w:rsidRPr="00BF0B14">
        <w:t xml:space="preserve"> the bands 3400-3600 MHz and 3600-3800 MHz provide a good opportunity for future globally harmonised IMT use under the assumption that defragmentation of its use is overcome.</w:t>
      </w:r>
    </w:p>
    <w:p w:rsidR="00433E60" w:rsidRPr="00BF0B14" w:rsidRDefault="00433E60" w:rsidP="00433E60">
      <w:pPr>
        <w:rPr>
          <w:lang w:val="en-GB"/>
        </w:rPr>
      </w:pPr>
    </w:p>
    <w:p w:rsidR="00663D25" w:rsidRPr="00BF0B14" w:rsidRDefault="00663D25" w:rsidP="00663D25">
      <w:pPr>
        <w:pStyle w:val="ECCParagraph"/>
        <w:rPr>
          <w:color w:val="D2232A"/>
        </w:rPr>
      </w:pPr>
      <w:r w:rsidRPr="00BF0B14">
        <w:rPr>
          <w:color w:val="D2232A"/>
        </w:rPr>
        <w:t>DECIDES</w:t>
      </w:r>
    </w:p>
    <w:p w:rsidR="00E722C9" w:rsidRPr="00BF0B14" w:rsidRDefault="006E1B5C" w:rsidP="003E1ADD">
      <w:pPr>
        <w:pStyle w:val="NumberedList"/>
        <w:rPr>
          <w:szCs w:val="20"/>
        </w:rPr>
      </w:pPr>
      <w:r w:rsidRPr="00BF0B14">
        <w:rPr>
          <w:szCs w:val="20"/>
        </w:rPr>
        <w:t xml:space="preserve"> </w:t>
      </w:r>
      <w:r w:rsidR="0000773A" w:rsidRPr="00BF0B14">
        <w:rPr>
          <w:szCs w:val="20"/>
        </w:rPr>
        <w:t xml:space="preserve">to withdraw the </w:t>
      </w:r>
      <w:r w:rsidR="00E722C9" w:rsidRPr="00BF0B14">
        <w:rPr>
          <w:szCs w:val="20"/>
        </w:rPr>
        <w:t>ECC Decision of 30 March 2007 on availability of frequency bands between 3400-3800 MHz for the harmonised implementation of Broadband Wireless Access systems (BWA) (ECC/DEC/(07)02)</w:t>
      </w:r>
    </w:p>
    <w:p w:rsidR="0000773A" w:rsidRPr="00BF0B14" w:rsidRDefault="0000773A" w:rsidP="003E1ADD">
      <w:pPr>
        <w:pStyle w:val="NumberedList"/>
        <w:rPr>
          <w:szCs w:val="20"/>
        </w:rPr>
      </w:pPr>
      <w:proofErr w:type="gramStart"/>
      <w:r w:rsidRPr="00BF0B14">
        <w:rPr>
          <w:szCs w:val="20"/>
        </w:rPr>
        <w:t>that</w:t>
      </w:r>
      <w:proofErr w:type="gramEnd"/>
      <w:r w:rsidRPr="00BF0B14">
        <w:rPr>
          <w:szCs w:val="20"/>
        </w:rPr>
        <w:t xml:space="preserve"> this ECC Decision enters into force on</w:t>
      </w:r>
      <w:r w:rsidR="000F1A36">
        <w:rPr>
          <w:szCs w:val="20"/>
        </w:rPr>
        <w:t xml:space="preserve"> 6 July 2018</w:t>
      </w:r>
      <w:r w:rsidRPr="00BF0B14">
        <w:rPr>
          <w:szCs w:val="20"/>
        </w:rPr>
        <w:t>.”</w:t>
      </w:r>
    </w:p>
    <w:sectPr w:rsidR="0000773A" w:rsidRPr="00BF0B14" w:rsidSect="00663D25">
      <w:headerReference w:type="even" r:id="rId8"/>
      <w:headerReference w:type="default" r:id="rId9"/>
      <w:headerReference w:type="first" r:id="rId10"/>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14" w:rsidRDefault="00CC7614" w:rsidP="00663D25">
      <w:r>
        <w:separator/>
      </w:r>
    </w:p>
  </w:endnote>
  <w:endnote w:type="continuationSeparator" w:id="0">
    <w:p w:rsidR="00CC7614" w:rsidRDefault="00CC7614" w:rsidP="0066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14" w:rsidRDefault="00CC7614" w:rsidP="00663D25">
      <w:r>
        <w:separator/>
      </w:r>
    </w:p>
  </w:footnote>
  <w:footnote w:type="continuationSeparator" w:id="0">
    <w:p w:rsidR="00CC7614" w:rsidRDefault="00CC7614" w:rsidP="00663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5C" w:rsidRPr="00280C6F" w:rsidRDefault="006E1B5C">
    <w:pPr>
      <w:pStyle w:val="Header"/>
      <w:rPr>
        <w:szCs w:val="16"/>
        <w:lang w:val="en-GB"/>
      </w:rPr>
    </w:pPr>
    <w:r w:rsidRPr="00280C6F">
      <w:rPr>
        <w:lang w:val="en-GB"/>
      </w:rPr>
      <w:t>ECC</w:t>
    </w:r>
    <w:r w:rsidR="005E0504" w:rsidRPr="00280C6F">
      <w:rPr>
        <w:lang w:val="en-GB"/>
      </w:rPr>
      <w:t>/</w:t>
    </w:r>
    <w:proofErr w:type="gramStart"/>
    <w:r w:rsidR="005E0504" w:rsidRPr="00280C6F">
      <w:rPr>
        <w:lang w:val="en-GB"/>
      </w:rPr>
      <w:t>DEC</w:t>
    </w:r>
    <w:r w:rsidRPr="00280C6F">
      <w:rPr>
        <w:lang w:val="en-GB"/>
      </w:rPr>
      <w:t>(</w:t>
    </w:r>
    <w:proofErr w:type="gramEnd"/>
    <w:r w:rsidR="0025040F" w:rsidRPr="00280C6F">
      <w:rPr>
        <w:lang w:val="en-GB"/>
      </w:rPr>
      <w:t>18</w:t>
    </w:r>
    <w:r w:rsidRPr="00280C6F">
      <w:rPr>
        <w:lang w:val="en-GB"/>
      </w:rPr>
      <w:t>)</w:t>
    </w:r>
    <w:r w:rsidR="00280C6F" w:rsidRPr="00280C6F">
      <w:rPr>
        <w:lang w:val="en-GB"/>
      </w:rPr>
      <w:t>02</w:t>
    </w:r>
    <w:r w:rsidRPr="00280C6F">
      <w:rPr>
        <w:lang w:val="en-GB"/>
      </w:rPr>
      <w:t xml:space="preserve"> – </w:t>
    </w:r>
    <w:r w:rsidRPr="00280C6F">
      <w:rPr>
        <w:szCs w:val="16"/>
        <w:lang w:val="en-GB"/>
      </w:rPr>
      <w:t xml:space="preserve">Page </w:t>
    </w:r>
    <w:r w:rsidRPr="00280C6F">
      <w:rPr>
        <w:szCs w:val="16"/>
        <w:lang w:val="en-GB"/>
      </w:rPr>
      <w:fldChar w:fldCharType="begin"/>
    </w:r>
    <w:r w:rsidRPr="00280C6F">
      <w:rPr>
        <w:szCs w:val="16"/>
        <w:lang w:val="en-GB"/>
      </w:rPr>
      <w:instrText xml:space="preserve"> PAGE  \* Arabic  \* MERGEFORMAT </w:instrText>
    </w:r>
    <w:r w:rsidRPr="00280C6F">
      <w:rPr>
        <w:szCs w:val="16"/>
        <w:lang w:val="en-GB"/>
      </w:rPr>
      <w:fldChar w:fldCharType="separate"/>
    </w:r>
    <w:r w:rsidR="00EB40C3">
      <w:rPr>
        <w:noProof/>
        <w:szCs w:val="16"/>
        <w:lang w:val="en-GB"/>
      </w:rPr>
      <w:t>2</w:t>
    </w:r>
    <w:r w:rsidRPr="00280C6F">
      <w:rPr>
        <w:szCs w:val="16"/>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5C" w:rsidRPr="007C5F95" w:rsidRDefault="005E0504" w:rsidP="00663D25">
    <w:pPr>
      <w:pStyle w:val="Header"/>
      <w:jc w:val="right"/>
      <w:rPr>
        <w:szCs w:val="16"/>
        <w:lang w:val="da-DK"/>
      </w:rPr>
    </w:pPr>
    <w:r>
      <w:rPr>
        <w:lang w:val="da-DK"/>
      </w:rPr>
      <w:t>ECC/</w:t>
    </w:r>
    <w:r w:rsidR="006E1B5C" w:rsidRPr="007C5F95">
      <w:rPr>
        <w:lang w:val="da-DK"/>
      </w:rPr>
      <w:t>DE</w:t>
    </w:r>
    <w:r>
      <w:rPr>
        <w:lang w:val="da-DK"/>
      </w:rPr>
      <w:t>C</w:t>
    </w:r>
    <w:r w:rsidR="006E1B5C" w:rsidRPr="007C5F95">
      <w:rPr>
        <w:lang w:val="da-DK"/>
      </w:rPr>
      <w:t>(</w:t>
    </w:r>
    <w:r w:rsidR="0025040F">
      <w:rPr>
        <w:lang w:val="da-DK"/>
      </w:rPr>
      <w:t>18</w:t>
    </w:r>
    <w:r w:rsidR="006E1B5C" w:rsidRPr="007C5F95">
      <w:rPr>
        <w:lang w:val="da-DK"/>
      </w:rPr>
      <w:t>)</w:t>
    </w:r>
    <w:r w:rsidR="00280C6F">
      <w:rPr>
        <w:lang w:val="da-DK"/>
      </w:rPr>
      <w:t>02</w:t>
    </w:r>
    <w:r w:rsidR="006E1B5C">
      <w:rPr>
        <w:lang w:val="da-DK"/>
      </w:rPr>
      <w:t xml:space="preserve"> – </w:t>
    </w:r>
    <w:r w:rsidR="006E1B5C">
      <w:rPr>
        <w:szCs w:val="16"/>
        <w:lang w:val="da-DK"/>
      </w:rPr>
      <w:t xml:space="preserve">Page </w:t>
    </w:r>
    <w:r w:rsidR="006E1B5C">
      <w:rPr>
        <w:szCs w:val="16"/>
        <w:lang w:val="da-DK"/>
      </w:rPr>
      <w:fldChar w:fldCharType="begin"/>
    </w:r>
    <w:r w:rsidR="006E1B5C">
      <w:rPr>
        <w:szCs w:val="16"/>
        <w:lang w:val="da-DK"/>
      </w:rPr>
      <w:instrText xml:space="preserve"> PAGE  \* Arabic  \* MERGEFORMAT </w:instrText>
    </w:r>
    <w:r w:rsidR="006E1B5C">
      <w:rPr>
        <w:szCs w:val="16"/>
        <w:lang w:val="da-DK"/>
      </w:rPr>
      <w:fldChar w:fldCharType="separate"/>
    </w:r>
    <w:r w:rsidR="00EB40C3">
      <w:rPr>
        <w:noProof/>
        <w:szCs w:val="16"/>
        <w:lang w:val="da-DK"/>
      </w:rPr>
      <w:t>3</w:t>
    </w:r>
    <w:r w:rsidR="006E1B5C">
      <w:rPr>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B5C" w:rsidRDefault="006E1B5C">
    <w:pPr>
      <w:pStyle w:val="Header"/>
    </w:pPr>
    <w:r>
      <w:rPr>
        <w:noProof/>
        <w:szCs w:val="20"/>
        <w:lang w:val="da-DK" w:eastAsia="da-DK"/>
      </w:rPr>
      <w:drawing>
        <wp:anchor distT="0" distB="0" distL="114300" distR="114300" simplePos="0" relativeHeight="251656704" behindDoc="0" locked="0" layoutInCell="1" allowOverlap="1" wp14:anchorId="1749641E" wp14:editId="7592991A">
          <wp:simplePos x="0" y="0"/>
          <wp:positionH relativeFrom="page">
            <wp:posOffset>5717540</wp:posOffset>
          </wp:positionH>
          <wp:positionV relativeFrom="page">
            <wp:posOffset>648335</wp:posOffset>
          </wp:positionV>
          <wp:extent cx="1461770" cy="546100"/>
          <wp:effectExtent l="0" t="0" r="5080" b="6350"/>
          <wp:wrapNone/>
          <wp:docPr id="4" name="Picture 4"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da-DK" w:eastAsia="da-DK"/>
      </w:rPr>
      <w:drawing>
        <wp:anchor distT="0" distB="0" distL="114300" distR="114300" simplePos="0" relativeHeight="251657728" behindDoc="0" locked="0" layoutInCell="1" allowOverlap="1" wp14:anchorId="14088238" wp14:editId="257856EB">
          <wp:simplePos x="0" y="0"/>
          <wp:positionH relativeFrom="page">
            <wp:posOffset>725170</wp:posOffset>
          </wp:positionH>
          <wp:positionV relativeFrom="page">
            <wp:posOffset>609600</wp:posOffset>
          </wp:positionV>
          <wp:extent cx="889000" cy="889000"/>
          <wp:effectExtent l="25400" t="0" r="0" b="0"/>
          <wp:wrapNone/>
          <wp:docPr id="3" name="Picture 3"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1">
    <w:nsid w:val="212F4188"/>
    <w:multiLevelType w:val="multilevel"/>
    <w:tmpl w:val="FF0640B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F4E0E54"/>
    <w:multiLevelType w:val="multilevel"/>
    <w:tmpl w:val="294220AC"/>
    <w:numStyleLink w:val="Letteredlist0"/>
  </w:abstractNum>
  <w:abstractNum w:abstractNumId="3">
    <w:nsid w:val="317A4B21"/>
    <w:multiLevelType w:val="hybridMultilevel"/>
    <w:tmpl w:val="013A51F2"/>
    <w:lvl w:ilvl="0" w:tplc="04060017">
      <w:start w:val="1"/>
      <w:numFmt w:val="lowerLetter"/>
      <w:lvlText w:val="%1)"/>
      <w:lvlJc w:val="left"/>
      <w:pPr>
        <w:tabs>
          <w:tab w:val="num" w:pos="360"/>
        </w:tabs>
        <w:ind w:left="360" w:hanging="360"/>
      </w:pPr>
      <w:rPr>
        <w:rFonts w:hint="default"/>
        <w:color w:val="D2232A"/>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2A77A34"/>
    <w:multiLevelType w:val="hybridMultilevel"/>
    <w:tmpl w:val="31DAC7DE"/>
    <w:lvl w:ilvl="0" w:tplc="EBCA4C50">
      <w:start w:val="1"/>
      <w:numFmt w:val="bullet"/>
      <w:pStyle w:val="WGNNA-bulleted"/>
      <w:lvlText w:val=""/>
      <w:lvlJc w:val="left"/>
      <w:pPr>
        <w:tabs>
          <w:tab w:val="num" w:pos="372"/>
        </w:tabs>
        <w:ind w:left="372" w:hanging="372"/>
      </w:pPr>
      <w:rPr>
        <w:rFonts w:ascii="Wingdings" w:hAnsi="Wingdings" w:hint="default"/>
        <w:color w:val="auto"/>
      </w:rPr>
    </w:lvl>
    <w:lvl w:ilvl="1" w:tplc="00030409">
      <w:start w:val="1"/>
      <w:numFmt w:val="bullet"/>
      <w:lvlText w:val="o"/>
      <w:lvlJc w:val="left"/>
      <w:pPr>
        <w:tabs>
          <w:tab w:val="num" w:pos="306"/>
        </w:tabs>
        <w:ind w:left="306" w:hanging="360"/>
      </w:pPr>
      <w:rPr>
        <w:rFonts w:ascii="Courier New" w:hAnsi="Courier New" w:hint="default"/>
      </w:rPr>
    </w:lvl>
    <w:lvl w:ilvl="2" w:tplc="00050409">
      <w:start w:val="1"/>
      <w:numFmt w:val="bullet"/>
      <w:lvlText w:val=""/>
      <w:lvlJc w:val="left"/>
      <w:pPr>
        <w:tabs>
          <w:tab w:val="num" w:pos="1026"/>
        </w:tabs>
        <w:ind w:left="1026" w:hanging="360"/>
      </w:pPr>
      <w:rPr>
        <w:rFonts w:ascii="Wingdings" w:hAnsi="Wingdings" w:hint="default"/>
      </w:rPr>
    </w:lvl>
    <w:lvl w:ilvl="3" w:tplc="00010409">
      <w:start w:val="1"/>
      <w:numFmt w:val="bullet"/>
      <w:lvlText w:val=""/>
      <w:lvlJc w:val="left"/>
      <w:pPr>
        <w:tabs>
          <w:tab w:val="num" w:pos="1746"/>
        </w:tabs>
        <w:ind w:left="1746" w:hanging="360"/>
      </w:pPr>
      <w:rPr>
        <w:rFonts w:ascii="Symbol" w:hAnsi="Symbol" w:hint="default"/>
      </w:rPr>
    </w:lvl>
    <w:lvl w:ilvl="4" w:tplc="00030409">
      <w:start w:val="1"/>
      <w:numFmt w:val="bullet"/>
      <w:lvlText w:val="o"/>
      <w:lvlJc w:val="left"/>
      <w:pPr>
        <w:tabs>
          <w:tab w:val="num" w:pos="2466"/>
        </w:tabs>
        <w:ind w:left="2466" w:hanging="360"/>
      </w:pPr>
      <w:rPr>
        <w:rFonts w:ascii="Courier New" w:hAnsi="Courier New" w:hint="default"/>
      </w:rPr>
    </w:lvl>
    <w:lvl w:ilvl="5" w:tplc="00050409">
      <w:start w:val="1"/>
      <w:numFmt w:val="bullet"/>
      <w:lvlText w:val=""/>
      <w:lvlJc w:val="left"/>
      <w:pPr>
        <w:tabs>
          <w:tab w:val="num" w:pos="3186"/>
        </w:tabs>
        <w:ind w:left="3186" w:hanging="360"/>
      </w:pPr>
      <w:rPr>
        <w:rFonts w:ascii="Wingdings" w:hAnsi="Wingdings" w:hint="default"/>
      </w:rPr>
    </w:lvl>
    <w:lvl w:ilvl="6" w:tplc="00010409">
      <w:start w:val="1"/>
      <w:numFmt w:val="bullet"/>
      <w:lvlText w:val=""/>
      <w:lvlJc w:val="left"/>
      <w:pPr>
        <w:tabs>
          <w:tab w:val="num" w:pos="3906"/>
        </w:tabs>
        <w:ind w:left="3906" w:hanging="360"/>
      </w:pPr>
      <w:rPr>
        <w:rFonts w:ascii="Symbol" w:hAnsi="Symbol" w:hint="default"/>
      </w:rPr>
    </w:lvl>
    <w:lvl w:ilvl="7" w:tplc="00030409">
      <w:start w:val="1"/>
      <w:numFmt w:val="bullet"/>
      <w:lvlText w:val="o"/>
      <w:lvlJc w:val="left"/>
      <w:pPr>
        <w:tabs>
          <w:tab w:val="num" w:pos="4626"/>
        </w:tabs>
        <w:ind w:left="4626" w:hanging="360"/>
      </w:pPr>
      <w:rPr>
        <w:rFonts w:ascii="Courier New" w:hAnsi="Courier New" w:hint="default"/>
      </w:rPr>
    </w:lvl>
    <w:lvl w:ilvl="8" w:tplc="00050409">
      <w:start w:val="1"/>
      <w:numFmt w:val="bullet"/>
      <w:lvlText w:val=""/>
      <w:lvlJc w:val="left"/>
      <w:pPr>
        <w:tabs>
          <w:tab w:val="num" w:pos="5346"/>
        </w:tabs>
        <w:ind w:left="5346" w:hanging="360"/>
      </w:pPr>
      <w:rPr>
        <w:rFonts w:ascii="Wingdings" w:hAnsi="Wingdings" w:hint="default"/>
      </w:rPr>
    </w:lvl>
  </w:abstractNum>
  <w:abstractNum w:abstractNumId="5">
    <w:nsid w:val="361343C0"/>
    <w:multiLevelType w:val="multilevel"/>
    <w:tmpl w:val="294220AC"/>
    <w:styleLink w:val="Letteredlist0"/>
    <w:lvl w:ilvl="0">
      <w:start w:val="1"/>
      <w:numFmt w:val="lowerLetter"/>
      <w:pStyle w:val="ECCletteredlist"/>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39151866"/>
    <w:multiLevelType w:val="multilevel"/>
    <w:tmpl w:val="BDD8AD68"/>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nsid w:val="427E184A"/>
    <w:multiLevelType w:val="hybridMultilevel"/>
    <w:tmpl w:val="F51A9A3A"/>
    <w:lvl w:ilvl="0" w:tplc="0B1E7C38">
      <w:start w:val="1"/>
      <w:numFmt w:val="bullet"/>
      <w:pStyle w:val="ECCParBulleted"/>
      <w:lvlText w:val=""/>
      <w:lvlJc w:val="left"/>
      <w:pPr>
        <w:tabs>
          <w:tab w:val="num" w:pos="360"/>
        </w:tabs>
        <w:ind w:left="360" w:hanging="360"/>
      </w:pPr>
      <w:rPr>
        <w:rFonts w:ascii="Wingdings" w:hAnsi="Wingdings" w:hint="default"/>
        <w:color w:val="D2232A"/>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E6242A"/>
    <w:multiLevelType w:val="hybridMultilevel"/>
    <w:tmpl w:val="48DEBF0A"/>
    <w:lvl w:ilvl="0" w:tplc="BE681012">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77140FD6"/>
    <w:multiLevelType w:val="multilevel"/>
    <w:tmpl w:val="73F8647C"/>
    <w:lvl w:ilvl="0">
      <w:start w:val="1"/>
      <w:numFmt w:val="lowerLetter"/>
      <w:lvlText w:val="%1)"/>
      <w:lvlJc w:val="left"/>
      <w:pPr>
        <w:tabs>
          <w:tab w:val="num" w:pos="397"/>
        </w:tabs>
        <w:ind w:left="397" w:hanging="397"/>
      </w:pPr>
      <w:rPr>
        <w:rFonts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7B3212E4"/>
    <w:multiLevelType w:val="multilevel"/>
    <w:tmpl w:val="A724997C"/>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12"/>
  </w:num>
  <w:num w:numId="3">
    <w:abstractNumId w:val="10"/>
  </w:num>
  <w:num w:numId="4">
    <w:abstractNumId w:val="1"/>
  </w:num>
  <w:num w:numId="5">
    <w:abstractNumId w:val="2"/>
  </w:num>
  <w:num w:numId="6">
    <w:abstractNumId w:val="5"/>
  </w:num>
  <w:num w:numId="7">
    <w:abstractNumId w:val="4"/>
  </w:num>
  <w:num w:numId="8">
    <w:abstractNumId w:val="9"/>
  </w:num>
  <w:num w:numId="9">
    <w:abstractNumId w:val="8"/>
  </w:num>
  <w:num w:numId="10">
    <w:abstractNumId w:val="6"/>
  </w:num>
  <w:num w:numId="11">
    <w:abstractNumId w:val="9"/>
    <w:lvlOverride w:ilvl="0">
      <w:startOverride w:val="1"/>
    </w:lvlOverride>
  </w:num>
  <w:num w:numId="12">
    <w:abstractNumId w:val="0"/>
  </w:num>
  <w:num w:numId="13">
    <w:abstractNumId w:val="11"/>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10241">
      <o:colormru v:ext="edit" colors="#7b6c58,#887e6e,#d2232a,#57433e,#b0a69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C37"/>
    <w:rsid w:val="0000773A"/>
    <w:rsid w:val="000542D2"/>
    <w:rsid w:val="00092F93"/>
    <w:rsid w:val="00096A9F"/>
    <w:rsid w:val="000B0BF1"/>
    <w:rsid w:val="000E7EB7"/>
    <w:rsid w:val="000F1A36"/>
    <w:rsid w:val="0015731C"/>
    <w:rsid w:val="001C4231"/>
    <w:rsid w:val="002118A0"/>
    <w:rsid w:val="002473B0"/>
    <w:rsid w:val="0025040F"/>
    <w:rsid w:val="00280C6F"/>
    <w:rsid w:val="0028204C"/>
    <w:rsid w:val="002D016C"/>
    <w:rsid w:val="002F3492"/>
    <w:rsid w:val="00310D77"/>
    <w:rsid w:val="00315B8C"/>
    <w:rsid w:val="00337D20"/>
    <w:rsid w:val="00362B94"/>
    <w:rsid w:val="00376A4B"/>
    <w:rsid w:val="0039133E"/>
    <w:rsid w:val="003E1ADD"/>
    <w:rsid w:val="003F412D"/>
    <w:rsid w:val="003F714F"/>
    <w:rsid w:val="00433E60"/>
    <w:rsid w:val="004841D0"/>
    <w:rsid w:val="004B0092"/>
    <w:rsid w:val="004B72F8"/>
    <w:rsid w:val="004C28D6"/>
    <w:rsid w:val="004C370B"/>
    <w:rsid w:val="004D5EF9"/>
    <w:rsid w:val="0059199F"/>
    <w:rsid w:val="005E0504"/>
    <w:rsid w:val="005E4A26"/>
    <w:rsid w:val="00600A19"/>
    <w:rsid w:val="00663D25"/>
    <w:rsid w:val="006B3D4D"/>
    <w:rsid w:val="006C4E93"/>
    <w:rsid w:val="006E1B5C"/>
    <w:rsid w:val="006E6023"/>
    <w:rsid w:val="007318C4"/>
    <w:rsid w:val="00740D4D"/>
    <w:rsid w:val="0079411F"/>
    <w:rsid w:val="007A5DAB"/>
    <w:rsid w:val="007D41A6"/>
    <w:rsid w:val="00825CE4"/>
    <w:rsid w:val="00841A73"/>
    <w:rsid w:val="008764A5"/>
    <w:rsid w:val="008767B4"/>
    <w:rsid w:val="00953393"/>
    <w:rsid w:val="009D5C37"/>
    <w:rsid w:val="00A60495"/>
    <w:rsid w:val="00AA670E"/>
    <w:rsid w:val="00AD3529"/>
    <w:rsid w:val="00B130FA"/>
    <w:rsid w:val="00B46A0D"/>
    <w:rsid w:val="00B767D8"/>
    <w:rsid w:val="00B76DB7"/>
    <w:rsid w:val="00B9184B"/>
    <w:rsid w:val="00B966F5"/>
    <w:rsid w:val="00BB3A8C"/>
    <w:rsid w:val="00BC0D6B"/>
    <w:rsid w:val="00BC593D"/>
    <w:rsid w:val="00BF0B14"/>
    <w:rsid w:val="00C016F4"/>
    <w:rsid w:val="00C34062"/>
    <w:rsid w:val="00C923EE"/>
    <w:rsid w:val="00CC7614"/>
    <w:rsid w:val="00CD49C8"/>
    <w:rsid w:val="00D10E81"/>
    <w:rsid w:val="00D872DF"/>
    <w:rsid w:val="00E12A04"/>
    <w:rsid w:val="00E1682D"/>
    <w:rsid w:val="00E722C9"/>
    <w:rsid w:val="00EB40C3"/>
    <w:rsid w:val="00EB5F34"/>
    <w:rsid w:val="00F63847"/>
    <w:rsid w:val="00F9077C"/>
    <w:rsid w:val="00FA22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7b6c58,#887e6e,#d2232a,#57433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autoRedefine/>
    <w:qFormat/>
    <w:rsid w:val="00C923EE"/>
    <w:pPr>
      <w:keepNext/>
      <w:pageBreakBefore/>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4"/>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1E2FAA"/>
    <w:pPr>
      <w:numPr>
        <w:numId w:val="10"/>
      </w:numPr>
    </w:pPr>
  </w:style>
  <w:style w:type="character" w:styleId="CommentReference">
    <w:name w:val="annotation reference"/>
    <w:basedOn w:val="DefaultParagraphFont"/>
    <w:uiPriority w:val="99"/>
    <w:semiHidden/>
    <w:unhideWhenUsed/>
    <w:rsid w:val="009D5C37"/>
    <w:rPr>
      <w:sz w:val="16"/>
      <w:szCs w:val="16"/>
    </w:rPr>
  </w:style>
  <w:style w:type="paragraph" w:styleId="CommentText">
    <w:name w:val="annotation text"/>
    <w:basedOn w:val="Normal"/>
    <w:link w:val="CommentTextChar"/>
    <w:uiPriority w:val="99"/>
    <w:semiHidden/>
    <w:unhideWhenUsed/>
    <w:rsid w:val="009D5C37"/>
    <w:rPr>
      <w:szCs w:val="20"/>
    </w:rPr>
  </w:style>
  <w:style w:type="character" w:customStyle="1" w:styleId="CommentTextChar">
    <w:name w:val="Comment Text Char"/>
    <w:basedOn w:val="DefaultParagraphFont"/>
    <w:link w:val="CommentText"/>
    <w:uiPriority w:val="99"/>
    <w:semiHidden/>
    <w:rsid w:val="009D5C37"/>
    <w:rPr>
      <w:rFonts w:ascii="Arial" w:hAnsi="Arial"/>
      <w:lang w:val="en-US" w:eastAsia="en-US"/>
    </w:rPr>
  </w:style>
  <w:style w:type="paragraph" w:styleId="BalloonText">
    <w:name w:val="Balloon Text"/>
    <w:basedOn w:val="Normal"/>
    <w:link w:val="BalloonTextChar"/>
    <w:uiPriority w:val="99"/>
    <w:semiHidden/>
    <w:unhideWhenUsed/>
    <w:rsid w:val="009D5C37"/>
    <w:rPr>
      <w:rFonts w:ascii="Tahoma" w:hAnsi="Tahoma" w:cs="Tahoma"/>
      <w:sz w:val="16"/>
      <w:szCs w:val="16"/>
    </w:rPr>
  </w:style>
  <w:style w:type="character" w:customStyle="1" w:styleId="BalloonTextChar">
    <w:name w:val="Balloon Text Char"/>
    <w:basedOn w:val="DefaultParagraphFont"/>
    <w:link w:val="BalloonText"/>
    <w:uiPriority w:val="99"/>
    <w:semiHidden/>
    <w:rsid w:val="009D5C37"/>
    <w:rPr>
      <w:rFonts w:ascii="Tahoma" w:hAnsi="Tahoma" w:cs="Tahoma"/>
      <w:sz w:val="16"/>
      <w:szCs w:val="16"/>
      <w:lang w:val="en-US" w:eastAsia="en-US"/>
    </w:rPr>
  </w:style>
  <w:style w:type="paragraph" w:styleId="ListParagraph">
    <w:name w:val="List Paragraph"/>
    <w:basedOn w:val="Normal"/>
    <w:uiPriority w:val="34"/>
    <w:qFormat/>
    <w:rsid w:val="0000773A"/>
    <w:pPr>
      <w:ind w:left="720"/>
      <w:contextualSpacing/>
    </w:pPr>
  </w:style>
  <w:style w:type="paragraph" w:customStyle="1" w:styleId="ECCletteredlist">
    <w:name w:val="ECC lettered list"/>
    <w:basedOn w:val="ListParagraph"/>
    <w:rsid w:val="00433E60"/>
    <w:pPr>
      <w:numPr>
        <w:numId w:val="5"/>
      </w:numPr>
      <w:spacing w:after="120"/>
    </w:pPr>
    <w:rPr>
      <w:sz w:val="22"/>
      <w:szCs w:val="22"/>
      <w:lang w:val="en-GB"/>
    </w:rPr>
  </w:style>
  <w:style w:type="paragraph" w:customStyle="1" w:styleId="ECCbulletedlist">
    <w:name w:val="ECC bulleted list"/>
    <w:basedOn w:val="ECCParagraph"/>
    <w:rsid w:val="003E1ADD"/>
    <w:rPr>
      <w:lang w:val="en-US"/>
    </w:rPr>
  </w:style>
  <w:style w:type="paragraph" w:customStyle="1" w:styleId="clearall">
    <w:name w:val="clear all"/>
    <w:basedOn w:val="ECCletteredlist"/>
    <w:rsid w:val="00433E60"/>
  </w:style>
  <w:style w:type="paragraph" w:customStyle="1" w:styleId="ECCnumberedlist">
    <w:name w:val="ECC numbered list"/>
    <w:basedOn w:val="ECCletteredlist"/>
    <w:rsid w:val="00433E60"/>
  </w:style>
  <w:style w:type="paragraph" w:styleId="CommentSubject">
    <w:name w:val="annotation subject"/>
    <w:basedOn w:val="CommentText"/>
    <w:next w:val="CommentText"/>
    <w:link w:val="CommentSubjectChar"/>
    <w:uiPriority w:val="99"/>
    <w:semiHidden/>
    <w:unhideWhenUsed/>
    <w:rsid w:val="00F9077C"/>
    <w:rPr>
      <w:b/>
      <w:bCs/>
    </w:rPr>
  </w:style>
  <w:style w:type="character" w:customStyle="1" w:styleId="CommentSubjectChar">
    <w:name w:val="Comment Subject Char"/>
    <w:basedOn w:val="CommentTextChar"/>
    <w:link w:val="CommentSubject"/>
    <w:uiPriority w:val="99"/>
    <w:semiHidden/>
    <w:rsid w:val="00F9077C"/>
    <w:rPr>
      <w:rFonts w:ascii="Arial" w:hAnsi="Arial"/>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7C"/>
    <w:rPr>
      <w:rFonts w:ascii="Arial" w:hAnsi="Arial"/>
      <w:szCs w:val="24"/>
      <w:lang w:val="en-US" w:eastAsia="en-US"/>
    </w:rPr>
  </w:style>
  <w:style w:type="paragraph" w:styleId="Heading1">
    <w:name w:val="heading 1"/>
    <w:aliases w:val="ECC Heading 1"/>
    <w:basedOn w:val="Normal"/>
    <w:next w:val="ECCParagraph"/>
    <w:autoRedefine/>
    <w:qFormat/>
    <w:rsid w:val="00C923EE"/>
    <w:pPr>
      <w:keepNext/>
      <w:pageBreakBefore/>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FE1795"/>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C95C7C"/>
    <w:pPr>
      <w:numPr>
        <w:numId w:val="4"/>
      </w:numPr>
    </w:pPr>
    <w:rPr>
      <w:b w:val="0"/>
    </w:r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C95C7C"/>
    <w:pPr>
      <w:numPr>
        <w:numId w:val="2"/>
      </w:numPr>
      <w:spacing w:before="360" w:after="240"/>
    </w:pPr>
  </w:style>
  <w:style w:type="paragraph" w:customStyle="1" w:styleId="ECCFootnote">
    <w:name w:val="ECC Footnote"/>
    <w:basedOn w:val="Normal"/>
    <w:autoRedefine/>
    <w:rsid w:val="008935B9"/>
    <w:pPr>
      <w:ind w:left="454" w:hanging="454"/>
    </w:pPr>
    <w:rPr>
      <w:sz w:val="16"/>
    </w:rPr>
  </w:style>
  <w:style w:type="paragraph" w:styleId="FootnoteText">
    <w:name w:val="footnote text"/>
    <w:basedOn w:val="Normal"/>
    <w:semiHidden/>
    <w:rsid w:val="008935B9"/>
    <w:rPr>
      <w:szCs w:val="20"/>
    </w:rPr>
  </w:style>
  <w:style w:type="character" w:styleId="FootnoteReference">
    <w:name w:val="footnote reference"/>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rsid w:val="0031313E"/>
    <w:pPr>
      <w:spacing w:after="0"/>
      <w:ind w:left="284" w:hanging="284"/>
    </w:pPr>
    <w:rPr>
      <w:sz w:val="16"/>
      <w:szCs w:val="16"/>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1E2FAA"/>
    <w:pPr>
      <w:numPr>
        <w:numId w:val="10"/>
      </w:numPr>
    </w:pPr>
  </w:style>
  <w:style w:type="character" w:styleId="CommentReference">
    <w:name w:val="annotation reference"/>
    <w:basedOn w:val="DefaultParagraphFont"/>
    <w:uiPriority w:val="99"/>
    <w:semiHidden/>
    <w:unhideWhenUsed/>
    <w:rsid w:val="009D5C37"/>
    <w:rPr>
      <w:sz w:val="16"/>
      <w:szCs w:val="16"/>
    </w:rPr>
  </w:style>
  <w:style w:type="paragraph" w:styleId="CommentText">
    <w:name w:val="annotation text"/>
    <w:basedOn w:val="Normal"/>
    <w:link w:val="CommentTextChar"/>
    <w:uiPriority w:val="99"/>
    <w:semiHidden/>
    <w:unhideWhenUsed/>
    <w:rsid w:val="009D5C37"/>
    <w:rPr>
      <w:szCs w:val="20"/>
    </w:rPr>
  </w:style>
  <w:style w:type="character" w:customStyle="1" w:styleId="CommentTextChar">
    <w:name w:val="Comment Text Char"/>
    <w:basedOn w:val="DefaultParagraphFont"/>
    <w:link w:val="CommentText"/>
    <w:uiPriority w:val="99"/>
    <w:semiHidden/>
    <w:rsid w:val="009D5C37"/>
    <w:rPr>
      <w:rFonts w:ascii="Arial" w:hAnsi="Arial"/>
      <w:lang w:val="en-US" w:eastAsia="en-US"/>
    </w:rPr>
  </w:style>
  <w:style w:type="paragraph" w:styleId="BalloonText">
    <w:name w:val="Balloon Text"/>
    <w:basedOn w:val="Normal"/>
    <w:link w:val="BalloonTextChar"/>
    <w:uiPriority w:val="99"/>
    <w:semiHidden/>
    <w:unhideWhenUsed/>
    <w:rsid w:val="009D5C37"/>
    <w:rPr>
      <w:rFonts w:ascii="Tahoma" w:hAnsi="Tahoma" w:cs="Tahoma"/>
      <w:sz w:val="16"/>
      <w:szCs w:val="16"/>
    </w:rPr>
  </w:style>
  <w:style w:type="character" w:customStyle="1" w:styleId="BalloonTextChar">
    <w:name w:val="Balloon Text Char"/>
    <w:basedOn w:val="DefaultParagraphFont"/>
    <w:link w:val="BalloonText"/>
    <w:uiPriority w:val="99"/>
    <w:semiHidden/>
    <w:rsid w:val="009D5C37"/>
    <w:rPr>
      <w:rFonts w:ascii="Tahoma" w:hAnsi="Tahoma" w:cs="Tahoma"/>
      <w:sz w:val="16"/>
      <w:szCs w:val="16"/>
      <w:lang w:val="en-US" w:eastAsia="en-US"/>
    </w:rPr>
  </w:style>
  <w:style w:type="paragraph" w:styleId="ListParagraph">
    <w:name w:val="List Paragraph"/>
    <w:basedOn w:val="Normal"/>
    <w:uiPriority w:val="34"/>
    <w:qFormat/>
    <w:rsid w:val="0000773A"/>
    <w:pPr>
      <w:ind w:left="720"/>
      <w:contextualSpacing/>
    </w:pPr>
  </w:style>
  <w:style w:type="paragraph" w:customStyle="1" w:styleId="ECCletteredlist">
    <w:name w:val="ECC lettered list"/>
    <w:basedOn w:val="ListParagraph"/>
    <w:rsid w:val="00433E60"/>
    <w:pPr>
      <w:numPr>
        <w:numId w:val="5"/>
      </w:numPr>
      <w:spacing w:after="120"/>
    </w:pPr>
    <w:rPr>
      <w:sz w:val="22"/>
      <w:szCs w:val="22"/>
      <w:lang w:val="en-GB"/>
    </w:rPr>
  </w:style>
  <w:style w:type="paragraph" w:customStyle="1" w:styleId="ECCbulletedlist">
    <w:name w:val="ECC bulleted list"/>
    <w:basedOn w:val="ECCParagraph"/>
    <w:rsid w:val="003E1ADD"/>
    <w:rPr>
      <w:lang w:val="en-US"/>
    </w:rPr>
  </w:style>
  <w:style w:type="paragraph" w:customStyle="1" w:styleId="clearall">
    <w:name w:val="clear all"/>
    <w:basedOn w:val="ECCletteredlist"/>
    <w:rsid w:val="00433E60"/>
  </w:style>
  <w:style w:type="paragraph" w:customStyle="1" w:styleId="ECCnumberedlist">
    <w:name w:val="ECC numbered list"/>
    <w:basedOn w:val="ECCletteredlist"/>
    <w:rsid w:val="00433E60"/>
  </w:style>
  <w:style w:type="paragraph" w:styleId="CommentSubject">
    <w:name w:val="annotation subject"/>
    <w:basedOn w:val="CommentText"/>
    <w:next w:val="CommentText"/>
    <w:link w:val="CommentSubjectChar"/>
    <w:uiPriority w:val="99"/>
    <w:semiHidden/>
    <w:unhideWhenUsed/>
    <w:rsid w:val="00F9077C"/>
    <w:rPr>
      <w:b/>
      <w:bCs/>
    </w:rPr>
  </w:style>
  <w:style w:type="character" w:customStyle="1" w:styleId="CommentSubjectChar">
    <w:name w:val="Comment Subject Char"/>
    <w:basedOn w:val="CommentTextChar"/>
    <w:link w:val="CommentSubject"/>
    <w:uiPriority w:val="99"/>
    <w:semiHidden/>
    <w:rsid w:val="00F9077C"/>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15888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Dorthe\Downloads\Standard%20Withdrawal%20-%20ECC%20Decision_June_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Withdrawal - ECC Decision_June_2013 (2)</Template>
  <TotalTime>1</TotalTime>
  <Pages>3</Pages>
  <Words>824</Words>
  <Characters>4282</Characters>
  <Application>Microsoft Office Word</Application>
  <DocSecurity>0</DocSecurity>
  <Lines>91</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ECC Decision (18)02</vt:lpstr>
      <vt:lpstr>ECC Decision (18)02</vt:lpstr>
    </vt:vector>
  </TitlesOfParts>
  <Company>WGFM#91</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(18)02</dc:title>
  <dc:subject>for final approval at ECC#48</dc:subject>
  <dc:creator>Thomas Weber</dc:creator>
  <dc:description>Withdrawal of DEC (07)02 on BWA</dc:description>
  <cp:lastModifiedBy>Anne-Dorthe Hjelm Christensen</cp:lastModifiedBy>
  <cp:revision>2</cp:revision>
  <cp:lastPrinted>2018-02-08T07:17:00Z</cp:lastPrinted>
  <dcterms:created xsi:type="dcterms:W3CDTF">2018-07-16T12:12:00Z</dcterms:created>
  <dcterms:modified xsi:type="dcterms:W3CDTF">2018-07-16T12:12:00Z</dcterms:modified>
</cp:coreProperties>
</file>