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08D933" w14:textId="5D605554" w:rsidR="00663D25" w:rsidRDefault="00663D25"/>
    <w:p w14:paraId="7408D934" w14:textId="77777777" w:rsidR="00663D25" w:rsidRPr="0010769E" w:rsidRDefault="00663D25" w:rsidP="00663D25">
      <w:pPr>
        <w:jc w:val="center"/>
      </w:pPr>
    </w:p>
    <w:p w14:paraId="7408D935" w14:textId="77777777" w:rsidR="00663D25" w:rsidRPr="00F255A9" w:rsidRDefault="00663D25" w:rsidP="00F255A9">
      <w:pPr>
        <w:jc w:val="center"/>
      </w:pPr>
    </w:p>
    <w:p w14:paraId="7408D936" w14:textId="77777777" w:rsidR="00663D25" w:rsidRPr="0010769E" w:rsidRDefault="00663D25" w:rsidP="00663D25"/>
    <w:p w14:paraId="7408D937" w14:textId="77777777" w:rsidR="00663D25" w:rsidRPr="0010769E" w:rsidRDefault="00663D25" w:rsidP="00663D25"/>
    <w:p w14:paraId="7408D938" w14:textId="77777777" w:rsidR="00663D25" w:rsidRPr="0010769E" w:rsidRDefault="00841A73" w:rsidP="00663D25">
      <w:pPr>
        <w:jc w:val="center"/>
        <w:rPr>
          <w:b/>
          <w:sz w:val="24"/>
        </w:rPr>
      </w:pPr>
      <w:r>
        <w:rPr>
          <w:b/>
          <w:noProof/>
          <w:sz w:val="24"/>
          <w:szCs w:val="20"/>
          <w:lang w:val="da-DK" w:eastAsia="da-DK"/>
        </w:rPr>
        <mc:AlternateContent>
          <mc:Choice Requires="wpg">
            <w:drawing>
              <wp:anchor distT="0" distB="0" distL="114300" distR="114300" simplePos="0" relativeHeight="251657728" behindDoc="0" locked="0" layoutInCell="1" allowOverlap="1" wp14:anchorId="7408D966" wp14:editId="7408D967">
                <wp:simplePos x="0" y="0"/>
                <wp:positionH relativeFrom="column">
                  <wp:posOffset>-720090</wp:posOffset>
                </wp:positionH>
                <wp:positionV relativeFrom="paragraph">
                  <wp:posOffset>69850</wp:posOffset>
                </wp:positionV>
                <wp:extent cx="7564120" cy="8268970"/>
                <wp:effectExtent l="3810" t="3175" r="4445" b="0"/>
                <wp:wrapNone/>
                <wp:docPr id="1"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4120" cy="8268970"/>
                          <a:chOff x="0" y="2700"/>
                          <a:chExt cx="11912" cy="13022"/>
                        </a:xfrm>
                      </wpg:grpSpPr>
                      <wps:wsp>
                        <wps:cNvPr id="2" name="Rectangle 8"/>
                        <wps:cNvSpPr>
                          <a:spLocks noChangeArrowheads="1"/>
                        </wps:cNvSpPr>
                        <wps:spPr bwMode="auto">
                          <a:xfrm>
                            <a:off x="6" y="15439"/>
                            <a:ext cx="11906" cy="283"/>
                          </a:xfrm>
                          <a:prstGeom prst="rect">
                            <a:avLst/>
                          </a:prstGeom>
                          <a:solidFill>
                            <a:srgbClr val="D2232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540000" rIns="72000" bIns="45720" anchor="t" anchorCtr="0" upright="1">
                          <a:noAutofit/>
                        </wps:bodyPr>
                      </wps:wsp>
                      <wps:wsp>
                        <wps:cNvPr id="5" name="Text Box 9"/>
                        <wps:cNvSpPr txBox="1">
                          <a:spLocks noChangeArrowheads="1"/>
                        </wps:cNvSpPr>
                        <wps:spPr bwMode="auto">
                          <a:xfrm>
                            <a:off x="0" y="2700"/>
                            <a:ext cx="11906" cy="2564"/>
                          </a:xfrm>
                          <a:prstGeom prst="rect">
                            <a:avLst/>
                          </a:prstGeom>
                          <a:solidFill>
                            <a:srgbClr val="D2232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08D977" w14:textId="77777777" w:rsidR="006E1B5C" w:rsidRPr="00FE1795" w:rsidRDefault="006E1B5C" w:rsidP="00663D25">
                              <w:pPr>
                                <w:rPr>
                                  <w:color w:val="57433E"/>
                                  <w:sz w:val="68"/>
                                </w:rPr>
                              </w:pPr>
                              <w:r w:rsidRPr="00FE1795">
                                <w:rPr>
                                  <w:color w:val="FFFFFF"/>
                                  <w:sz w:val="68"/>
                                </w:rPr>
                                <w:t xml:space="preserve">ECC Decision </w:t>
                              </w:r>
                              <w:r>
                                <w:rPr>
                                  <w:color w:val="887E6E"/>
                                  <w:sz w:val="68"/>
                                </w:rPr>
                                <w:t>(</w:t>
                              </w:r>
                              <w:r w:rsidR="002247DB">
                                <w:rPr>
                                  <w:color w:val="887E6E"/>
                                  <w:sz w:val="68"/>
                                </w:rPr>
                                <w:t>1</w:t>
                              </w:r>
                              <w:r w:rsidR="0078155A">
                                <w:rPr>
                                  <w:color w:val="887E6E"/>
                                  <w:sz w:val="68"/>
                                </w:rPr>
                                <w:t>9</w:t>
                              </w:r>
                              <w:r w:rsidRPr="001E2FAA">
                                <w:rPr>
                                  <w:color w:val="887E6E"/>
                                  <w:sz w:val="68"/>
                                </w:rPr>
                                <w:t>)</w:t>
                              </w:r>
                              <w:r w:rsidR="0081060D">
                                <w:rPr>
                                  <w:color w:val="887E6E"/>
                                  <w:sz w:val="68"/>
                                </w:rPr>
                                <w:t>01</w:t>
                              </w:r>
                            </w:p>
                          </w:txbxContent>
                        </wps:txbx>
                        <wps:bodyPr rot="0" vert="horz" wrap="square" lIns="2880000" tIns="540000" rIns="72000" bIns="45720" anchor="t" anchorCtr="0" upright="1">
                          <a:noAutofit/>
                        </wps:bodyPr>
                      </wps:wsp>
                      <wpg:grpSp>
                        <wpg:cNvPr id="6" name="Group 26"/>
                        <wpg:cNvGrpSpPr>
                          <a:grpSpLocks/>
                        </wpg:cNvGrpSpPr>
                        <wpg:grpSpPr bwMode="auto">
                          <a:xfrm>
                            <a:off x="1739" y="3125"/>
                            <a:ext cx="1735" cy="1735"/>
                            <a:chOff x="954" y="3125"/>
                            <a:chExt cx="1735" cy="1735"/>
                          </a:xfrm>
                        </wpg:grpSpPr>
                        <wps:wsp>
                          <wps:cNvPr id="7" name="Rectangle 24"/>
                          <wps:cNvSpPr>
                            <a:spLocks noChangeAspect="1" noChangeArrowheads="1"/>
                          </wps:cNvSpPr>
                          <wps:spPr bwMode="auto">
                            <a:xfrm rot="2700000">
                              <a:off x="954" y="3125"/>
                              <a:ext cx="1735" cy="17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540000" rIns="72000" bIns="45720" anchor="t" anchorCtr="0" upright="1">
                            <a:noAutofit/>
                          </wps:bodyPr>
                        </wps:wsp>
                        <wps:wsp>
                          <wps:cNvPr id="8" name="Rectangle 25"/>
                          <wps:cNvSpPr>
                            <a:spLocks noChangeAspect="1" noChangeArrowheads="1"/>
                          </wps:cNvSpPr>
                          <wps:spPr bwMode="auto">
                            <a:xfrm rot="2700000">
                              <a:off x="1241" y="3444"/>
                              <a:ext cx="1126" cy="1126"/>
                            </a:xfrm>
                            <a:prstGeom prst="rect">
                              <a:avLst/>
                            </a:prstGeom>
                            <a:solidFill>
                              <a:srgbClr val="57433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540000" rIns="7200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7408D966" id="Group 28" o:spid="_x0000_s1027" style="position:absolute;left:0;text-align:left;margin-left:-56.7pt;margin-top:5.5pt;width:595.6pt;height:651.1pt;z-index:251657728" coordorigin=",2700" coordsize="11912,13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">
                <v:rect id="Rectangle 8" o:spid="_x0000_s1028" style="position:absolute;left:6;top:15439;width:11906;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" fillcolor="#d2232a" stroked="f">
                  <v:textbox inset=",15mm,2mm"/>
                </v:rect>
                <v:shape id="Text Box 9" o:spid="_x0000_s1029" type="#_x0000_t202" style="position:absolute;top:2700;width:11906;height:25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" fillcolor="#d2232a" stroked="f">
                  <v:textbox inset="80mm,15mm,2mm">
                    <w:txbxContent>
                      <w:p w14:paraId="7408D977" w14:textId="77777777" w:rsidR="006E1B5C" w:rsidRPr="00FE1795" w:rsidRDefault="006E1B5C" w:rsidP="00663D25">
                        <w:pPr>
                          <w:rPr>
                            <w:color w:val="57433E"/>
                            <w:sz w:val="68"/>
                          </w:rPr>
                        </w:pPr>
                        <w:r w:rsidRPr="00FE1795">
                          <w:rPr>
                            <w:color w:val="FFFFFF"/>
                            <w:sz w:val="68"/>
                          </w:rPr>
                          <w:t xml:space="preserve">ECC Decision </w:t>
                        </w:r>
                        <w:r>
                          <w:rPr>
                            <w:color w:val="887E6E"/>
                            <w:sz w:val="68"/>
                          </w:rPr>
                          <w:t>(</w:t>
                        </w:r>
                        <w:r w:rsidR="002247DB">
                          <w:rPr>
                            <w:color w:val="887E6E"/>
                            <w:sz w:val="68"/>
                          </w:rPr>
                          <w:t>1</w:t>
                        </w:r>
                        <w:r w:rsidR="0078155A">
                          <w:rPr>
                            <w:color w:val="887E6E"/>
                            <w:sz w:val="68"/>
                          </w:rPr>
                          <w:t>9</w:t>
                        </w:r>
                        <w:r w:rsidRPr="001E2FAA">
                          <w:rPr>
                            <w:color w:val="887E6E"/>
                            <w:sz w:val="68"/>
                          </w:rPr>
                          <w:t>)</w:t>
                        </w:r>
                        <w:r w:rsidR="0081060D">
                          <w:rPr>
                            <w:color w:val="887E6E"/>
                            <w:sz w:val="68"/>
                          </w:rPr>
                          <w:t>01</w:t>
                        </w:r>
                      </w:p>
                    </w:txbxContent>
                  </v:textbox>
                </v:shape>
                <v:group id="Group 26" o:spid="_x0000_s1030" style="position:absolute;left:1739;top:3125;width:1735;height:1735" coordorigin="954,3125" coordsize="1735,1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rect id="Rectangle 24" o:spid="_x0000_s1031" style="position:absolute;left:954;top:3125;width:1735;height:1735;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" stroked="f">
                    <o:lock v:ext="edit" aspectratio="t"/>
                    <v:textbox inset=",15mm,2mm"/>
                  </v:rect>
                  <v:rect id="Rectangle 25" o:spid="_x0000_s1032" style="position:absolute;left:1241;top:3444;width:1126;height:1126;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" fillcolor="#57433e" stroked="f">
                    <o:lock v:ext="edit" aspectratio="t"/>
                    <v:textbox inset=",15mm,2mm"/>
                  </v:rect>
                </v:group>
              </v:group>
            </w:pict>
          </mc:Fallback>
        </mc:AlternateContent>
      </w:r>
    </w:p>
    <w:p w14:paraId="7408D939" w14:textId="77777777" w:rsidR="00663D25" w:rsidRPr="0010769E" w:rsidRDefault="00663D25" w:rsidP="00663D25">
      <w:pPr>
        <w:jc w:val="center"/>
        <w:rPr>
          <w:b/>
          <w:sz w:val="24"/>
        </w:rPr>
      </w:pPr>
    </w:p>
    <w:p w14:paraId="7408D93A" w14:textId="77777777" w:rsidR="00663D25" w:rsidRPr="0010769E" w:rsidRDefault="00663D25" w:rsidP="00663D25">
      <w:pPr>
        <w:jc w:val="center"/>
        <w:rPr>
          <w:b/>
          <w:sz w:val="24"/>
        </w:rPr>
      </w:pPr>
    </w:p>
    <w:p w14:paraId="7408D93B" w14:textId="77777777" w:rsidR="00663D25" w:rsidRPr="0010769E" w:rsidRDefault="00663D25" w:rsidP="00663D25">
      <w:pPr>
        <w:jc w:val="center"/>
        <w:rPr>
          <w:b/>
          <w:sz w:val="24"/>
        </w:rPr>
      </w:pPr>
    </w:p>
    <w:p w14:paraId="7408D93C" w14:textId="77777777" w:rsidR="00663D25" w:rsidRPr="0010769E" w:rsidRDefault="00663D25" w:rsidP="00663D25">
      <w:pPr>
        <w:jc w:val="center"/>
        <w:rPr>
          <w:b/>
          <w:sz w:val="24"/>
        </w:rPr>
      </w:pPr>
    </w:p>
    <w:p w14:paraId="7408D93D" w14:textId="77777777" w:rsidR="00663D25" w:rsidRPr="0010769E" w:rsidRDefault="00663D25" w:rsidP="00663D25">
      <w:pPr>
        <w:jc w:val="center"/>
        <w:rPr>
          <w:b/>
          <w:sz w:val="24"/>
        </w:rPr>
      </w:pPr>
    </w:p>
    <w:p w14:paraId="7408D93E" w14:textId="77777777" w:rsidR="00663D25" w:rsidRPr="0010769E" w:rsidRDefault="00663D25" w:rsidP="00663D25">
      <w:pPr>
        <w:jc w:val="center"/>
        <w:rPr>
          <w:b/>
          <w:sz w:val="24"/>
        </w:rPr>
      </w:pPr>
    </w:p>
    <w:p w14:paraId="7408D93F" w14:textId="77777777" w:rsidR="00663D25" w:rsidRPr="0010769E" w:rsidRDefault="00663D25" w:rsidP="00663D25">
      <w:pPr>
        <w:jc w:val="center"/>
        <w:rPr>
          <w:b/>
          <w:sz w:val="24"/>
        </w:rPr>
      </w:pPr>
    </w:p>
    <w:p w14:paraId="7408D940" w14:textId="77777777" w:rsidR="00663D25" w:rsidRPr="0010769E" w:rsidRDefault="00663D25" w:rsidP="00663D25">
      <w:pPr>
        <w:jc w:val="center"/>
        <w:rPr>
          <w:b/>
          <w:sz w:val="24"/>
        </w:rPr>
      </w:pPr>
    </w:p>
    <w:p w14:paraId="7408D941" w14:textId="77777777" w:rsidR="00663D25" w:rsidRPr="0010769E" w:rsidRDefault="00663D25" w:rsidP="00663D25">
      <w:pPr>
        <w:jc w:val="center"/>
        <w:rPr>
          <w:b/>
          <w:sz w:val="24"/>
        </w:rPr>
      </w:pPr>
    </w:p>
    <w:p w14:paraId="7408D942" w14:textId="77777777" w:rsidR="00663D25" w:rsidRPr="0010769E" w:rsidRDefault="00663D25" w:rsidP="00663D25">
      <w:pPr>
        <w:jc w:val="center"/>
        <w:rPr>
          <w:b/>
          <w:sz w:val="24"/>
        </w:rPr>
      </w:pPr>
    </w:p>
    <w:p w14:paraId="7408D943" w14:textId="77777777" w:rsidR="00663D25" w:rsidRPr="0010769E" w:rsidRDefault="00663D25" w:rsidP="00663D25">
      <w:pPr>
        <w:rPr>
          <w:b/>
          <w:sz w:val="24"/>
        </w:rPr>
      </w:pPr>
    </w:p>
    <w:p w14:paraId="7408D944" w14:textId="77777777" w:rsidR="00663D25" w:rsidRPr="0010769E" w:rsidRDefault="00663D25" w:rsidP="00663D25">
      <w:pPr>
        <w:jc w:val="center"/>
        <w:rPr>
          <w:b/>
          <w:sz w:val="24"/>
        </w:rPr>
      </w:pPr>
    </w:p>
    <w:p w14:paraId="7408D945" w14:textId="77777777" w:rsidR="00663D25" w:rsidRDefault="00A55FAF" w:rsidP="00C923EE">
      <w:pPr>
        <w:pStyle w:val="Reporttitledescription"/>
        <w:spacing w:line="240" w:lineRule="auto"/>
        <w:rPr>
          <w:color w:val="auto"/>
        </w:rPr>
      </w:pPr>
      <w:r>
        <w:rPr>
          <w:color w:val="auto"/>
        </w:rPr>
        <w:fldChar w:fldCharType="begin">
          <w:ffData>
            <w:name w:val="Text7"/>
            <w:enabled/>
            <w:calcOnExit w:val="0"/>
            <w:textInput>
              <w:default w:val="ECC Decision on the withdrawal of "/>
            </w:textInput>
          </w:ffData>
        </w:fldChar>
      </w:r>
      <w:bookmarkStart w:id="0" w:name="Text7"/>
      <w:r>
        <w:rPr>
          <w:color w:val="auto"/>
        </w:rPr>
        <w:instrText xml:space="preserve"> FORMTEXT </w:instrText>
      </w:r>
      <w:r>
        <w:rPr>
          <w:color w:val="auto"/>
        </w:rPr>
      </w:r>
      <w:r>
        <w:rPr>
          <w:color w:val="auto"/>
        </w:rPr>
        <w:fldChar w:fldCharType="separate"/>
      </w:r>
      <w:r>
        <w:rPr>
          <w:noProof/>
          <w:color w:val="auto"/>
        </w:rPr>
        <w:t xml:space="preserve">ECC Decision on the withdrawal of </w:t>
      </w:r>
      <w:r>
        <w:rPr>
          <w:color w:val="auto"/>
        </w:rPr>
        <w:fldChar w:fldCharType="end"/>
      </w:r>
      <w:bookmarkEnd w:id="0"/>
      <w:r w:rsidR="00663D25" w:rsidRPr="005A00E5">
        <w:rPr>
          <w:color w:val="auto"/>
        </w:rPr>
        <w:t xml:space="preserve"> </w:t>
      </w:r>
    </w:p>
    <w:p w14:paraId="7408D946" w14:textId="77777777" w:rsidR="00AE0FB9" w:rsidRPr="0078155A" w:rsidRDefault="00796993" w:rsidP="00C923EE">
      <w:pPr>
        <w:pStyle w:val="Reporttitledescription"/>
        <w:spacing w:before="120" w:after="240" w:line="240" w:lineRule="auto"/>
      </w:pPr>
      <w:r w:rsidRPr="0078155A">
        <w:t xml:space="preserve">ECC Decision </w:t>
      </w:r>
      <w:r>
        <w:t xml:space="preserve">(11)04) </w:t>
      </w:r>
      <w:r w:rsidRPr="0078155A">
        <w:t xml:space="preserve">on </w:t>
      </w:r>
      <w:r>
        <w:t>e</w:t>
      </w:r>
      <w:r w:rsidRPr="0078155A">
        <w:t>xemption from individual licensing of digital terminals of narrowband and wideband PMR/PAMR/PPDR systems and free circulation and use of digital terminals of narrowband and wideband PPDR systems operating in the 80 MHz, 160 MHz, 380-470 MHz and 800/900 MHz bands</w:t>
      </w:r>
    </w:p>
    <w:p w14:paraId="7408D947" w14:textId="74489235" w:rsidR="00663D25" w:rsidRPr="005A00E5" w:rsidRDefault="00AB3C31" w:rsidP="00C923EE">
      <w:pPr>
        <w:pStyle w:val="Reporttitledescription"/>
        <w:spacing w:before="0"/>
        <w:rPr>
          <w:b/>
          <w:color w:val="auto"/>
          <w:sz w:val="18"/>
        </w:rPr>
      </w:pPr>
      <w:r>
        <w:rPr>
          <w:b/>
          <w:color w:val="auto"/>
          <w:sz w:val="18"/>
        </w:rPr>
        <w:fldChar w:fldCharType="begin">
          <w:ffData>
            <w:name w:val="Text8"/>
            <w:enabled/>
            <w:calcOnExit w:val="0"/>
            <w:textInput>
              <w:default w:val="8 March 2019"/>
            </w:textInput>
          </w:ffData>
        </w:fldChar>
      </w:r>
      <w:r>
        <w:rPr>
          <w:b/>
          <w:color w:val="auto"/>
          <w:sz w:val="18"/>
        </w:rPr>
        <w:instrText xml:space="preserve"> </w:instrText>
      </w:r>
      <w:bookmarkStart w:id="1" w:name="Text8"/>
      <w:r>
        <w:rPr>
          <w:b/>
          <w:color w:val="auto"/>
          <w:sz w:val="18"/>
        </w:rPr>
        <w:instrText xml:space="preserve">FORMTEXT </w:instrText>
      </w:r>
      <w:r>
        <w:rPr>
          <w:b/>
          <w:color w:val="auto"/>
          <w:sz w:val="18"/>
        </w:rPr>
      </w:r>
      <w:r>
        <w:rPr>
          <w:b/>
          <w:color w:val="auto"/>
          <w:sz w:val="18"/>
        </w:rPr>
        <w:fldChar w:fldCharType="separate"/>
      </w:r>
      <w:r>
        <w:rPr>
          <w:b/>
          <w:noProof/>
          <w:color w:val="auto"/>
          <w:sz w:val="18"/>
        </w:rPr>
        <w:t>8 March 2019</w:t>
      </w:r>
      <w:r>
        <w:rPr>
          <w:b/>
          <w:color w:val="auto"/>
          <w:sz w:val="18"/>
        </w:rPr>
        <w:fldChar w:fldCharType="end"/>
      </w:r>
      <w:bookmarkEnd w:id="1"/>
    </w:p>
    <w:p w14:paraId="7408D948" w14:textId="77777777" w:rsidR="00663D25" w:rsidRDefault="00663D25" w:rsidP="00C923EE">
      <w:pPr>
        <w:pStyle w:val="Heading1"/>
      </w:pPr>
      <w:r>
        <w:lastRenderedPageBreak/>
        <w:t>explanato</w:t>
      </w:r>
      <w:r w:rsidR="007D41A6">
        <w:t>ry memorandum</w:t>
      </w:r>
    </w:p>
    <w:p w14:paraId="7408D949" w14:textId="77777777" w:rsidR="00663D25" w:rsidRDefault="00663D25" w:rsidP="00C923EE">
      <w:pPr>
        <w:pStyle w:val="Heading2"/>
      </w:pPr>
      <w:r>
        <w:t>INTRODUCTION</w:t>
      </w:r>
    </w:p>
    <w:p w14:paraId="7408D94A" w14:textId="066E440C" w:rsidR="00A55FAF" w:rsidRDefault="00A55FAF" w:rsidP="00A55FAF">
      <w:pPr>
        <w:pStyle w:val="ECCParagraph"/>
        <w:rPr>
          <w:rFonts w:cs="Arial"/>
          <w:szCs w:val="20"/>
          <w:lang w:eastAsia="de-DE"/>
        </w:rPr>
      </w:pPr>
      <w:r w:rsidRPr="00A55FAF">
        <w:rPr>
          <w:rFonts w:cs="Arial"/>
          <w:szCs w:val="20"/>
          <w:lang w:eastAsia="de-DE"/>
        </w:rPr>
        <w:t>In 2017-</w:t>
      </w:r>
      <w:r w:rsidR="005B4D57">
        <w:rPr>
          <w:rFonts w:cs="Arial"/>
          <w:szCs w:val="20"/>
          <w:lang w:eastAsia="de-DE"/>
        </w:rPr>
        <w:t>20</w:t>
      </w:r>
      <w:r w:rsidRPr="00A55FAF">
        <w:rPr>
          <w:rFonts w:cs="Arial"/>
          <w:szCs w:val="20"/>
          <w:lang w:eastAsia="de-DE"/>
        </w:rPr>
        <w:t xml:space="preserve">18, the </w:t>
      </w:r>
      <w:r w:rsidR="0078155A" w:rsidRPr="0078155A">
        <w:rPr>
          <w:rFonts w:cs="Arial"/>
          <w:szCs w:val="20"/>
          <w:lang w:eastAsia="de-DE"/>
        </w:rPr>
        <w:t>ECC Decision</w:t>
      </w:r>
      <w:r w:rsidR="00FA0380">
        <w:rPr>
          <w:rFonts w:cs="Arial"/>
          <w:szCs w:val="20"/>
          <w:lang w:eastAsia="de-DE"/>
        </w:rPr>
        <w:t xml:space="preserve"> </w:t>
      </w:r>
      <w:r w:rsidR="00FA0380" w:rsidRPr="00A55FAF">
        <w:rPr>
          <w:rFonts w:cs="Arial"/>
          <w:szCs w:val="20"/>
          <w:lang w:eastAsia="de-DE"/>
        </w:rPr>
        <w:t>(</w:t>
      </w:r>
      <w:r w:rsidR="00FA0380">
        <w:rPr>
          <w:rFonts w:cs="Arial"/>
          <w:szCs w:val="20"/>
          <w:lang w:eastAsia="de-DE"/>
        </w:rPr>
        <w:t>1</w:t>
      </w:r>
      <w:r w:rsidR="00FA0380" w:rsidRPr="00A55FAF">
        <w:rPr>
          <w:rFonts w:cs="Arial"/>
          <w:szCs w:val="20"/>
          <w:lang w:eastAsia="de-DE"/>
        </w:rPr>
        <w:t>1)0</w:t>
      </w:r>
      <w:r w:rsidR="00FA0380">
        <w:rPr>
          <w:rFonts w:cs="Arial"/>
          <w:szCs w:val="20"/>
          <w:lang w:eastAsia="de-DE"/>
        </w:rPr>
        <w:t>4</w:t>
      </w:r>
      <w:r w:rsidR="0078155A" w:rsidRPr="0078155A">
        <w:rPr>
          <w:rFonts w:cs="Arial"/>
          <w:szCs w:val="20"/>
          <w:lang w:eastAsia="de-DE"/>
        </w:rPr>
        <w:t xml:space="preserve"> of 9 December 2011 on exemption from individual licensing of digital terminals of narrowband and wideband PMR/PAMR/PPDR systems and free circulation and use of digital terminals of narrowband and wideband PPDR systems operating in the 80 MHz, 160 MHz, 380-470 MHz and 800/900 MHz bands</w:t>
      </w:r>
      <w:r w:rsidR="0078155A">
        <w:t xml:space="preserve"> </w:t>
      </w:r>
      <w:r w:rsidRPr="00A55FAF">
        <w:rPr>
          <w:rFonts w:cs="Arial"/>
          <w:szCs w:val="20"/>
          <w:lang w:eastAsia="de-DE"/>
        </w:rPr>
        <w:t>was reviewed</w:t>
      </w:r>
      <w:r w:rsidR="00796993">
        <w:rPr>
          <w:rFonts w:cs="Arial"/>
          <w:szCs w:val="20"/>
          <w:lang w:eastAsia="de-DE"/>
        </w:rPr>
        <w:t>: I</w:t>
      </w:r>
      <w:r w:rsidRPr="00A55FAF">
        <w:rPr>
          <w:rFonts w:cs="Arial"/>
          <w:szCs w:val="20"/>
          <w:lang w:eastAsia="de-DE"/>
        </w:rPr>
        <w:t>t was concluded that this Decision (E</w:t>
      </w:r>
      <w:r w:rsidR="0078155A">
        <w:rPr>
          <w:rFonts w:cs="Arial"/>
          <w:szCs w:val="20"/>
          <w:lang w:eastAsia="de-DE"/>
        </w:rPr>
        <w:t>C</w:t>
      </w:r>
      <w:r w:rsidRPr="00A55FAF">
        <w:rPr>
          <w:rFonts w:cs="Arial"/>
          <w:szCs w:val="20"/>
          <w:lang w:eastAsia="de-DE"/>
        </w:rPr>
        <w:t>C Decision (</w:t>
      </w:r>
      <w:r w:rsidR="0078155A">
        <w:rPr>
          <w:rFonts w:cs="Arial"/>
          <w:szCs w:val="20"/>
          <w:lang w:eastAsia="de-DE"/>
        </w:rPr>
        <w:t>1</w:t>
      </w:r>
      <w:r w:rsidRPr="00A55FAF">
        <w:rPr>
          <w:rFonts w:cs="Arial"/>
          <w:szCs w:val="20"/>
          <w:lang w:eastAsia="de-DE"/>
        </w:rPr>
        <w:t>1)0</w:t>
      </w:r>
      <w:r w:rsidR="0078155A">
        <w:rPr>
          <w:rFonts w:cs="Arial"/>
          <w:szCs w:val="20"/>
          <w:lang w:eastAsia="de-DE"/>
        </w:rPr>
        <w:t>4</w:t>
      </w:r>
      <w:r w:rsidRPr="00A55FAF">
        <w:rPr>
          <w:rFonts w:cs="Arial"/>
          <w:szCs w:val="20"/>
          <w:lang w:eastAsia="de-DE"/>
        </w:rPr>
        <w:t>) was suitable for withdrawal and no longer needed.</w:t>
      </w:r>
    </w:p>
    <w:p w14:paraId="7408D94B" w14:textId="065AD995" w:rsidR="00663D25" w:rsidRDefault="00663D25" w:rsidP="00C923EE">
      <w:pPr>
        <w:pStyle w:val="Heading2"/>
      </w:pPr>
      <w:r>
        <w:t xml:space="preserve">BACKGROUND </w:t>
      </w:r>
    </w:p>
    <w:p w14:paraId="7408D94C" w14:textId="56D3E1BC" w:rsidR="0078155A" w:rsidRDefault="0078155A" w:rsidP="0078155A">
      <w:pPr>
        <w:pStyle w:val="ECCParagraph"/>
        <w:rPr>
          <w:szCs w:val="20"/>
        </w:rPr>
      </w:pPr>
      <w:r w:rsidRPr="0078155A">
        <w:rPr>
          <w:szCs w:val="20"/>
        </w:rPr>
        <w:t xml:space="preserve">ECC Decision </w:t>
      </w:r>
      <w:r>
        <w:rPr>
          <w:szCs w:val="20"/>
        </w:rPr>
        <w:t>(19)</w:t>
      </w:r>
      <w:r w:rsidR="008E7E86">
        <w:rPr>
          <w:szCs w:val="20"/>
        </w:rPr>
        <w:t>02</w:t>
      </w:r>
      <w:r>
        <w:rPr>
          <w:szCs w:val="20"/>
        </w:rPr>
        <w:t xml:space="preserve"> </w:t>
      </w:r>
      <w:r w:rsidRPr="0078155A">
        <w:rPr>
          <w:szCs w:val="20"/>
        </w:rPr>
        <w:t xml:space="preserve">for land mobile systems </w:t>
      </w:r>
      <w:r>
        <w:rPr>
          <w:szCs w:val="20"/>
        </w:rPr>
        <w:t xml:space="preserve">includes a </w:t>
      </w:r>
      <w:r w:rsidR="005B4D57">
        <w:rPr>
          <w:szCs w:val="20"/>
        </w:rPr>
        <w:t>DECIDES</w:t>
      </w:r>
      <w:r>
        <w:rPr>
          <w:szCs w:val="20"/>
        </w:rPr>
        <w:t xml:space="preserve"> </w:t>
      </w:r>
      <w:r w:rsidRPr="0078155A">
        <w:rPr>
          <w:szCs w:val="20"/>
        </w:rPr>
        <w:t>that administrations shall exempt from individual licensing and allow the free circulation and use of terminals of land mobile systems operating under the control of a network within the bands identified in ECC Decision</w:t>
      </w:r>
      <w:r>
        <w:rPr>
          <w:szCs w:val="20"/>
        </w:rPr>
        <w:t xml:space="preserve"> (19)</w:t>
      </w:r>
      <w:r w:rsidR="008E7E86">
        <w:rPr>
          <w:szCs w:val="20"/>
        </w:rPr>
        <w:t>02</w:t>
      </w:r>
      <w:r>
        <w:rPr>
          <w:szCs w:val="20"/>
        </w:rPr>
        <w:t>.</w:t>
      </w:r>
    </w:p>
    <w:p w14:paraId="7408D94D" w14:textId="094F2572" w:rsidR="0078155A" w:rsidRPr="0078155A" w:rsidRDefault="0078155A" w:rsidP="0078155A">
      <w:pPr>
        <w:pStyle w:val="ECCParagraph"/>
        <w:rPr>
          <w:szCs w:val="20"/>
        </w:rPr>
      </w:pPr>
      <w:r>
        <w:rPr>
          <w:szCs w:val="20"/>
        </w:rPr>
        <w:t>T</w:t>
      </w:r>
      <w:r w:rsidRPr="0078155A">
        <w:rPr>
          <w:szCs w:val="20"/>
        </w:rPr>
        <w:t xml:space="preserve">he </w:t>
      </w:r>
      <w:r w:rsidR="002328A3" w:rsidRPr="0078155A">
        <w:rPr>
          <w:szCs w:val="20"/>
        </w:rPr>
        <w:t xml:space="preserve">ECC Decision </w:t>
      </w:r>
      <w:r w:rsidRPr="0078155A">
        <w:rPr>
          <w:szCs w:val="20"/>
        </w:rPr>
        <w:t>(11)04 only cover</w:t>
      </w:r>
      <w:r>
        <w:rPr>
          <w:szCs w:val="20"/>
        </w:rPr>
        <w:t>s</w:t>
      </w:r>
      <w:r w:rsidRPr="0078155A">
        <w:rPr>
          <w:szCs w:val="20"/>
        </w:rPr>
        <w:t xml:space="preserve"> terminal equipment that is under the control of a network. PPDR terminals ha</w:t>
      </w:r>
      <w:r>
        <w:rPr>
          <w:szCs w:val="20"/>
        </w:rPr>
        <w:t xml:space="preserve">ving </w:t>
      </w:r>
      <w:r w:rsidRPr="0078155A">
        <w:rPr>
          <w:szCs w:val="20"/>
        </w:rPr>
        <w:t xml:space="preserve">DMO (Direct-Mode-Operations) implemented do therefore not fall under the scope of </w:t>
      </w:r>
      <w:r w:rsidR="002328A3" w:rsidRPr="0078155A">
        <w:rPr>
          <w:szCs w:val="20"/>
        </w:rPr>
        <w:t xml:space="preserve">ECC Decision </w:t>
      </w:r>
      <w:r w:rsidRPr="0078155A">
        <w:rPr>
          <w:szCs w:val="20"/>
        </w:rPr>
        <w:t>(11)04.</w:t>
      </w:r>
      <w:r>
        <w:rPr>
          <w:szCs w:val="20"/>
        </w:rPr>
        <w:t xml:space="preserve"> It is considered that the vast majority of PPDR terminal equipment has DMO or equivalent features implemented and hence cannot benefit from the exemption from individual licensing and free circulation provision as stipulated in </w:t>
      </w:r>
      <w:r w:rsidR="002328A3" w:rsidRPr="0078155A">
        <w:rPr>
          <w:szCs w:val="20"/>
        </w:rPr>
        <w:t xml:space="preserve">ECC Decision </w:t>
      </w:r>
      <w:r>
        <w:rPr>
          <w:szCs w:val="20"/>
        </w:rPr>
        <w:t>(11)04.</w:t>
      </w:r>
    </w:p>
    <w:p w14:paraId="7408D94E" w14:textId="3745A719" w:rsidR="0078155A" w:rsidRDefault="0078155A" w:rsidP="0078155A">
      <w:pPr>
        <w:pStyle w:val="ECCParagraph"/>
        <w:rPr>
          <w:szCs w:val="20"/>
        </w:rPr>
      </w:pPr>
      <w:r>
        <w:rPr>
          <w:szCs w:val="20"/>
        </w:rPr>
        <w:t>ECC Decision (19)</w:t>
      </w:r>
      <w:r w:rsidR="008E7E86">
        <w:rPr>
          <w:szCs w:val="20"/>
        </w:rPr>
        <w:t>02</w:t>
      </w:r>
      <w:r>
        <w:rPr>
          <w:szCs w:val="20"/>
        </w:rPr>
        <w:t xml:space="preserve"> does not cover the band </w:t>
      </w:r>
      <w:r w:rsidRPr="0078155A">
        <w:rPr>
          <w:szCs w:val="20"/>
        </w:rPr>
        <w:t>380-400 MHz</w:t>
      </w:r>
      <w:r>
        <w:rPr>
          <w:szCs w:val="20"/>
        </w:rPr>
        <w:t>.</w:t>
      </w:r>
    </w:p>
    <w:p w14:paraId="7408D94F" w14:textId="51C1CB06" w:rsidR="00ED2850" w:rsidRDefault="005F77E0" w:rsidP="00ED2850">
      <w:pPr>
        <w:pStyle w:val="ECCParagraph"/>
        <w:rPr>
          <w:szCs w:val="20"/>
        </w:rPr>
      </w:pPr>
      <w:r>
        <w:rPr>
          <w:szCs w:val="20"/>
        </w:rPr>
        <w:t xml:space="preserve">The revised ECC Decision (08)05 includes equivalent provisions for PPDR terminals under the control of a network. </w:t>
      </w:r>
      <w:r w:rsidR="0078155A" w:rsidRPr="002246BA">
        <w:rPr>
          <w:szCs w:val="20"/>
        </w:rPr>
        <w:t xml:space="preserve">The added value of the ECC Decision (11)04 for PPDR terminal equipment is therefore questionable, also seeing the availability of Recommendation </w:t>
      </w:r>
      <w:r w:rsidR="00FA0380" w:rsidRPr="00ED2850">
        <w:t>ITU</w:t>
      </w:r>
      <w:r w:rsidR="00FA0380">
        <w:t>-R</w:t>
      </w:r>
      <w:r w:rsidR="00FA0380" w:rsidRPr="00ED2850">
        <w:t xml:space="preserve"> </w:t>
      </w:r>
      <w:r w:rsidR="0078155A" w:rsidRPr="002246BA">
        <w:rPr>
          <w:szCs w:val="20"/>
        </w:rPr>
        <w:t>M.1637 on ‘Global cross-border circulation of radiocommunication</w:t>
      </w:r>
      <w:r w:rsidR="0078155A" w:rsidRPr="0078155A">
        <w:rPr>
          <w:szCs w:val="20"/>
        </w:rPr>
        <w:t xml:space="preserve"> equipment in emergency and disaster relief situations’</w:t>
      </w:r>
      <w:r w:rsidR="00ED2850">
        <w:rPr>
          <w:szCs w:val="20"/>
        </w:rPr>
        <w:t>. E</w:t>
      </w:r>
      <w:r w:rsidR="00ED2850" w:rsidRPr="0078155A">
        <w:rPr>
          <w:szCs w:val="20"/>
        </w:rPr>
        <w:t xml:space="preserve">xemption from individual licensing and allowing the free circulation </w:t>
      </w:r>
      <w:r w:rsidR="008760AD">
        <w:rPr>
          <w:szCs w:val="20"/>
        </w:rPr>
        <w:t xml:space="preserve">of </w:t>
      </w:r>
      <w:r w:rsidR="00ED2850" w:rsidRPr="0078155A">
        <w:rPr>
          <w:szCs w:val="20"/>
        </w:rPr>
        <w:t>direct mode (direct peer-to-peer) PPDR equipment is not seen as a realistic possibility and would require a fully harmonised approach of the frequencies with all related technical conditions to avoid harmful interference possibilities in any country where they circulate.</w:t>
      </w:r>
      <w:r w:rsidR="00ED2850">
        <w:rPr>
          <w:szCs w:val="20"/>
        </w:rPr>
        <w:t xml:space="preserve"> </w:t>
      </w:r>
    </w:p>
    <w:p w14:paraId="7408D950" w14:textId="697B5887" w:rsidR="0078155A" w:rsidRDefault="00ED2850" w:rsidP="00ED2850">
      <w:pPr>
        <w:pStyle w:val="ECCParagraph"/>
        <w:rPr>
          <w:szCs w:val="20"/>
        </w:rPr>
      </w:pPr>
      <w:r w:rsidRPr="0078155A">
        <w:rPr>
          <w:szCs w:val="20"/>
        </w:rPr>
        <w:t xml:space="preserve">Direct Mode Operation (DMO) of digital land mobile systems for </w:t>
      </w:r>
      <w:r>
        <w:rPr>
          <w:szCs w:val="20"/>
        </w:rPr>
        <w:t>PPDR</w:t>
      </w:r>
      <w:r w:rsidRPr="0078155A">
        <w:rPr>
          <w:szCs w:val="20"/>
        </w:rPr>
        <w:t xml:space="preserve"> </w:t>
      </w:r>
      <w:r>
        <w:rPr>
          <w:szCs w:val="20"/>
        </w:rPr>
        <w:t>applications</w:t>
      </w:r>
      <w:r w:rsidRPr="0078155A">
        <w:rPr>
          <w:szCs w:val="20"/>
        </w:rPr>
        <w:t xml:space="preserve"> are covered by ERC</w:t>
      </w:r>
      <w:r w:rsidR="002328A3">
        <w:rPr>
          <w:szCs w:val="20"/>
        </w:rPr>
        <w:t xml:space="preserve"> Decision </w:t>
      </w:r>
      <w:r w:rsidRPr="0078155A">
        <w:rPr>
          <w:szCs w:val="20"/>
        </w:rPr>
        <w:t xml:space="preserve">(01)19 but without all common technical conditions. </w:t>
      </w:r>
    </w:p>
    <w:p w14:paraId="7408D951" w14:textId="77777777" w:rsidR="00A55FAF" w:rsidRPr="00A55FAF" w:rsidRDefault="00A55FAF" w:rsidP="00A55FAF">
      <w:pPr>
        <w:pStyle w:val="ECCParagraph"/>
        <w:rPr>
          <w:szCs w:val="20"/>
        </w:rPr>
      </w:pPr>
      <w:r w:rsidRPr="00A55FAF">
        <w:rPr>
          <w:szCs w:val="20"/>
        </w:rPr>
        <w:t>In summary, the withdrawal of E</w:t>
      </w:r>
      <w:r w:rsidR="00ED2850">
        <w:rPr>
          <w:szCs w:val="20"/>
        </w:rPr>
        <w:t>C</w:t>
      </w:r>
      <w:r w:rsidRPr="00A55FAF">
        <w:rPr>
          <w:szCs w:val="20"/>
        </w:rPr>
        <w:t>C Decision (</w:t>
      </w:r>
      <w:r w:rsidR="00ED2850">
        <w:rPr>
          <w:szCs w:val="20"/>
        </w:rPr>
        <w:t>11</w:t>
      </w:r>
      <w:r w:rsidRPr="00A55FAF">
        <w:rPr>
          <w:szCs w:val="20"/>
        </w:rPr>
        <w:t>)0</w:t>
      </w:r>
      <w:r w:rsidR="00ED2850">
        <w:rPr>
          <w:szCs w:val="20"/>
        </w:rPr>
        <w:t>4</w:t>
      </w:r>
      <w:r w:rsidRPr="00A55FAF">
        <w:rPr>
          <w:szCs w:val="20"/>
        </w:rPr>
        <w:t xml:space="preserve"> does not have any negative consequences.</w:t>
      </w:r>
    </w:p>
    <w:p w14:paraId="7408D952" w14:textId="77777777" w:rsidR="00663D25" w:rsidRDefault="00663D25" w:rsidP="00C923EE">
      <w:pPr>
        <w:pStyle w:val="Heading2"/>
      </w:pPr>
      <w:r>
        <w:t>REQUIREMENT FOR AN ECC DECISION</w:t>
      </w:r>
    </w:p>
    <w:p w14:paraId="7408D953" w14:textId="77777777" w:rsidR="00BC0D6B" w:rsidRPr="00FE1795" w:rsidRDefault="0059199F" w:rsidP="00333CEC">
      <w:pPr>
        <w:pStyle w:val="ECCParagraph"/>
      </w:pPr>
      <w:r w:rsidRPr="003E77A5">
        <w:t>The ECC Rules of Procedure foresee that the withdrawal of a</w:t>
      </w:r>
      <w:r w:rsidR="005B4D57">
        <w:t>n ECC</w:t>
      </w:r>
      <w:r w:rsidRPr="003E77A5">
        <w:t xml:space="preserve"> Decision is subject to the same procedure as the development and adoption of a new Decision. This Decision therefore </w:t>
      </w:r>
      <w:r w:rsidR="00BC0D6B">
        <w:t>is developed to</w:t>
      </w:r>
      <w:r w:rsidRPr="003E77A5">
        <w:t xml:space="preserve"> withdraw</w:t>
      </w:r>
      <w:r w:rsidR="00BC0D6B">
        <w:t xml:space="preserve"> the following ECC Decision: </w:t>
      </w:r>
    </w:p>
    <w:p w14:paraId="7408D954" w14:textId="3C001C05" w:rsidR="00BC0D6B" w:rsidRDefault="0078155A" w:rsidP="0078155A">
      <w:pPr>
        <w:pStyle w:val="ECCParBulleted"/>
      </w:pPr>
      <w:r w:rsidRPr="0078155A">
        <w:t>ECC Decision of 9 December 2011 on exemption from individual licensing of digital terminals of narrowband and wideband PMR/PAMR/PPDR systems and free circulation and use of digital terminals of narrowband and wideband PPDR systems operating in the 80 MHz, 160 MHz, 380-470 MHz and 800/900 MHz bands (</w:t>
      </w:r>
      <w:r w:rsidR="002328A3" w:rsidRPr="0078155A">
        <w:rPr>
          <w:szCs w:val="20"/>
        </w:rPr>
        <w:t xml:space="preserve">ECC Decision </w:t>
      </w:r>
      <w:r w:rsidRPr="0078155A">
        <w:t>(11)04)</w:t>
      </w:r>
      <w:r>
        <w:t>.</w:t>
      </w:r>
    </w:p>
    <w:p w14:paraId="7408D955" w14:textId="0F3724B4" w:rsidR="0078155A" w:rsidRPr="00A55FAF" w:rsidRDefault="0078155A" w:rsidP="0078155A">
      <w:pPr>
        <w:pStyle w:val="ECCParagraph"/>
      </w:pPr>
      <w:r>
        <w:t>D</w:t>
      </w:r>
      <w:r w:rsidRPr="0078155A">
        <w:t xml:space="preserve">ue to the PPDR systems covered in </w:t>
      </w:r>
      <w:r w:rsidR="002328A3" w:rsidRPr="0078155A">
        <w:rPr>
          <w:szCs w:val="20"/>
        </w:rPr>
        <w:t xml:space="preserve">ECC Decision </w:t>
      </w:r>
      <w:r w:rsidRPr="0078155A">
        <w:t xml:space="preserve">(11)04, this ECC Decision </w:t>
      </w:r>
      <w:r>
        <w:t xml:space="preserve">has not been </w:t>
      </w:r>
      <w:r w:rsidRPr="0078155A">
        <w:t xml:space="preserve">repealed by ECC Decision </w:t>
      </w:r>
      <w:r>
        <w:t>(19)</w:t>
      </w:r>
      <w:r w:rsidR="008E7E86">
        <w:t>02</w:t>
      </w:r>
      <w:r>
        <w:t xml:space="preserve"> </w:t>
      </w:r>
      <w:r w:rsidRPr="0078155A">
        <w:t>for land mobile systems</w:t>
      </w:r>
      <w:r w:rsidR="005B4D57">
        <w:t>,</w:t>
      </w:r>
      <w:r w:rsidRPr="0078155A">
        <w:t xml:space="preserve"> but is withdrawn </w:t>
      </w:r>
      <w:r w:rsidR="005B4D57">
        <w:t xml:space="preserve">by </w:t>
      </w:r>
      <w:r>
        <w:t xml:space="preserve">this </w:t>
      </w:r>
      <w:r w:rsidRPr="0078155A">
        <w:t xml:space="preserve">separate withdrawal </w:t>
      </w:r>
      <w:r w:rsidR="008760AD">
        <w:t>D</w:t>
      </w:r>
      <w:r w:rsidRPr="0078155A">
        <w:t>ecision.</w:t>
      </w:r>
    </w:p>
    <w:p w14:paraId="7408D956" w14:textId="1F17CD02" w:rsidR="00663D25" w:rsidRPr="00ED2850" w:rsidRDefault="00663D25" w:rsidP="00C923EE">
      <w:pPr>
        <w:pStyle w:val="Heading1"/>
        <w:rPr>
          <w:lang w:val="en-US"/>
        </w:rPr>
      </w:pPr>
      <w:r w:rsidRPr="00FE1795">
        <w:lastRenderedPageBreak/>
        <w:t xml:space="preserve">ECC Decision of </w:t>
      </w:r>
      <w:r w:rsidR="00AB3C31">
        <w:t>8</w:t>
      </w:r>
      <w:r w:rsidR="0059199F">
        <w:t xml:space="preserve"> </w:t>
      </w:r>
      <w:r w:rsidR="00AB3C31">
        <w:t>march</w:t>
      </w:r>
      <w:r w:rsidR="005F6173">
        <w:t xml:space="preserve"> </w:t>
      </w:r>
      <w:r w:rsidR="004865F1">
        <w:t>201</w:t>
      </w:r>
      <w:r w:rsidR="00ED2850">
        <w:t>9</w:t>
      </w:r>
      <w:r w:rsidRPr="00FE1795">
        <w:t xml:space="preserve"> on </w:t>
      </w:r>
      <w:r w:rsidR="00841A73">
        <w:t>withdrawal of</w:t>
      </w:r>
      <w:r w:rsidR="00BC593D">
        <w:t xml:space="preserve"> </w:t>
      </w:r>
      <w:r w:rsidR="00A55FAF" w:rsidRPr="00A55FAF">
        <w:t>E</w:t>
      </w:r>
      <w:r w:rsidR="00ED2850">
        <w:t>C</w:t>
      </w:r>
      <w:r w:rsidR="00A55FAF" w:rsidRPr="00A55FAF">
        <w:t xml:space="preserve">C Decision </w:t>
      </w:r>
      <w:r w:rsidR="00AC2CA2" w:rsidRPr="00A55FAF">
        <w:t>(</w:t>
      </w:r>
      <w:r w:rsidR="00ED2850">
        <w:t>1</w:t>
      </w:r>
      <w:r w:rsidR="00AC2CA2" w:rsidRPr="00A55FAF">
        <w:t>1)0</w:t>
      </w:r>
      <w:r w:rsidR="00ED2850">
        <w:t>4</w:t>
      </w:r>
      <w:r w:rsidR="00A55FAF" w:rsidRPr="00A55FAF">
        <w:t xml:space="preserve"> </w:t>
      </w:r>
      <w:r w:rsidR="00ED2850" w:rsidRPr="00ED2850">
        <w:t>on exemption from individual licensing of digital terminals of narrowband and wideband PMR/PAMR/PPDR systems and free circulation and use of digital terminals of narrowband and wideband PPDR systems operating in the 80 MHz, 160 MHz, 380-470 MHz and 800/900 MHz bands (ECC/DEC</w:t>
      </w:r>
      <w:proofErr w:type="gramStart"/>
      <w:r w:rsidR="00ED2850" w:rsidRPr="00ED2850">
        <w:t>/(</w:t>
      </w:r>
      <w:proofErr w:type="gramEnd"/>
      <w:r w:rsidR="005E607B">
        <w:t>19</w:t>
      </w:r>
      <w:r w:rsidR="00ED2850" w:rsidRPr="00ED2850">
        <w:t>)</w:t>
      </w:r>
      <w:r w:rsidR="005E607B">
        <w:t>01</w:t>
      </w:r>
      <w:r w:rsidR="00ED2850" w:rsidRPr="00ED2850">
        <w:t>)</w:t>
      </w:r>
    </w:p>
    <w:p w14:paraId="7408D957" w14:textId="77777777" w:rsidR="00A55FAF" w:rsidRDefault="00A55FAF" w:rsidP="00663D25">
      <w:pPr>
        <w:pStyle w:val="ECCParagraph"/>
      </w:pPr>
    </w:p>
    <w:p w14:paraId="7408D958" w14:textId="77777777" w:rsidR="00663D25" w:rsidRDefault="00663D25" w:rsidP="00663D25">
      <w:pPr>
        <w:pStyle w:val="ECCParagraph"/>
      </w:pPr>
      <w:r>
        <w:t>“The European Conference of Postal and Telecommunications Administrations,</w:t>
      </w:r>
    </w:p>
    <w:p w14:paraId="7408D959" w14:textId="77777777" w:rsidR="00663D25" w:rsidRPr="00FE1795" w:rsidRDefault="00663D25" w:rsidP="00663D25">
      <w:pPr>
        <w:pStyle w:val="ECCParagraph"/>
        <w:rPr>
          <w:i/>
          <w:color w:val="D2232A"/>
        </w:rPr>
      </w:pPr>
      <w:r w:rsidRPr="00FE1795">
        <w:rPr>
          <w:i/>
          <w:color w:val="D2232A"/>
        </w:rPr>
        <w:t xml:space="preserve">considering </w:t>
      </w:r>
    </w:p>
    <w:p w14:paraId="7408D95A" w14:textId="0F45361B" w:rsidR="00ED2850" w:rsidRDefault="00A55FAF" w:rsidP="00ED2850">
      <w:pPr>
        <w:pStyle w:val="LetteredList"/>
      </w:pPr>
      <w:r w:rsidRPr="00A55FAF">
        <w:t xml:space="preserve">that </w:t>
      </w:r>
      <w:r w:rsidR="00ED2850">
        <w:t>ECC Decision (19)</w:t>
      </w:r>
      <w:r w:rsidR="008E7E86">
        <w:t>02</w:t>
      </w:r>
      <w:r w:rsidR="00ED2850">
        <w:t xml:space="preserve"> </w:t>
      </w:r>
      <w:r w:rsidR="00ED2850" w:rsidRPr="00ED2850">
        <w:t xml:space="preserve">for land mobile systems includes a </w:t>
      </w:r>
      <w:r w:rsidR="005B4D57">
        <w:t>DECIDES</w:t>
      </w:r>
      <w:r w:rsidR="00ED2850" w:rsidRPr="00ED2850">
        <w:t xml:space="preserve"> that administrations shall exempt from individual licensing and allow the free circulation and use of terminals of land mobile systems operating under the control of a network within the bands identified in ECC Decision (19)</w:t>
      </w:r>
      <w:r w:rsidR="00ED486C">
        <w:t>02</w:t>
      </w:r>
      <w:r w:rsidR="00ED2850">
        <w:t>;</w:t>
      </w:r>
    </w:p>
    <w:p w14:paraId="7408D95B" w14:textId="77777777" w:rsidR="00DB370A" w:rsidRDefault="00DB370A" w:rsidP="00ED2850">
      <w:pPr>
        <w:pStyle w:val="LetteredList"/>
      </w:pPr>
      <w:r w:rsidRPr="00DB370A">
        <w:t>that ECC</w:t>
      </w:r>
      <w:r w:rsidR="00AE0FB9">
        <w:t xml:space="preserve"> Decision </w:t>
      </w:r>
      <w:r w:rsidRPr="00DB370A">
        <w:t xml:space="preserve">(08)05 for digital Public Protection and Disaster Relief (PPDR) narrow band and wide band radio applications in bands within the 380-470 MHz range includes a </w:t>
      </w:r>
      <w:r>
        <w:t>DECIDES</w:t>
      </w:r>
      <w:r w:rsidRPr="00DB370A">
        <w:t xml:space="preserve"> that CEPT administrations shall exempt from individual licensing and allow the free circulation and use of terminals of narrow band and wide band digital PPDR systems operating under the control of a network;</w:t>
      </w:r>
    </w:p>
    <w:p w14:paraId="7408D95C" w14:textId="00AA15DB" w:rsidR="00ED2850" w:rsidRDefault="00ED2850" w:rsidP="00ED2850">
      <w:pPr>
        <w:pStyle w:val="LetteredList"/>
      </w:pPr>
      <w:r>
        <w:t xml:space="preserve">that </w:t>
      </w:r>
      <w:r w:rsidRPr="00ED2850">
        <w:t xml:space="preserve">Recommendation </w:t>
      </w:r>
      <w:r w:rsidR="002328A3" w:rsidRPr="00ED2850">
        <w:t>ITU</w:t>
      </w:r>
      <w:r w:rsidR="002328A3">
        <w:t>-R</w:t>
      </w:r>
      <w:r w:rsidR="002328A3" w:rsidRPr="00ED2850">
        <w:t xml:space="preserve"> </w:t>
      </w:r>
      <w:r w:rsidRPr="00ED2850">
        <w:t xml:space="preserve">M.1637 </w:t>
      </w:r>
      <w:r>
        <w:t xml:space="preserve">provides information and recommendations </w:t>
      </w:r>
      <w:r w:rsidRPr="00ED2850">
        <w:t xml:space="preserve">on </w:t>
      </w:r>
      <w:r>
        <w:t>the g</w:t>
      </w:r>
      <w:r w:rsidRPr="00ED2850">
        <w:t>lobal cross-border circulation of radiocommunication equipment in emergency and disaster relief situations</w:t>
      </w:r>
      <w:r>
        <w:t>;</w:t>
      </w:r>
    </w:p>
    <w:p w14:paraId="7408D95D" w14:textId="77777777" w:rsidR="00ED2850" w:rsidRDefault="00ED2850" w:rsidP="00ED2850">
      <w:pPr>
        <w:pStyle w:val="LetteredList"/>
      </w:pPr>
      <w:r w:rsidRPr="00ED2850">
        <w:t>that the World Radiocommunication Conference (Geneva, 2015), has revisited Resolution 647 (Rev.WRC</w:t>
      </w:r>
      <w:r w:rsidR="00C452DB">
        <w:t>-</w:t>
      </w:r>
      <w:r w:rsidRPr="00ED2850">
        <w:t>15) which considers that administrations have been urged to take all practical steps to facilitate the rapid deployment and effective use of telecommunication resources for early warning, emergency, disaster mitigation and relief operations by reducing and, where possible, removing regulatory barriers and strengthening global, regional, and trans-border cooperation between States</w:t>
      </w:r>
      <w:r>
        <w:t>;</w:t>
      </w:r>
    </w:p>
    <w:p w14:paraId="7408D95E" w14:textId="181514CE" w:rsidR="00663D25" w:rsidRPr="00A55FAF" w:rsidRDefault="00A55FAF" w:rsidP="00AC2CA2">
      <w:pPr>
        <w:pStyle w:val="LetteredList"/>
      </w:pPr>
      <w:r w:rsidRPr="00A55FAF">
        <w:t>that E</w:t>
      </w:r>
      <w:r w:rsidR="00ED2850">
        <w:t>C</w:t>
      </w:r>
      <w:r w:rsidRPr="00A55FAF">
        <w:t>C Decision (</w:t>
      </w:r>
      <w:r w:rsidR="00ED2850">
        <w:t>1</w:t>
      </w:r>
      <w:r w:rsidRPr="00A55FAF">
        <w:t>1)0</w:t>
      </w:r>
      <w:r w:rsidR="00ED2850">
        <w:t>4</w:t>
      </w:r>
      <w:r w:rsidRPr="00A55FAF">
        <w:t xml:space="preserve"> is no longer required at CEPT level.</w:t>
      </w:r>
    </w:p>
    <w:p w14:paraId="7408D95F" w14:textId="77777777" w:rsidR="007D41A6" w:rsidRDefault="007D41A6" w:rsidP="00AC2CA2">
      <w:pPr>
        <w:pStyle w:val="LetteredList"/>
        <w:numPr>
          <w:ilvl w:val="0"/>
          <w:numId w:val="0"/>
        </w:numPr>
        <w:ind w:left="397"/>
        <w:rPr>
          <w:i/>
        </w:rPr>
      </w:pPr>
    </w:p>
    <w:p w14:paraId="7408D960" w14:textId="77777777" w:rsidR="00663D25" w:rsidRDefault="00663D25" w:rsidP="00663D25">
      <w:pPr>
        <w:pStyle w:val="ECCParagraph"/>
        <w:rPr>
          <w:color w:val="D2232A"/>
        </w:rPr>
      </w:pPr>
      <w:r w:rsidRPr="00841A73">
        <w:rPr>
          <w:color w:val="D2232A"/>
        </w:rPr>
        <w:t>DECIDES</w:t>
      </w:r>
    </w:p>
    <w:p w14:paraId="7408D961" w14:textId="7BCBD6AF" w:rsidR="00A55FAF" w:rsidRDefault="00841A73" w:rsidP="004448FF">
      <w:pPr>
        <w:pStyle w:val="NumberedList"/>
        <w:rPr>
          <w:sz w:val="22"/>
          <w:szCs w:val="22"/>
        </w:rPr>
      </w:pPr>
      <w:r>
        <w:t xml:space="preserve">to withdraw </w:t>
      </w:r>
      <w:r w:rsidR="004448FF">
        <w:t xml:space="preserve">the </w:t>
      </w:r>
      <w:r w:rsidR="004448FF" w:rsidRPr="004448FF">
        <w:t>ECC Decision of 9 December 2011 on exemption from individual licensing of digital terminals of narrowband and wideband PMR/PAMR/PPDR systems and free circulation and use of digital terminals of narrowband and wideband PPDR systems operating in the 80 MHz, 160 MHz, 380-470 MHz and 800/900 MHz bands (</w:t>
      </w:r>
      <w:r w:rsidR="00FA0380">
        <w:t>ECC Decision</w:t>
      </w:r>
      <w:r w:rsidR="004448FF" w:rsidRPr="004448FF">
        <w:t>(11)04)</w:t>
      </w:r>
      <w:r w:rsidR="00A55FAF">
        <w:t>;</w:t>
      </w:r>
      <w:r w:rsidR="00A55FAF" w:rsidRPr="00A55FAF">
        <w:rPr>
          <w:sz w:val="22"/>
          <w:szCs w:val="22"/>
        </w:rPr>
        <w:t xml:space="preserve"> </w:t>
      </w:r>
    </w:p>
    <w:p w14:paraId="7408D962" w14:textId="469E66A4" w:rsidR="00B9184B" w:rsidRDefault="00B9184B" w:rsidP="00663D25">
      <w:pPr>
        <w:pStyle w:val="NumberedList"/>
        <w:spacing w:after="60"/>
      </w:pPr>
      <w:r w:rsidRPr="003E77A5">
        <w:t xml:space="preserve">that this </w:t>
      </w:r>
      <w:r w:rsidR="006E1B5C">
        <w:t xml:space="preserve">ECC </w:t>
      </w:r>
      <w:r w:rsidR="004B72F8">
        <w:t xml:space="preserve">Decision enters into force on </w:t>
      </w:r>
      <w:r w:rsidR="00AB3C31">
        <w:t>8</w:t>
      </w:r>
      <w:r w:rsidR="006E1B5C">
        <w:t xml:space="preserve"> </w:t>
      </w:r>
      <w:r w:rsidR="00AB3C31">
        <w:t>March 2019</w:t>
      </w:r>
      <w:r w:rsidR="006E1B5C">
        <w:t>.</w:t>
      </w:r>
      <w:r w:rsidR="00AC2CA2">
        <w:t>”</w:t>
      </w:r>
    </w:p>
    <w:p w14:paraId="7408D963" w14:textId="77777777" w:rsidR="00663D25" w:rsidRDefault="00663D25" w:rsidP="00841A73">
      <w:bookmarkStart w:id="2" w:name="_GoBack"/>
      <w:bookmarkEnd w:id="2"/>
    </w:p>
    <w:sectPr w:rsidR="00663D25" w:rsidSect="00663D25">
      <w:headerReference w:type="even" r:id="rId8"/>
      <w:headerReference w:type="default" r:id="rId9"/>
      <w:headerReference w:type="first" r:id="rId10"/>
      <w:pgSz w:w="11907" w:h="16840" w:code="9"/>
      <w:pgMar w:top="1440" w:right="1134" w:bottom="1440"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08D96C" w14:textId="77777777" w:rsidR="0023563D" w:rsidRDefault="0023563D" w:rsidP="00663D25">
      <w:r>
        <w:separator/>
      </w:r>
    </w:p>
  </w:endnote>
  <w:endnote w:type="continuationSeparator" w:id="0">
    <w:p w14:paraId="7408D96D" w14:textId="77777777" w:rsidR="0023563D" w:rsidRDefault="0023563D" w:rsidP="00663D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altName w:val="Arial"/>
    <w:charset w:val="59"/>
    <w:family w:val="auto"/>
    <w:pitch w:val="variable"/>
    <w:sig w:usb0="00000201" w:usb1="00000000" w:usb2="00000000" w:usb3="00000000" w:csb0="00000004"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08D96A" w14:textId="77777777" w:rsidR="0023563D" w:rsidRDefault="0023563D" w:rsidP="00663D25">
      <w:r>
        <w:separator/>
      </w:r>
    </w:p>
  </w:footnote>
  <w:footnote w:type="continuationSeparator" w:id="0">
    <w:p w14:paraId="7408D96B" w14:textId="77777777" w:rsidR="0023563D" w:rsidRDefault="0023563D" w:rsidP="00663D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08D96E" w14:textId="58644764" w:rsidR="006E1B5C" w:rsidRPr="007C5F95" w:rsidRDefault="006E1B5C">
    <w:pPr>
      <w:pStyle w:val="Header"/>
      <w:rPr>
        <w:szCs w:val="16"/>
        <w:lang w:val="da-DK"/>
      </w:rPr>
    </w:pPr>
    <w:r w:rsidRPr="007C5F95">
      <w:rPr>
        <w:lang w:val="da-DK"/>
      </w:rPr>
      <w:t>ECC</w:t>
    </w:r>
    <w:r w:rsidR="005E0504">
      <w:rPr>
        <w:lang w:val="da-DK"/>
      </w:rPr>
      <w:t>/DEC</w:t>
    </w:r>
    <w:r w:rsidRPr="007C5F95">
      <w:rPr>
        <w:lang w:val="da-DK"/>
      </w:rPr>
      <w:t>(</w:t>
    </w:r>
    <w:r w:rsidR="002247DB">
      <w:rPr>
        <w:lang w:val="da-DK"/>
      </w:rPr>
      <w:t>1</w:t>
    </w:r>
    <w:r w:rsidR="0078155A">
      <w:rPr>
        <w:lang w:val="da-DK"/>
      </w:rPr>
      <w:t>9</w:t>
    </w:r>
    <w:r w:rsidRPr="007C5F95">
      <w:rPr>
        <w:lang w:val="da-DK"/>
      </w:rPr>
      <w:t>)</w:t>
    </w:r>
    <w:r w:rsidR="0081060D">
      <w:rPr>
        <w:lang w:val="da-DK"/>
      </w:rPr>
      <w:t>01</w:t>
    </w:r>
    <w:r>
      <w:rPr>
        <w:lang w:val="da-DK"/>
      </w:rPr>
      <w:t xml:space="preserve"> – </w:t>
    </w:r>
    <w:r>
      <w:rPr>
        <w:szCs w:val="16"/>
        <w:lang w:val="da-DK"/>
      </w:rPr>
      <w:t xml:space="preserve">Page </w:t>
    </w:r>
    <w:r>
      <w:rPr>
        <w:szCs w:val="16"/>
        <w:lang w:val="da-DK"/>
      </w:rPr>
      <w:fldChar w:fldCharType="begin"/>
    </w:r>
    <w:r>
      <w:rPr>
        <w:szCs w:val="16"/>
        <w:lang w:val="da-DK"/>
      </w:rPr>
      <w:instrText xml:space="preserve"> PAGE  \* Arabic  \* MERGEFORMAT </w:instrText>
    </w:r>
    <w:r>
      <w:rPr>
        <w:szCs w:val="16"/>
        <w:lang w:val="da-DK"/>
      </w:rPr>
      <w:fldChar w:fldCharType="separate"/>
    </w:r>
    <w:r w:rsidR="005F6173">
      <w:rPr>
        <w:noProof/>
        <w:szCs w:val="16"/>
        <w:lang w:val="da-DK"/>
      </w:rPr>
      <w:t>2</w:t>
    </w:r>
    <w:r>
      <w:rPr>
        <w:szCs w:val="16"/>
        <w:lang w:val="da-DK"/>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08D96F" w14:textId="1A13A97D" w:rsidR="006E1B5C" w:rsidRPr="007C5F95" w:rsidRDefault="005E0504" w:rsidP="00663D25">
    <w:pPr>
      <w:pStyle w:val="Header"/>
      <w:jc w:val="right"/>
      <w:rPr>
        <w:szCs w:val="16"/>
        <w:lang w:val="da-DK"/>
      </w:rPr>
    </w:pPr>
    <w:r>
      <w:rPr>
        <w:lang w:val="da-DK"/>
      </w:rPr>
      <w:t>ECC/</w:t>
    </w:r>
    <w:r w:rsidR="006E1B5C" w:rsidRPr="007C5F95">
      <w:rPr>
        <w:lang w:val="da-DK"/>
      </w:rPr>
      <w:t>DE</w:t>
    </w:r>
    <w:r>
      <w:rPr>
        <w:lang w:val="da-DK"/>
      </w:rPr>
      <w:t>C</w:t>
    </w:r>
    <w:r w:rsidR="006E1B5C" w:rsidRPr="007C5F95">
      <w:rPr>
        <w:lang w:val="da-DK"/>
      </w:rPr>
      <w:t>(</w:t>
    </w:r>
    <w:r w:rsidR="002247DB">
      <w:rPr>
        <w:lang w:val="da-DK"/>
      </w:rPr>
      <w:t>1</w:t>
    </w:r>
    <w:r w:rsidR="0078155A">
      <w:rPr>
        <w:lang w:val="da-DK"/>
      </w:rPr>
      <w:t>9</w:t>
    </w:r>
    <w:r w:rsidR="006E1B5C" w:rsidRPr="007C5F95">
      <w:rPr>
        <w:lang w:val="da-DK"/>
      </w:rPr>
      <w:t>)</w:t>
    </w:r>
    <w:r w:rsidR="0081060D">
      <w:rPr>
        <w:lang w:val="da-DK"/>
      </w:rPr>
      <w:t>01</w:t>
    </w:r>
    <w:r w:rsidR="006E1B5C">
      <w:rPr>
        <w:lang w:val="da-DK"/>
      </w:rPr>
      <w:t xml:space="preserve"> – </w:t>
    </w:r>
    <w:r w:rsidR="006E1B5C">
      <w:rPr>
        <w:szCs w:val="16"/>
        <w:lang w:val="da-DK"/>
      </w:rPr>
      <w:t xml:space="preserve">Page </w:t>
    </w:r>
    <w:r w:rsidR="006E1B5C">
      <w:rPr>
        <w:szCs w:val="16"/>
        <w:lang w:val="da-DK"/>
      </w:rPr>
      <w:fldChar w:fldCharType="begin"/>
    </w:r>
    <w:r w:rsidR="006E1B5C">
      <w:rPr>
        <w:szCs w:val="16"/>
        <w:lang w:val="da-DK"/>
      </w:rPr>
      <w:instrText xml:space="preserve"> PAGE  \* Arabic  \* MERGEFORMAT </w:instrText>
    </w:r>
    <w:r w:rsidR="006E1B5C">
      <w:rPr>
        <w:szCs w:val="16"/>
        <w:lang w:val="da-DK"/>
      </w:rPr>
      <w:fldChar w:fldCharType="separate"/>
    </w:r>
    <w:r w:rsidR="005F6173">
      <w:rPr>
        <w:noProof/>
        <w:szCs w:val="16"/>
        <w:lang w:val="da-DK"/>
      </w:rPr>
      <w:t>3</w:t>
    </w:r>
    <w:r w:rsidR="006E1B5C">
      <w:rPr>
        <w:szCs w:val="16"/>
        <w:lang w:val="da-DK"/>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08D970" w14:textId="053062EA" w:rsidR="006E1B5C" w:rsidRDefault="003530C5">
    <w:pPr>
      <w:pStyle w:val="Header"/>
    </w:pPr>
    <w:r>
      <w:rPr>
        <w:noProof/>
        <w:szCs w:val="20"/>
        <w:lang w:val="da-DK" w:eastAsia="da-DK"/>
      </w:rPr>
      <w:drawing>
        <wp:anchor distT="0" distB="0" distL="114300" distR="114300" simplePos="0" relativeHeight="251660800" behindDoc="0" locked="0" layoutInCell="1" allowOverlap="1" wp14:anchorId="5A968213" wp14:editId="6BB06288">
          <wp:simplePos x="0" y="0"/>
          <wp:positionH relativeFrom="page">
            <wp:posOffset>5709285</wp:posOffset>
          </wp:positionH>
          <wp:positionV relativeFrom="page">
            <wp:posOffset>721061</wp:posOffset>
          </wp:positionV>
          <wp:extent cx="1461770" cy="546100"/>
          <wp:effectExtent l="0" t="0" r="5080" b="6350"/>
          <wp:wrapNone/>
          <wp:docPr id="11" name="Picture 11" descr="ec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cc_logo"/>
                  <pic:cNvPicPr>
                    <a:picLocks noChangeAspect="1" noChangeArrowheads="1"/>
                  </pic:cNvPicPr>
                </pic:nvPicPr>
                <pic:blipFill>
                  <a:blip r:embed="rId1"/>
                  <a:srcRect/>
                  <a:stretch>
                    <a:fillRect/>
                  </a:stretch>
                </pic:blipFill>
                <pic:spPr bwMode="auto">
                  <a:xfrm>
                    <a:off x="0" y="0"/>
                    <a:ext cx="1461770" cy="546100"/>
                  </a:xfrm>
                  <a:prstGeom prst="rect">
                    <a:avLst/>
                  </a:prstGeom>
                  <a:noFill/>
                </pic:spPr>
              </pic:pic>
            </a:graphicData>
          </a:graphic>
        </wp:anchor>
      </w:drawing>
    </w:r>
    <w:r w:rsidR="006E1B5C">
      <w:rPr>
        <w:noProof/>
        <w:szCs w:val="20"/>
        <w:lang w:val="da-DK" w:eastAsia="da-DK"/>
      </w:rPr>
      <w:drawing>
        <wp:anchor distT="0" distB="0" distL="114300" distR="114300" simplePos="0" relativeHeight="251657728" behindDoc="0" locked="0" layoutInCell="1" allowOverlap="1" wp14:anchorId="7408D974" wp14:editId="7408D975">
          <wp:simplePos x="0" y="0"/>
          <wp:positionH relativeFrom="page">
            <wp:posOffset>725170</wp:posOffset>
          </wp:positionH>
          <wp:positionV relativeFrom="page">
            <wp:posOffset>609600</wp:posOffset>
          </wp:positionV>
          <wp:extent cx="889000" cy="889000"/>
          <wp:effectExtent l="25400" t="0" r="0" b="0"/>
          <wp:wrapNone/>
          <wp:docPr id="3" name="Picture 3" descr="cep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ept logo"/>
                  <pic:cNvPicPr>
                    <a:picLocks noChangeAspect="1" noChangeArrowheads="1"/>
                  </pic:cNvPicPr>
                </pic:nvPicPr>
                <pic:blipFill>
                  <a:blip r:embed="rId2"/>
                  <a:srcRect/>
                  <a:stretch>
                    <a:fillRect/>
                  </a:stretch>
                </pic:blipFill>
                <pic:spPr bwMode="auto">
                  <a:xfrm>
                    <a:off x="0" y="0"/>
                    <a:ext cx="889000" cy="8890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060383"/>
    <w:multiLevelType w:val="multilevel"/>
    <w:tmpl w:val="EBB62B36"/>
    <w:lvl w:ilvl="0">
      <w:start w:val="1"/>
      <w:numFmt w:val="lowerLetter"/>
      <w:pStyle w:val="LetteredList"/>
      <w:lvlText w:val="%1)"/>
      <w:lvlJc w:val="left"/>
      <w:pPr>
        <w:tabs>
          <w:tab w:val="num" w:pos="397"/>
        </w:tabs>
        <w:ind w:left="397" w:hanging="397"/>
      </w:pPr>
      <w:rPr>
        <w:rFonts w:ascii="Arial" w:hAnsi="Arial" w:hint="default"/>
        <w:color w:val="D2232A"/>
        <w:sz w:val="20"/>
      </w:rPr>
    </w:lvl>
    <w:lvl w:ilvl="1">
      <w:start w:val="1"/>
      <w:numFmt w:val="none"/>
      <w:lvlText w:val=""/>
      <w:lvlJc w:val="left"/>
      <w:pPr>
        <w:tabs>
          <w:tab w:val="num" w:pos="1080"/>
        </w:tabs>
        <w:ind w:left="1080" w:hanging="360"/>
      </w:pPr>
      <w:rPr>
        <w:rFonts w:hint="default"/>
      </w:rPr>
    </w:lvl>
    <w:lvl w:ilvl="2">
      <w:start w:val="1"/>
      <w:numFmt w:val="none"/>
      <w:lvlText w:val=""/>
      <w:lvlJc w:val="right"/>
      <w:pPr>
        <w:tabs>
          <w:tab w:val="num" w:pos="1800"/>
        </w:tabs>
        <w:ind w:left="1800" w:hanging="180"/>
      </w:pPr>
      <w:rPr>
        <w:rFonts w:hint="default"/>
      </w:rPr>
    </w:lvl>
    <w:lvl w:ilvl="3">
      <w:start w:val="1"/>
      <w:numFmt w:val="none"/>
      <w:lvlText w:val=""/>
      <w:lvlJc w:val="left"/>
      <w:pPr>
        <w:tabs>
          <w:tab w:val="num" w:pos="2520"/>
        </w:tabs>
        <w:ind w:left="2520" w:hanging="360"/>
      </w:pPr>
      <w:rPr>
        <w:rFonts w:hint="default"/>
      </w:rPr>
    </w:lvl>
    <w:lvl w:ilvl="4">
      <w:start w:val="1"/>
      <w:numFmt w:val="none"/>
      <w:lvlText w:val=""/>
      <w:lvlJc w:val="left"/>
      <w:pPr>
        <w:tabs>
          <w:tab w:val="num" w:pos="3240"/>
        </w:tabs>
        <w:ind w:left="3240" w:hanging="360"/>
      </w:pPr>
      <w:rPr>
        <w:rFonts w:hint="default"/>
      </w:rPr>
    </w:lvl>
    <w:lvl w:ilvl="5">
      <w:start w:val="1"/>
      <w:numFmt w:val="none"/>
      <w:lvlText w:val=""/>
      <w:lvlJc w:val="right"/>
      <w:pPr>
        <w:tabs>
          <w:tab w:val="num" w:pos="3960"/>
        </w:tabs>
        <w:ind w:left="3960" w:hanging="180"/>
      </w:pPr>
      <w:rPr>
        <w:rFonts w:hint="default"/>
      </w:rPr>
    </w:lvl>
    <w:lvl w:ilvl="6">
      <w:start w:val="1"/>
      <w:numFmt w:val="none"/>
      <w:lvlText w:val=""/>
      <w:lvlJc w:val="left"/>
      <w:pPr>
        <w:tabs>
          <w:tab w:val="num" w:pos="4680"/>
        </w:tabs>
        <w:ind w:left="4680" w:hanging="360"/>
      </w:pPr>
      <w:rPr>
        <w:rFonts w:hint="default"/>
      </w:rPr>
    </w:lvl>
    <w:lvl w:ilvl="7">
      <w:start w:val="1"/>
      <w:numFmt w:val="none"/>
      <w:lvlText w:val=""/>
      <w:lvlJc w:val="left"/>
      <w:pPr>
        <w:tabs>
          <w:tab w:val="num" w:pos="5400"/>
        </w:tabs>
        <w:ind w:left="5400" w:hanging="360"/>
      </w:pPr>
      <w:rPr>
        <w:rFonts w:hint="default"/>
      </w:rPr>
    </w:lvl>
    <w:lvl w:ilvl="8">
      <w:start w:val="1"/>
      <w:numFmt w:val="none"/>
      <w:lvlText w:val=""/>
      <w:lvlJc w:val="right"/>
      <w:pPr>
        <w:tabs>
          <w:tab w:val="num" w:pos="6120"/>
        </w:tabs>
        <w:ind w:left="6120" w:hanging="180"/>
      </w:pPr>
      <w:rPr>
        <w:rFonts w:hint="default"/>
      </w:rPr>
    </w:lvl>
  </w:abstractNum>
  <w:abstractNum w:abstractNumId="1">
    <w:nsid w:val="212F4188"/>
    <w:multiLevelType w:val="multilevel"/>
    <w:tmpl w:val="FF0640BA"/>
    <w:lvl w:ilvl="0">
      <w:start w:val="1"/>
      <w:numFmt w:val="decimal"/>
      <w:pStyle w:val="ECCAnnex-heading1"/>
      <w:suff w:val="space"/>
      <w:lvlText w:val="ANNEX %1:"/>
      <w:lvlJc w:val="left"/>
      <w:pPr>
        <w:ind w:left="0" w:firstLine="0"/>
      </w:pPr>
      <w:rPr>
        <w:rFonts w:ascii="Arial" w:hAnsi="Arial" w:hint="default"/>
        <w:b/>
        <w:bCs w:val="0"/>
        <w:i w:val="0"/>
        <w:iCs w:val="0"/>
        <w:smallCaps w:val="0"/>
        <w:strike w:val="0"/>
        <w:dstrike w:val="0"/>
        <w:vanish w:val="0"/>
        <w:color w:val="D2232A"/>
        <w:spacing w:val="0"/>
        <w:position w:val="0"/>
        <w:sz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ECCAnnexheading2"/>
      <w:suff w:val="space"/>
      <w:lvlText w:val="A.%1.%2"/>
      <w:lvlJc w:val="left"/>
      <w:pPr>
        <w:ind w:left="576" w:hanging="576"/>
      </w:pPr>
      <w:rPr>
        <w:rFonts w:hint="default"/>
      </w:rPr>
    </w:lvl>
    <w:lvl w:ilvl="2">
      <w:start w:val="1"/>
      <w:numFmt w:val="decimal"/>
      <w:pStyle w:val="ECCAnnexheading3"/>
      <w:lvlText w:val="A.%1.%2.%3"/>
      <w:lvlJc w:val="left"/>
      <w:pPr>
        <w:tabs>
          <w:tab w:val="num" w:pos="720"/>
        </w:tabs>
        <w:ind w:left="720" w:hanging="720"/>
      </w:pPr>
      <w:rPr>
        <w:rFonts w:hint="default"/>
      </w:rPr>
    </w:lvl>
    <w:lvl w:ilvl="3">
      <w:start w:val="1"/>
      <w:numFmt w:val="decimal"/>
      <w:pStyle w:val="ECCAnnexheading4"/>
      <w:lvlText w:val="A.%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2F4E0E54"/>
    <w:multiLevelType w:val="multilevel"/>
    <w:tmpl w:val="294220AC"/>
    <w:numStyleLink w:val="Letteredlist0"/>
  </w:abstractNum>
  <w:abstractNum w:abstractNumId="3">
    <w:nsid w:val="2FF92270"/>
    <w:multiLevelType w:val="hybridMultilevel"/>
    <w:tmpl w:val="A1CC8244"/>
    <w:lvl w:ilvl="0" w:tplc="0406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32A77A34"/>
    <w:multiLevelType w:val="hybridMultilevel"/>
    <w:tmpl w:val="31DAC7DE"/>
    <w:lvl w:ilvl="0" w:tplc="EBCA4C50">
      <w:start w:val="1"/>
      <w:numFmt w:val="bullet"/>
      <w:pStyle w:val="WGNNA-bulleted"/>
      <w:lvlText w:val=""/>
      <w:lvlJc w:val="left"/>
      <w:pPr>
        <w:tabs>
          <w:tab w:val="num" w:pos="372"/>
        </w:tabs>
        <w:ind w:left="372" w:hanging="372"/>
      </w:pPr>
      <w:rPr>
        <w:rFonts w:ascii="Wingdings" w:hAnsi="Wingdings" w:hint="default"/>
        <w:color w:val="auto"/>
      </w:rPr>
    </w:lvl>
    <w:lvl w:ilvl="1" w:tplc="00030409">
      <w:start w:val="1"/>
      <w:numFmt w:val="bullet"/>
      <w:lvlText w:val="o"/>
      <w:lvlJc w:val="left"/>
      <w:pPr>
        <w:tabs>
          <w:tab w:val="num" w:pos="306"/>
        </w:tabs>
        <w:ind w:left="306" w:hanging="360"/>
      </w:pPr>
      <w:rPr>
        <w:rFonts w:ascii="Courier New" w:hAnsi="Courier New" w:hint="default"/>
      </w:rPr>
    </w:lvl>
    <w:lvl w:ilvl="2" w:tplc="00050409">
      <w:start w:val="1"/>
      <w:numFmt w:val="bullet"/>
      <w:lvlText w:val=""/>
      <w:lvlJc w:val="left"/>
      <w:pPr>
        <w:tabs>
          <w:tab w:val="num" w:pos="1026"/>
        </w:tabs>
        <w:ind w:left="1026" w:hanging="360"/>
      </w:pPr>
      <w:rPr>
        <w:rFonts w:ascii="Wingdings" w:hAnsi="Wingdings" w:hint="default"/>
      </w:rPr>
    </w:lvl>
    <w:lvl w:ilvl="3" w:tplc="00010409">
      <w:start w:val="1"/>
      <w:numFmt w:val="bullet"/>
      <w:lvlText w:val=""/>
      <w:lvlJc w:val="left"/>
      <w:pPr>
        <w:tabs>
          <w:tab w:val="num" w:pos="1746"/>
        </w:tabs>
        <w:ind w:left="1746" w:hanging="360"/>
      </w:pPr>
      <w:rPr>
        <w:rFonts w:ascii="Symbol" w:hAnsi="Symbol" w:hint="default"/>
      </w:rPr>
    </w:lvl>
    <w:lvl w:ilvl="4" w:tplc="00030409">
      <w:start w:val="1"/>
      <w:numFmt w:val="bullet"/>
      <w:lvlText w:val="o"/>
      <w:lvlJc w:val="left"/>
      <w:pPr>
        <w:tabs>
          <w:tab w:val="num" w:pos="2466"/>
        </w:tabs>
        <w:ind w:left="2466" w:hanging="360"/>
      </w:pPr>
      <w:rPr>
        <w:rFonts w:ascii="Courier New" w:hAnsi="Courier New" w:hint="default"/>
      </w:rPr>
    </w:lvl>
    <w:lvl w:ilvl="5" w:tplc="00050409">
      <w:start w:val="1"/>
      <w:numFmt w:val="bullet"/>
      <w:lvlText w:val=""/>
      <w:lvlJc w:val="left"/>
      <w:pPr>
        <w:tabs>
          <w:tab w:val="num" w:pos="3186"/>
        </w:tabs>
        <w:ind w:left="3186" w:hanging="360"/>
      </w:pPr>
      <w:rPr>
        <w:rFonts w:ascii="Wingdings" w:hAnsi="Wingdings" w:hint="default"/>
      </w:rPr>
    </w:lvl>
    <w:lvl w:ilvl="6" w:tplc="00010409">
      <w:start w:val="1"/>
      <w:numFmt w:val="bullet"/>
      <w:lvlText w:val=""/>
      <w:lvlJc w:val="left"/>
      <w:pPr>
        <w:tabs>
          <w:tab w:val="num" w:pos="3906"/>
        </w:tabs>
        <w:ind w:left="3906" w:hanging="360"/>
      </w:pPr>
      <w:rPr>
        <w:rFonts w:ascii="Symbol" w:hAnsi="Symbol" w:hint="default"/>
      </w:rPr>
    </w:lvl>
    <w:lvl w:ilvl="7" w:tplc="00030409">
      <w:start w:val="1"/>
      <w:numFmt w:val="bullet"/>
      <w:lvlText w:val="o"/>
      <w:lvlJc w:val="left"/>
      <w:pPr>
        <w:tabs>
          <w:tab w:val="num" w:pos="4626"/>
        </w:tabs>
        <w:ind w:left="4626" w:hanging="360"/>
      </w:pPr>
      <w:rPr>
        <w:rFonts w:ascii="Courier New" w:hAnsi="Courier New" w:hint="default"/>
      </w:rPr>
    </w:lvl>
    <w:lvl w:ilvl="8" w:tplc="00050409">
      <w:start w:val="1"/>
      <w:numFmt w:val="bullet"/>
      <w:lvlText w:val=""/>
      <w:lvlJc w:val="left"/>
      <w:pPr>
        <w:tabs>
          <w:tab w:val="num" w:pos="5346"/>
        </w:tabs>
        <w:ind w:left="5346" w:hanging="360"/>
      </w:pPr>
      <w:rPr>
        <w:rFonts w:ascii="Wingdings" w:hAnsi="Wingdings" w:hint="default"/>
      </w:rPr>
    </w:lvl>
  </w:abstractNum>
  <w:abstractNum w:abstractNumId="5">
    <w:nsid w:val="361343C0"/>
    <w:multiLevelType w:val="multilevel"/>
    <w:tmpl w:val="294220AC"/>
    <w:styleLink w:val="Letteredlist0"/>
    <w:lvl w:ilvl="0">
      <w:start w:val="1"/>
      <w:numFmt w:val="lowerLetter"/>
      <w:lvlText w:val="%1)"/>
      <w:lvlJc w:val="left"/>
      <w:pPr>
        <w:tabs>
          <w:tab w:val="num" w:pos="397"/>
        </w:tabs>
        <w:ind w:left="397" w:hanging="397"/>
      </w:pPr>
      <w:rPr>
        <w:rFonts w:ascii="Arial" w:hAnsi="Arial" w:hint="default"/>
        <w:color w:val="D2232A"/>
        <w:sz w:val="20"/>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6">
    <w:nsid w:val="39151866"/>
    <w:multiLevelType w:val="multilevel"/>
    <w:tmpl w:val="BDD8AD68"/>
    <w:lvl w:ilvl="0">
      <w:start w:val="1"/>
      <w:numFmt w:val="decimal"/>
      <w:pStyle w:val="NumberedList"/>
      <w:lvlText w:val="%1."/>
      <w:lvlJc w:val="left"/>
      <w:pPr>
        <w:tabs>
          <w:tab w:val="num" w:pos="397"/>
        </w:tabs>
        <w:ind w:left="397" w:hanging="397"/>
      </w:pPr>
      <w:rPr>
        <w:rFonts w:ascii="Arial" w:hAnsi="Arial" w:hint="default"/>
        <w:b w:val="0"/>
        <w:i w:val="0"/>
        <w:color w:val="D2232A"/>
        <w:sz w:val="20"/>
      </w:rPr>
    </w:lvl>
    <w:lvl w:ilvl="1">
      <w:start w:val="1"/>
      <w:numFmt w:val="lowerLetter"/>
      <w:lvlText w:val="%2)"/>
      <w:lvlJc w:val="left"/>
      <w:pPr>
        <w:tabs>
          <w:tab w:val="num" w:pos="397"/>
        </w:tabs>
        <w:ind w:left="737" w:hanging="340"/>
      </w:pPr>
      <w:rPr>
        <w:rFonts w:ascii="Arial" w:hAnsi="Arial" w:hint="default"/>
        <w:b w:val="0"/>
        <w:i w:val="0"/>
        <w:color w:val="D2232A"/>
        <w:sz w:val="20"/>
      </w:rPr>
    </w:lvl>
    <w:lvl w:ilvl="2">
      <w:start w:val="1"/>
      <w:numFmt w:val="none"/>
      <w:lvlText w:val=""/>
      <w:lvlJc w:val="left"/>
      <w:pPr>
        <w:tabs>
          <w:tab w:val="num" w:pos="720"/>
        </w:tabs>
        <w:ind w:left="720" w:hanging="720"/>
      </w:pPr>
      <w:rPr>
        <w:rFonts w:ascii="Arial Bold" w:hAnsi="Arial Bold" w:hint="default"/>
        <w:b/>
        <w:i w:val="0"/>
        <w:sz w:val="20"/>
      </w:rPr>
    </w:lvl>
    <w:lvl w:ilvl="3">
      <w:start w:val="1"/>
      <w:numFmt w:val="none"/>
      <w:lvlText w:val=""/>
      <w:lvlJc w:val="left"/>
      <w:pPr>
        <w:tabs>
          <w:tab w:val="num" w:pos="864"/>
        </w:tabs>
        <w:ind w:left="864" w:hanging="864"/>
      </w:pPr>
      <w:rPr>
        <w:rFonts w:ascii="Arial" w:hAnsi="Arial" w:hint="default"/>
        <w:b w:val="0"/>
        <w:i/>
        <w:color w:val="2F2E79"/>
        <w:sz w:val="20"/>
      </w:rPr>
    </w:lvl>
    <w:lvl w:ilvl="4">
      <w:start w:val="1"/>
      <w:numFmt w:val="none"/>
      <w:lvlText w:val=""/>
      <w:lvlJc w:val="left"/>
      <w:pPr>
        <w:tabs>
          <w:tab w:val="num" w:pos="1008"/>
        </w:tabs>
        <w:ind w:left="1008" w:hanging="1008"/>
      </w:pPr>
      <w:rPr>
        <w:rFonts w:hint="default"/>
        <w:sz w:val="24"/>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7">
    <w:nsid w:val="3D163F7A"/>
    <w:multiLevelType w:val="multilevel"/>
    <w:tmpl w:val="BDCA875C"/>
    <w:lvl w:ilvl="0">
      <w:start w:val="1"/>
      <w:numFmt w:val="decimal"/>
      <w:pStyle w:val="Heading2"/>
      <w:lvlText w:val="%1"/>
      <w:lvlJc w:val="left"/>
      <w:pPr>
        <w:tabs>
          <w:tab w:val="num" w:pos="432"/>
        </w:tabs>
        <w:ind w:left="432" w:hanging="432"/>
      </w:pPr>
      <w:rPr>
        <w:rFonts w:ascii="Arial" w:hAnsi="Arial" w:hint="default"/>
        <w:b/>
        <w:i w:val="0"/>
        <w:color w:val="D2232A"/>
        <w:sz w:val="20"/>
        <w:szCs w:val="20"/>
      </w:rPr>
    </w:lvl>
    <w:lvl w:ilvl="1">
      <w:start w:val="1"/>
      <w:numFmt w:val="decimal"/>
      <w:pStyle w:val="Heading3"/>
      <w:lvlText w:val="%1.%2"/>
      <w:lvlJc w:val="left"/>
      <w:pPr>
        <w:tabs>
          <w:tab w:val="num" w:pos="576"/>
        </w:tabs>
        <w:ind w:left="576" w:hanging="576"/>
      </w:pPr>
      <w:rPr>
        <w:rFonts w:ascii="Arial" w:hAnsi="Arial" w:hint="default"/>
        <w:b/>
        <w:i w:val="0"/>
        <w:color w:val="D2232A"/>
        <w:sz w:val="20"/>
      </w:rPr>
    </w:lvl>
    <w:lvl w:ilvl="2">
      <w:start w:val="1"/>
      <w:numFmt w:val="decimal"/>
      <w:pStyle w:val="Heading4"/>
      <w:lvlText w:val="%1.%2.%3"/>
      <w:lvlJc w:val="left"/>
      <w:pPr>
        <w:tabs>
          <w:tab w:val="num" w:pos="720"/>
        </w:tabs>
        <w:ind w:left="720" w:hanging="720"/>
      </w:pPr>
      <w:rPr>
        <w:rFonts w:ascii="Arial" w:hAnsi="Arial" w:hint="default"/>
        <w:b/>
        <w:i w:val="0"/>
        <w:caps w:val="0"/>
        <w:sz w:val="20"/>
        <w:szCs w:val="20"/>
      </w:rPr>
    </w:lvl>
    <w:lvl w:ilvl="3">
      <w:start w:val="1"/>
      <w:numFmt w:val="decimal"/>
      <w:pStyle w:val="Heading4"/>
      <w:lvlText w:val="%1.%2.%3.%4"/>
      <w:lvlJc w:val="left"/>
      <w:pPr>
        <w:tabs>
          <w:tab w:val="num" w:pos="864"/>
        </w:tabs>
        <w:ind w:left="864" w:hanging="864"/>
      </w:pPr>
      <w:rPr>
        <w:rFonts w:ascii="Times New Roman" w:hAnsi="Times New Roman" w:hint="default"/>
        <w:b w:val="0"/>
        <w:i/>
        <w:sz w:val="20"/>
      </w:rPr>
    </w:lvl>
    <w:lvl w:ilvl="4">
      <w:start w:val="1"/>
      <w:numFmt w:val="decimal"/>
      <w:pStyle w:val="Heading5"/>
      <w:lvlText w:val="%1.%2.%3.%4.%5"/>
      <w:lvlJc w:val="left"/>
      <w:pPr>
        <w:tabs>
          <w:tab w:val="num" w:pos="1008"/>
        </w:tabs>
        <w:ind w:left="1008" w:hanging="1008"/>
      </w:pPr>
      <w:rPr>
        <w:rFonts w:hint="default"/>
        <w:sz w:val="24"/>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
    <w:nsid w:val="427E184A"/>
    <w:multiLevelType w:val="hybridMultilevel"/>
    <w:tmpl w:val="F51A9A3A"/>
    <w:lvl w:ilvl="0" w:tplc="0B1E7C38">
      <w:start w:val="1"/>
      <w:numFmt w:val="bullet"/>
      <w:pStyle w:val="ECCParBulleted"/>
      <w:lvlText w:val=""/>
      <w:lvlJc w:val="left"/>
      <w:pPr>
        <w:tabs>
          <w:tab w:val="num" w:pos="360"/>
        </w:tabs>
        <w:ind w:left="360" w:hanging="360"/>
      </w:pPr>
      <w:rPr>
        <w:rFonts w:ascii="Wingdings" w:hAnsi="Wingdings" w:hint="default"/>
        <w:color w:val="D2232A"/>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6E6242A"/>
    <w:multiLevelType w:val="hybridMultilevel"/>
    <w:tmpl w:val="48DEBF0A"/>
    <w:lvl w:ilvl="0" w:tplc="BE681012">
      <w:start w:val="1"/>
      <w:numFmt w:val="decimal"/>
      <w:pStyle w:val="reference"/>
      <w:lvlText w:val="[%1]"/>
      <w:lvlJc w:val="left"/>
      <w:pPr>
        <w:tabs>
          <w:tab w:val="num" w:pos="397"/>
        </w:tabs>
        <w:ind w:left="397" w:hanging="397"/>
      </w:pPr>
      <w:rPr>
        <w:rFonts w:ascii="Arial" w:hAnsi="Arial" w:hint="default"/>
        <w:b w:val="0"/>
        <w:i w:val="0"/>
        <w:color w:val="D2232A"/>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99B11C1"/>
    <w:multiLevelType w:val="multilevel"/>
    <w:tmpl w:val="CF28CB36"/>
    <w:lvl w:ilvl="0">
      <w:start w:val="1"/>
      <w:numFmt w:val="decimal"/>
      <w:pStyle w:val="ECCFiguretitle"/>
      <w:suff w:val="space"/>
      <w:lvlText w:val="Figure %1:"/>
      <w:lvlJc w:val="left"/>
      <w:pPr>
        <w:ind w:left="360" w:hanging="360"/>
      </w:pPr>
      <w:rPr>
        <w:rFonts w:ascii="Arial" w:hAnsi="Arial" w:hint="default"/>
        <w:b/>
        <w:i w:val="0"/>
        <w:color w:val="D2232A"/>
        <w:sz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nsid w:val="7B3212E4"/>
    <w:multiLevelType w:val="multilevel"/>
    <w:tmpl w:val="A724997C"/>
    <w:lvl w:ilvl="0">
      <w:start w:val="1"/>
      <w:numFmt w:val="decimal"/>
      <w:pStyle w:val="ECCTabletitle"/>
      <w:suff w:val="space"/>
      <w:lvlText w:val="Table %1:"/>
      <w:lvlJc w:val="left"/>
      <w:pPr>
        <w:ind w:left="360" w:hanging="360"/>
      </w:pPr>
      <w:rPr>
        <w:rFonts w:ascii="Arial" w:hAnsi="Arial" w:hint="default"/>
        <w:b/>
        <w:i w:val="0"/>
        <w:color w:val="D2232A"/>
        <w:sz w:val="2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7"/>
  </w:num>
  <w:num w:numId="2">
    <w:abstractNumId w:val="11"/>
  </w:num>
  <w:num w:numId="3">
    <w:abstractNumId w:val="10"/>
  </w:num>
  <w:num w:numId="4">
    <w:abstractNumId w:val="1"/>
  </w:num>
  <w:num w:numId="5">
    <w:abstractNumId w:val="2"/>
  </w:num>
  <w:num w:numId="6">
    <w:abstractNumId w:val="5"/>
  </w:num>
  <w:num w:numId="7">
    <w:abstractNumId w:val="4"/>
  </w:num>
  <w:num w:numId="8">
    <w:abstractNumId w:val="9"/>
  </w:num>
  <w:num w:numId="9">
    <w:abstractNumId w:val="8"/>
  </w:num>
  <w:num w:numId="10">
    <w:abstractNumId w:val="6"/>
  </w:num>
  <w:num w:numId="11">
    <w:abstractNumId w:val="9"/>
    <w:lvlOverride w:ilvl="0">
      <w:startOverride w:val="1"/>
    </w:lvlOverride>
  </w:num>
  <w:num w:numId="12">
    <w:abstractNumId w:val="0"/>
  </w:num>
  <w:num w:numId="13">
    <w:abstractNumId w:val="3"/>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CC Secretary ">
    <w15:presenceInfo w15:providerId="None" w15:userId="ECC Secretary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2001" w:allStyles="1" w:customStyles="0" w:latentStyles="0" w:stylesInUse="0" w:headingStyles="0" w:numberingStyles="0" w:tableStyles="0" w:directFormattingOnRuns="0" w:directFormattingOnParagraphs="0" w:directFormattingOnNumbering="0" w:directFormattingOnTables="0" w:clearFormatting="0" w:top3HeadingStyles="1" w:visibleStyles="0" w:alternateStyleNames="0"/>
  <w:trackRevisions/>
  <w:defaultTabStop w:val="720"/>
  <w:hyphenationZone w:val="425"/>
  <w:evenAndOddHeaders/>
  <w:characterSpacingControl w:val="doNotCompress"/>
  <w:hdrShapeDefaults>
    <o:shapedefaults v:ext="edit" spidmax="4097">
      <o:colormru v:ext="edit" colors="#7b6c58,#887e6e,#d2232a,#57433e,#b0a696"/>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289A"/>
    <w:rsid w:val="000430BA"/>
    <w:rsid w:val="000542D2"/>
    <w:rsid w:val="000953F3"/>
    <w:rsid w:val="000B0BF1"/>
    <w:rsid w:val="000B141A"/>
    <w:rsid w:val="000F5A15"/>
    <w:rsid w:val="00105002"/>
    <w:rsid w:val="00116318"/>
    <w:rsid w:val="00130BE8"/>
    <w:rsid w:val="00140AFC"/>
    <w:rsid w:val="0015731C"/>
    <w:rsid w:val="001A711C"/>
    <w:rsid w:val="001E15B9"/>
    <w:rsid w:val="002246BA"/>
    <w:rsid w:val="002247DB"/>
    <w:rsid w:val="002328A3"/>
    <w:rsid w:val="0023563D"/>
    <w:rsid w:val="00276598"/>
    <w:rsid w:val="00283966"/>
    <w:rsid w:val="002947D7"/>
    <w:rsid w:val="002F3492"/>
    <w:rsid w:val="00315424"/>
    <w:rsid w:val="00333CEC"/>
    <w:rsid w:val="003530C5"/>
    <w:rsid w:val="00362B94"/>
    <w:rsid w:val="0037614F"/>
    <w:rsid w:val="003A450F"/>
    <w:rsid w:val="003B62E3"/>
    <w:rsid w:val="003D3787"/>
    <w:rsid w:val="003F412D"/>
    <w:rsid w:val="003F714F"/>
    <w:rsid w:val="00412168"/>
    <w:rsid w:val="00416632"/>
    <w:rsid w:val="004418EA"/>
    <w:rsid w:val="004448FF"/>
    <w:rsid w:val="004865F1"/>
    <w:rsid w:val="004B72F8"/>
    <w:rsid w:val="004F366D"/>
    <w:rsid w:val="00557773"/>
    <w:rsid w:val="0059199F"/>
    <w:rsid w:val="005A378D"/>
    <w:rsid w:val="005B4643"/>
    <w:rsid w:val="005B4D57"/>
    <w:rsid w:val="005E0504"/>
    <w:rsid w:val="005E607B"/>
    <w:rsid w:val="005F6173"/>
    <w:rsid w:val="005F77E0"/>
    <w:rsid w:val="00663D25"/>
    <w:rsid w:val="006B27D6"/>
    <w:rsid w:val="006B33DA"/>
    <w:rsid w:val="006B6C27"/>
    <w:rsid w:val="006E1B5C"/>
    <w:rsid w:val="00740D4D"/>
    <w:rsid w:val="00757634"/>
    <w:rsid w:val="00780074"/>
    <w:rsid w:val="0078155A"/>
    <w:rsid w:val="00796993"/>
    <w:rsid w:val="007B2E8F"/>
    <w:rsid w:val="007B46FD"/>
    <w:rsid w:val="007C7052"/>
    <w:rsid w:val="007C7354"/>
    <w:rsid w:val="007D3CA3"/>
    <w:rsid w:val="007D41A6"/>
    <w:rsid w:val="0081060D"/>
    <w:rsid w:val="0084059F"/>
    <w:rsid w:val="00841A73"/>
    <w:rsid w:val="00847302"/>
    <w:rsid w:val="00850A4A"/>
    <w:rsid w:val="008760AD"/>
    <w:rsid w:val="008767B4"/>
    <w:rsid w:val="008E7E86"/>
    <w:rsid w:val="0094094B"/>
    <w:rsid w:val="0094453C"/>
    <w:rsid w:val="00953393"/>
    <w:rsid w:val="00971DB9"/>
    <w:rsid w:val="009F0A8B"/>
    <w:rsid w:val="009F3C93"/>
    <w:rsid w:val="00A55255"/>
    <w:rsid w:val="00A55FAF"/>
    <w:rsid w:val="00AB3C31"/>
    <w:rsid w:val="00AC2CA2"/>
    <w:rsid w:val="00AD0F1B"/>
    <w:rsid w:val="00AD3970"/>
    <w:rsid w:val="00AE0FB9"/>
    <w:rsid w:val="00B130FA"/>
    <w:rsid w:val="00B155FE"/>
    <w:rsid w:val="00B76892"/>
    <w:rsid w:val="00B9184B"/>
    <w:rsid w:val="00B966F5"/>
    <w:rsid w:val="00BA2F9A"/>
    <w:rsid w:val="00BC0D6B"/>
    <w:rsid w:val="00BC593D"/>
    <w:rsid w:val="00C452DB"/>
    <w:rsid w:val="00C47BC1"/>
    <w:rsid w:val="00C6289A"/>
    <w:rsid w:val="00C72B1C"/>
    <w:rsid w:val="00C923EE"/>
    <w:rsid w:val="00CD18EB"/>
    <w:rsid w:val="00D23402"/>
    <w:rsid w:val="00D41540"/>
    <w:rsid w:val="00D43A6E"/>
    <w:rsid w:val="00D54BE4"/>
    <w:rsid w:val="00D67B8C"/>
    <w:rsid w:val="00D85013"/>
    <w:rsid w:val="00D8641A"/>
    <w:rsid w:val="00DB370A"/>
    <w:rsid w:val="00E038FA"/>
    <w:rsid w:val="00EB5F34"/>
    <w:rsid w:val="00EC34B8"/>
    <w:rsid w:val="00ED2850"/>
    <w:rsid w:val="00ED486C"/>
    <w:rsid w:val="00EE228B"/>
    <w:rsid w:val="00EE71C3"/>
    <w:rsid w:val="00F02A70"/>
    <w:rsid w:val="00F07FED"/>
    <w:rsid w:val="00F10E68"/>
    <w:rsid w:val="00F255A9"/>
    <w:rsid w:val="00FA0380"/>
    <w:rsid w:val="00FA22A2"/>
    <w:rsid w:val="00FE1BE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7b6c58,#887e6e,#d2232a,#57433e,#b0a696"/>
    </o:shapedefaults>
    <o:shapelayout v:ext="edit">
      <o:idmap v:ext="edit" data="1"/>
    </o:shapelayout>
  </w:shapeDefaults>
  <w:decimalSymbol w:val=","/>
  <w:listSeparator w:val=";"/>
  <w14:docId w14:val="7408D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a-DK" w:eastAsia="da-D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5C7C"/>
    <w:rPr>
      <w:rFonts w:ascii="Arial" w:hAnsi="Arial"/>
      <w:szCs w:val="24"/>
      <w:lang w:val="en-US" w:eastAsia="en-US"/>
    </w:rPr>
  </w:style>
  <w:style w:type="paragraph" w:styleId="Heading1">
    <w:name w:val="heading 1"/>
    <w:aliases w:val="ECC Heading 1"/>
    <w:basedOn w:val="Normal"/>
    <w:next w:val="ECCParagraph"/>
    <w:autoRedefine/>
    <w:qFormat/>
    <w:rsid w:val="00C923EE"/>
    <w:pPr>
      <w:keepNext/>
      <w:pageBreakBefore/>
      <w:outlineLvl w:val="0"/>
    </w:pPr>
    <w:rPr>
      <w:rFonts w:cs="Arial"/>
      <w:b/>
      <w:bCs/>
      <w:caps/>
      <w:color w:val="D2232A"/>
      <w:kern w:val="32"/>
      <w:szCs w:val="32"/>
      <w:lang w:val="en-GB"/>
    </w:rPr>
  </w:style>
  <w:style w:type="paragraph" w:styleId="Heading2">
    <w:name w:val="heading 2"/>
    <w:aliases w:val="ECC Heading 2"/>
    <w:basedOn w:val="Normal"/>
    <w:next w:val="ECCParagraph"/>
    <w:autoRedefine/>
    <w:qFormat/>
    <w:rsid w:val="00FE1795"/>
    <w:pPr>
      <w:keepNext/>
      <w:numPr>
        <w:numId w:val="1"/>
      </w:numPr>
      <w:spacing w:before="480" w:after="240"/>
      <w:outlineLvl w:val="1"/>
    </w:pPr>
    <w:rPr>
      <w:rFonts w:cs="Arial"/>
      <w:b/>
      <w:bCs/>
      <w:iCs/>
      <w:caps/>
      <w:color w:val="D2232A"/>
      <w:szCs w:val="28"/>
    </w:rPr>
  </w:style>
  <w:style w:type="paragraph" w:styleId="Heading3">
    <w:name w:val="heading 3"/>
    <w:aliases w:val="ECC Heading 3"/>
    <w:basedOn w:val="Normal"/>
    <w:next w:val="ECCParagraph"/>
    <w:autoRedefine/>
    <w:qFormat/>
    <w:rsid w:val="00FE1795"/>
    <w:pPr>
      <w:keepNext/>
      <w:numPr>
        <w:ilvl w:val="1"/>
        <w:numId w:val="1"/>
      </w:numPr>
      <w:spacing w:before="360" w:after="120"/>
      <w:outlineLvl w:val="2"/>
    </w:pPr>
    <w:rPr>
      <w:rFonts w:cs="Arial"/>
      <w:b/>
      <w:bCs/>
      <w:szCs w:val="26"/>
    </w:rPr>
  </w:style>
  <w:style w:type="paragraph" w:styleId="Heading4">
    <w:name w:val="heading 4"/>
    <w:aliases w:val="ECC Heading 4"/>
    <w:basedOn w:val="Normal"/>
    <w:next w:val="ECCParagraph"/>
    <w:autoRedefine/>
    <w:qFormat/>
    <w:rsid w:val="00C95C7C"/>
    <w:pPr>
      <w:numPr>
        <w:ilvl w:val="3"/>
        <w:numId w:val="1"/>
      </w:numPr>
      <w:spacing w:before="360" w:after="120"/>
      <w:outlineLvl w:val="3"/>
    </w:pPr>
    <w:rPr>
      <w:rFonts w:cs="Arial"/>
      <w:bCs/>
      <w:i/>
      <w:color w:val="D2232A"/>
      <w:szCs w:val="26"/>
    </w:rPr>
  </w:style>
  <w:style w:type="paragraph" w:styleId="Heading5">
    <w:name w:val="heading 5"/>
    <w:basedOn w:val="Normal"/>
    <w:next w:val="Normal"/>
    <w:qFormat/>
    <w:rsid w:val="004F32DC"/>
    <w:pPr>
      <w:numPr>
        <w:ilvl w:val="4"/>
        <w:numId w:val="1"/>
      </w:numPr>
      <w:spacing w:before="240" w:after="60"/>
      <w:outlineLvl w:val="4"/>
    </w:pPr>
    <w:rPr>
      <w:b/>
      <w:bCs/>
      <w:i/>
      <w:iCs/>
      <w:sz w:val="26"/>
      <w:szCs w:val="26"/>
    </w:rPr>
  </w:style>
  <w:style w:type="paragraph" w:styleId="Heading6">
    <w:name w:val="heading 6"/>
    <w:basedOn w:val="Normal"/>
    <w:next w:val="Normal"/>
    <w:qFormat/>
    <w:rsid w:val="004F32DC"/>
    <w:pPr>
      <w:numPr>
        <w:ilvl w:val="5"/>
        <w:numId w:val="1"/>
      </w:numPr>
      <w:spacing w:before="240" w:after="60"/>
      <w:outlineLvl w:val="5"/>
    </w:pPr>
    <w:rPr>
      <w:b/>
      <w:bCs/>
      <w:sz w:val="22"/>
      <w:szCs w:val="22"/>
    </w:rPr>
  </w:style>
  <w:style w:type="paragraph" w:styleId="Heading7">
    <w:name w:val="heading 7"/>
    <w:basedOn w:val="Normal"/>
    <w:next w:val="Normal"/>
    <w:qFormat/>
    <w:rsid w:val="004F32DC"/>
    <w:pPr>
      <w:numPr>
        <w:ilvl w:val="6"/>
        <w:numId w:val="1"/>
      </w:numPr>
      <w:spacing w:before="240" w:after="60"/>
      <w:outlineLvl w:val="6"/>
    </w:pPr>
    <w:rPr>
      <w:sz w:val="24"/>
    </w:rPr>
  </w:style>
  <w:style w:type="paragraph" w:styleId="Heading8">
    <w:name w:val="heading 8"/>
    <w:basedOn w:val="Normal"/>
    <w:next w:val="Normal"/>
    <w:qFormat/>
    <w:rsid w:val="004F32DC"/>
    <w:pPr>
      <w:numPr>
        <w:ilvl w:val="7"/>
        <w:numId w:val="1"/>
      </w:numPr>
      <w:spacing w:before="240" w:after="60"/>
      <w:outlineLvl w:val="7"/>
    </w:pPr>
    <w:rPr>
      <w:i/>
      <w:iCs/>
      <w:sz w:val="24"/>
    </w:rPr>
  </w:style>
  <w:style w:type="paragraph" w:styleId="Heading9">
    <w:name w:val="heading 9"/>
    <w:basedOn w:val="Normal"/>
    <w:next w:val="Normal"/>
    <w:qFormat/>
    <w:rsid w:val="004F32DC"/>
    <w:pPr>
      <w:numPr>
        <w:ilvl w:val="8"/>
        <w:numId w:val="1"/>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CParagraph">
    <w:name w:val="ECC Paragraph"/>
    <w:basedOn w:val="Normal"/>
    <w:rsid w:val="004E66F0"/>
    <w:pPr>
      <w:spacing w:after="240"/>
      <w:jc w:val="both"/>
    </w:pPr>
    <w:rPr>
      <w:lang w:val="en-GB"/>
    </w:rPr>
  </w:style>
  <w:style w:type="paragraph" w:customStyle="1" w:styleId="ECCParBulleted">
    <w:name w:val="ECC Par Bulleted"/>
    <w:basedOn w:val="ECCParagraph"/>
    <w:rsid w:val="00FE1795"/>
    <w:pPr>
      <w:numPr>
        <w:numId w:val="9"/>
      </w:numPr>
      <w:spacing w:after="120"/>
    </w:pPr>
  </w:style>
  <w:style w:type="paragraph" w:styleId="Header">
    <w:name w:val="header"/>
    <w:basedOn w:val="Normal"/>
    <w:semiHidden/>
    <w:rsid w:val="00C95C7C"/>
    <w:pPr>
      <w:tabs>
        <w:tab w:val="center" w:pos="4320"/>
        <w:tab w:val="right" w:pos="8640"/>
      </w:tabs>
    </w:pPr>
    <w:rPr>
      <w:b/>
      <w:sz w:val="16"/>
    </w:rPr>
  </w:style>
  <w:style w:type="paragraph" w:styleId="Footer">
    <w:name w:val="footer"/>
    <w:basedOn w:val="Normal"/>
    <w:semiHidden/>
    <w:rsid w:val="0077244E"/>
    <w:pPr>
      <w:tabs>
        <w:tab w:val="center" w:pos="4320"/>
        <w:tab w:val="right" w:pos="8640"/>
      </w:tabs>
    </w:pPr>
  </w:style>
  <w:style w:type="paragraph" w:customStyle="1" w:styleId="ECCAnnex-heading1">
    <w:name w:val="ECC Annex - heading1"/>
    <w:basedOn w:val="Heading1"/>
    <w:next w:val="ECCParagraph"/>
    <w:rsid w:val="00C95C7C"/>
    <w:pPr>
      <w:numPr>
        <w:numId w:val="4"/>
      </w:numPr>
    </w:pPr>
    <w:rPr>
      <w:b w:val="0"/>
    </w:rPr>
  </w:style>
  <w:style w:type="paragraph" w:styleId="TOC1">
    <w:name w:val="toc 1"/>
    <w:basedOn w:val="Normal"/>
    <w:next w:val="Normal"/>
    <w:autoRedefine/>
    <w:semiHidden/>
    <w:rsid w:val="00EA7A83"/>
    <w:pPr>
      <w:tabs>
        <w:tab w:val="left" w:pos="360"/>
        <w:tab w:val="right" w:leader="dot" w:pos="9629"/>
      </w:tabs>
      <w:spacing w:before="240"/>
    </w:pPr>
    <w:rPr>
      <w:b/>
      <w:caps/>
    </w:rPr>
  </w:style>
  <w:style w:type="character" w:styleId="Hyperlink">
    <w:name w:val="Hyperlink"/>
    <w:semiHidden/>
    <w:rsid w:val="00A82384"/>
    <w:rPr>
      <w:color w:val="0000FF"/>
      <w:u w:val="single"/>
    </w:rPr>
  </w:style>
  <w:style w:type="paragraph" w:styleId="TOC2">
    <w:name w:val="toc 2"/>
    <w:basedOn w:val="Normal"/>
    <w:next w:val="Normal"/>
    <w:autoRedefine/>
    <w:semiHidden/>
    <w:rsid w:val="00EA7A83"/>
    <w:pPr>
      <w:tabs>
        <w:tab w:val="left" w:pos="900"/>
        <w:tab w:val="right" w:leader="dot" w:pos="9629"/>
      </w:tabs>
      <w:ind w:left="360"/>
    </w:pPr>
  </w:style>
  <w:style w:type="paragraph" w:styleId="TOC3">
    <w:name w:val="toc 3"/>
    <w:basedOn w:val="Normal"/>
    <w:next w:val="Normal"/>
    <w:autoRedefine/>
    <w:semiHidden/>
    <w:rsid w:val="00CF7259"/>
    <w:pPr>
      <w:tabs>
        <w:tab w:val="left" w:pos="1440"/>
        <w:tab w:val="right" w:leader="dot" w:pos="9629"/>
      </w:tabs>
      <w:ind w:left="900"/>
    </w:pPr>
  </w:style>
  <w:style w:type="paragraph" w:styleId="TOC4">
    <w:name w:val="toc 4"/>
    <w:basedOn w:val="Normal"/>
    <w:next w:val="Normal"/>
    <w:autoRedefine/>
    <w:semiHidden/>
    <w:rsid w:val="007D1E37"/>
    <w:pPr>
      <w:tabs>
        <w:tab w:val="left" w:pos="2340"/>
        <w:tab w:val="right" w:leader="dot" w:pos="9629"/>
      </w:tabs>
      <w:ind w:left="1440"/>
    </w:pPr>
    <w:rPr>
      <w:i/>
    </w:rPr>
  </w:style>
  <w:style w:type="table" w:styleId="TableGrid">
    <w:name w:val="Table Grid"/>
    <w:basedOn w:val="TableNormal"/>
    <w:semiHidden/>
    <w:rsid w:val="006F49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CCFiguretitle">
    <w:name w:val="ECC Figure title"/>
    <w:basedOn w:val="ECCParagraph"/>
    <w:next w:val="ECCParagraph"/>
    <w:rsid w:val="00C95C7C"/>
    <w:pPr>
      <w:numPr>
        <w:numId w:val="3"/>
      </w:numPr>
      <w:spacing w:before="240" w:after="480"/>
      <w:jc w:val="center"/>
    </w:pPr>
    <w:rPr>
      <w:b/>
      <w:color w:val="D2232A"/>
    </w:rPr>
  </w:style>
  <w:style w:type="paragraph" w:customStyle="1" w:styleId="ECCTabletitle">
    <w:name w:val="ECC Table title"/>
    <w:basedOn w:val="ECCFiguretitle"/>
    <w:next w:val="ECCParagraph"/>
    <w:autoRedefine/>
    <w:rsid w:val="00C95C7C"/>
    <w:pPr>
      <w:numPr>
        <w:numId w:val="2"/>
      </w:numPr>
      <w:spacing w:before="360" w:after="240"/>
    </w:pPr>
  </w:style>
  <w:style w:type="paragraph" w:customStyle="1" w:styleId="ECCFootnote">
    <w:name w:val="ECC Footnote"/>
    <w:basedOn w:val="Normal"/>
    <w:autoRedefine/>
    <w:rsid w:val="008935B9"/>
    <w:pPr>
      <w:ind w:left="454" w:hanging="454"/>
    </w:pPr>
    <w:rPr>
      <w:sz w:val="16"/>
    </w:rPr>
  </w:style>
  <w:style w:type="paragraph" w:styleId="FootnoteText">
    <w:name w:val="footnote text"/>
    <w:basedOn w:val="Normal"/>
    <w:semiHidden/>
    <w:rsid w:val="008935B9"/>
    <w:rPr>
      <w:szCs w:val="20"/>
    </w:rPr>
  </w:style>
  <w:style w:type="character" w:styleId="FootnoteReference">
    <w:name w:val="footnote reference"/>
    <w:semiHidden/>
    <w:rsid w:val="008935B9"/>
    <w:rPr>
      <w:vertAlign w:val="superscript"/>
    </w:rPr>
  </w:style>
  <w:style w:type="paragraph" w:customStyle="1" w:styleId="Text">
    <w:name w:val="Text"/>
    <w:basedOn w:val="Normal"/>
    <w:rsid w:val="001F7826"/>
    <w:pPr>
      <w:widowControl w:val="0"/>
      <w:autoSpaceDE w:val="0"/>
      <w:autoSpaceDN w:val="0"/>
      <w:spacing w:line="252" w:lineRule="auto"/>
      <w:ind w:firstLine="202"/>
      <w:jc w:val="both"/>
    </w:pPr>
    <w:rPr>
      <w:szCs w:val="20"/>
    </w:rPr>
  </w:style>
  <w:style w:type="paragraph" w:customStyle="1" w:styleId="ECCTablenote">
    <w:name w:val="ECC Table note"/>
    <w:basedOn w:val="ECCParagraph"/>
    <w:next w:val="ECCParagraph"/>
    <w:autoRedefine/>
    <w:rsid w:val="0031313E"/>
    <w:pPr>
      <w:spacing w:after="0"/>
      <w:ind w:left="284" w:hanging="284"/>
    </w:pPr>
    <w:rPr>
      <w:sz w:val="16"/>
      <w:szCs w:val="16"/>
    </w:rPr>
  </w:style>
  <w:style w:type="paragraph" w:customStyle="1" w:styleId="reference">
    <w:name w:val="reference"/>
    <w:basedOn w:val="Normal"/>
    <w:rsid w:val="00A50B64"/>
    <w:pPr>
      <w:numPr>
        <w:numId w:val="8"/>
      </w:numPr>
    </w:pPr>
    <w:rPr>
      <w:lang w:eastAsia="ja-JP"/>
    </w:rPr>
  </w:style>
  <w:style w:type="paragraph" w:customStyle="1" w:styleId="ECCAnnexheading2">
    <w:name w:val="ECC Annex heading2"/>
    <w:basedOn w:val="Normal"/>
    <w:next w:val="ECCParagraph"/>
    <w:rsid w:val="00C95C7C"/>
    <w:pPr>
      <w:numPr>
        <w:ilvl w:val="1"/>
        <w:numId w:val="4"/>
      </w:numPr>
      <w:overflowPunct w:val="0"/>
      <w:autoSpaceDE w:val="0"/>
      <w:autoSpaceDN w:val="0"/>
      <w:adjustRightInd w:val="0"/>
      <w:spacing w:before="480" w:after="240"/>
      <w:textAlignment w:val="baseline"/>
    </w:pPr>
    <w:rPr>
      <w:b/>
      <w:caps/>
    </w:rPr>
  </w:style>
  <w:style w:type="paragraph" w:customStyle="1" w:styleId="ECCAnnexheading3">
    <w:name w:val="ECC Annex heading3"/>
    <w:basedOn w:val="Normal"/>
    <w:next w:val="ECCParagraph"/>
    <w:rsid w:val="00FA5088"/>
    <w:pPr>
      <w:numPr>
        <w:ilvl w:val="2"/>
        <w:numId w:val="4"/>
      </w:numPr>
      <w:overflowPunct w:val="0"/>
      <w:autoSpaceDE w:val="0"/>
      <w:autoSpaceDN w:val="0"/>
      <w:adjustRightInd w:val="0"/>
      <w:spacing w:before="360" w:after="120"/>
      <w:textAlignment w:val="baseline"/>
    </w:pPr>
    <w:rPr>
      <w:b/>
    </w:rPr>
  </w:style>
  <w:style w:type="paragraph" w:customStyle="1" w:styleId="ECCAnnexheading4">
    <w:name w:val="ECC Annex heading4"/>
    <w:basedOn w:val="Normal"/>
    <w:next w:val="ECCParagraph"/>
    <w:rsid w:val="00C95C7C"/>
    <w:pPr>
      <w:numPr>
        <w:ilvl w:val="3"/>
        <w:numId w:val="4"/>
      </w:numPr>
      <w:overflowPunct w:val="0"/>
      <w:autoSpaceDE w:val="0"/>
      <w:autoSpaceDN w:val="0"/>
      <w:adjustRightInd w:val="0"/>
      <w:spacing w:before="360" w:after="120"/>
      <w:textAlignment w:val="baseline"/>
    </w:pPr>
    <w:rPr>
      <w:i/>
      <w:color w:val="D2232A"/>
    </w:rPr>
  </w:style>
  <w:style w:type="paragraph" w:styleId="BodyTextIndent">
    <w:name w:val="Body Text Indent"/>
    <w:basedOn w:val="Normal"/>
    <w:rsid w:val="00FE1795"/>
    <w:rPr>
      <w:rFonts w:ascii="Times New Roman" w:hAnsi="Times New Roman"/>
      <w:sz w:val="24"/>
      <w:lang w:val="de-DE" w:eastAsia="en-GB"/>
    </w:rPr>
  </w:style>
  <w:style w:type="paragraph" w:customStyle="1" w:styleId="Reporttitledescription">
    <w:name w:val="Report title/description"/>
    <w:basedOn w:val="Normal"/>
    <w:rsid w:val="00C95C7C"/>
    <w:pPr>
      <w:spacing w:before="600" w:line="288" w:lineRule="auto"/>
      <w:ind w:left="3402"/>
    </w:pPr>
    <w:rPr>
      <w:color w:val="57433E"/>
      <w:sz w:val="24"/>
    </w:rPr>
  </w:style>
  <w:style w:type="paragraph" w:customStyle="1" w:styleId="Lastupdated">
    <w:name w:val="Last updated"/>
    <w:basedOn w:val="Normal"/>
    <w:rsid w:val="00FE1795"/>
    <w:pPr>
      <w:spacing w:before="120" w:after="120"/>
      <w:ind w:left="3402"/>
    </w:pPr>
    <w:rPr>
      <w:bCs/>
      <w:sz w:val="18"/>
    </w:rPr>
  </w:style>
  <w:style w:type="numbering" w:customStyle="1" w:styleId="Letteredlist0">
    <w:name w:val="Lettered list"/>
    <w:rsid w:val="00FE1795"/>
    <w:pPr>
      <w:numPr>
        <w:numId w:val="6"/>
      </w:numPr>
    </w:pPr>
  </w:style>
  <w:style w:type="paragraph" w:customStyle="1" w:styleId="WGNNA-bulleted">
    <w:name w:val="WGNNA-bulleted"/>
    <w:basedOn w:val="Normal"/>
    <w:rsid w:val="00FE1795"/>
    <w:pPr>
      <w:numPr>
        <w:numId w:val="7"/>
      </w:numPr>
      <w:spacing w:after="120"/>
      <w:jc w:val="both"/>
    </w:pPr>
    <w:rPr>
      <w:rFonts w:ascii="Times New Roman" w:hAnsi="Times New Roman"/>
      <w:sz w:val="24"/>
      <w:lang w:val="fr-FR" w:eastAsia="fr-FR"/>
    </w:rPr>
  </w:style>
  <w:style w:type="paragraph" w:customStyle="1" w:styleId="LetteredList">
    <w:name w:val="Lettered List"/>
    <w:basedOn w:val="Normal"/>
    <w:rsid w:val="00044EDB"/>
    <w:pPr>
      <w:numPr>
        <w:numId w:val="12"/>
      </w:numPr>
      <w:spacing w:after="120"/>
      <w:jc w:val="both"/>
    </w:pPr>
  </w:style>
  <w:style w:type="paragraph" w:customStyle="1" w:styleId="NumberedList">
    <w:name w:val="Numbered List"/>
    <w:basedOn w:val="ECCParagraph"/>
    <w:rsid w:val="001E2FAA"/>
    <w:pPr>
      <w:numPr>
        <w:numId w:val="10"/>
      </w:numPr>
    </w:pPr>
  </w:style>
  <w:style w:type="paragraph" w:styleId="ListParagraph">
    <w:name w:val="List Paragraph"/>
    <w:basedOn w:val="Normal"/>
    <w:uiPriority w:val="34"/>
    <w:qFormat/>
    <w:rsid w:val="00A55FAF"/>
    <w:pPr>
      <w:ind w:left="720"/>
      <w:contextualSpacing/>
    </w:pPr>
  </w:style>
  <w:style w:type="paragraph" w:styleId="BalloonText">
    <w:name w:val="Balloon Text"/>
    <w:basedOn w:val="Normal"/>
    <w:link w:val="BalloonTextChar"/>
    <w:uiPriority w:val="99"/>
    <w:semiHidden/>
    <w:unhideWhenUsed/>
    <w:rsid w:val="00A55255"/>
    <w:rPr>
      <w:rFonts w:ascii="Tahoma" w:hAnsi="Tahoma" w:cs="Tahoma"/>
      <w:sz w:val="16"/>
      <w:szCs w:val="16"/>
    </w:rPr>
  </w:style>
  <w:style w:type="character" w:customStyle="1" w:styleId="BalloonTextChar">
    <w:name w:val="Balloon Text Char"/>
    <w:basedOn w:val="DefaultParagraphFont"/>
    <w:link w:val="BalloonText"/>
    <w:uiPriority w:val="99"/>
    <w:semiHidden/>
    <w:rsid w:val="00A55255"/>
    <w:rPr>
      <w:rFonts w:ascii="Tahoma" w:hAnsi="Tahoma" w:cs="Tahoma"/>
      <w:sz w:val="16"/>
      <w:szCs w:val="16"/>
      <w:lang w:val="en-US" w:eastAsia="en-US"/>
    </w:rPr>
  </w:style>
  <w:style w:type="character" w:styleId="CommentReference">
    <w:name w:val="annotation reference"/>
    <w:basedOn w:val="DefaultParagraphFont"/>
    <w:uiPriority w:val="99"/>
    <w:semiHidden/>
    <w:unhideWhenUsed/>
    <w:rsid w:val="00D85013"/>
    <w:rPr>
      <w:sz w:val="16"/>
      <w:szCs w:val="16"/>
    </w:rPr>
  </w:style>
  <w:style w:type="paragraph" w:styleId="CommentText">
    <w:name w:val="annotation text"/>
    <w:basedOn w:val="Normal"/>
    <w:link w:val="CommentTextChar"/>
    <w:uiPriority w:val="99"/>
    <w:semiHidden/>
    <w:unhideWhenUsed/>
    <w:rsid w:val="00D85013"/>
    <w:rPr>
      <w:szCs w:val="20"/>
    </w:rPr>
  </w:style>
  <w:style w:type="character" w:customStyle="1" w:styleId="CommentTextChar">
    <w:name w:val="Comment Text Char"/>
    <w:basedOn w:val="DefaultParagraphFont"/>
    <w:link w:val="CommentText"/>
    <w:uiPriority w:val="99"/>
    <w:semiHidden/>
    <w:rsid w:val="00D85013"/>
    <w:rPr>
      <w:rFonts w:ascii="Arial" w:hAnsi="Arial"/>
      <w:lang w:val="en-US" w:eastAsia="en-US"/>
    </w:rPr>
  </w:style>
  <w:style w:type="paragraph" w:styleId="CommentSubject">
    <w:name w:val="annotation subject"/>
    <w:basedOn w:val="CommentText"/>
    <w:next w:val="CommentText"/>
    <w:link w:val="CommentSubjectChar"/>
    <w:uiPriority w:val="99"/>
    <w:semiHidden/>
    <w:unhideWhenUsed/>
    <w:rsid w:val="00D85013"/>
    <w:rPr>
      <w:b/>
      <w:bCs/>
    </w:rPr>
  </w:style>
  <w:style w:type="character" w:customStyle="1" w:styleId="CommentSubjectChar">
    <w:name w:val="Comment Subject Char"/>
    <w:basedOn w:val="CommentTextChar"/>
    <w:link w:val="CommentSubject"/>
    <w:uiPriority w:val="99"/>
    <w:semiHidden/>
    <w:rsid w:val="00D85013"/>
    <w:rPr>
      <w:rFonts w:ascii="Arial" w:hAnsi="Arial"/>
      <w:b/>
      <w:bCs/>
      <w:lang w:val="en-US" w:eastAsia="en-US"/>
    </w:rPr>
  </w:style>
  <w:style w:type="paragraph" w:styleId="NormalWeb">
    <w:name w:val="Normal (Web)"/>
    <w:basedOn w:val="Normal"/>
    <w:uiPriority w:val="99"/>
    <w:semiHidden/>
    <w:unhideWhenUsed/>
    <w:rsid w:val="006B27D6"/>
    <w:pPr>
      <w:spacing w:before="100" w:beforeAutospacing="1" w:after="100" w:afterAutospacing="1"/>
    </w:pPr>
    <w:rPr>
      <w:rFonts w:ascii="Times New Roman" w:eastAsiaTheme="minorEastAsia" w:hAnsi="Times New Roman"/>
      <w:sz w:val="24"/>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a-DK" w:eastAsia="da-D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5C7C"/>
    <w:rPr>
      <w:rFonts w:ascii="Arial" w:hAnsi="Arial"/>
      <w:szCs w:val="24"/>
      <w:lang w:val="en-US" w:eastAsia="en-US"/>
    </w:rPr>
  </w:style>
  <w:style w:type="paragraph" w:styleId="Heading1">
    <w:name w:val="heading 1"/>
    <w:aliases w:val="ECC Heading 1"/>
    <w:basedOn w:val="Normal"/>
    <w:next w:val="ECCParagraph"/>
    <w:autoRedefine/>
    <w:qFormat/>
    <w:rsid w:val="00C923EE"/>
    <w:pPr>
      <w:keepNext/>
      <w:pageBreakBefore/>
      <w:outlineLvl w:val="0"/>
    </w:pPr>
    <w:rPr>
      <w:rFonts w:cs="Arial"/>
      <w:b/>
      <w:bCs/>
      <w:caps/>
      <w:color w:val="D2232A"/>
      <w:kern w:val="32"/>
      <w:szCs w:val="32"/>
      <w:lang w:val="en-GB"/>
    </w:rPr>
  </w:style>
  <w:style w:type="paragraph" w:styleId="Heading2">
    <w:name w:val="heading 2"/>
    <w:aliases w:val="ECC Heading 2"/>
    <w:basedOn w:val="Normal"/>
    <w:next w:val="ECCParagraph"/>
    <w:autoRedefine/>
    <w:qFormat/>
    <w:rsid w:val="00FE1795"/>
    <w:pPr>
      <w:keepNext/>
      <w:numPr>
        <w:numId w:val="1"/>
      </w:numPr>
      <w:spacing w:before="480" w:after="240"/>
      <w:outlineLvl w:val="1"/>
    </w:pPr>
    <w:rPr>
      <w:rFonts w:cs="Arial"/>
      <w:b/>
      <w:bCs/>
      <w:iCs/>
      <w:caps/>
      <w:color w:val="D2232A"/>
      <w:szCs w:val="28"/>
    </w:rPr>
  </w:style>
  <w:style w:type="paragraph" w:styleId="Heading3">
    <w:name w:val="heading 3"/>
    <w:aliases w:val="ECC Heading 3"/>
    <w:basedOn w:val="Normal"/>
    <w:next w:val="ECCParagraph"/>
    <w:autoRedefine/>
    <w:qFormat/>
    <w:rsid w:val="00FE1795"/>
    <w:pPr>
      <w:keepNext/>
      <w:numPr>
        <w:ilvl w:val="1"/>
        <w:numId w:val="1"/>
      </w:numPr>
      <w:spacing w:before="360" w:after="120"/>
      <w:outlineLvl w:val="2"/>
    </w:pPr>
    <w:rPr>
      <w:rFonts w:cs="Arial"/>
      <w:b/>
      <w:bCs/>
      <w:szCs w:val="26"/>
    </w:rPr>
  </w:style>
  <w:style w:type="paragraph" w:styleId="Heading4">
    <w:name w:val="heading 4"/>
    <w:aliases w:val="ECC Heading 4"/>
    <w:basedOn w:val="Normal"/>
    <w:next w:val="ECCParagraph"/>
    <w:autoRedefine/>
    <w:qFormat/>
    <w:rsid w:val="00C95C7C"/>
    <w:pPr>
      <w:numPr>
        <w:ilvl w:val="3"/>
        <w:numId w:val="1"/>
      </w:numPr>
      <w:spacing w:before="360" w:after="120"/>
      <w:outlineLvl w:val="3"/>
    </w:pPr>
    <w:rPr>
      <w:rFonts w:cs="Arial"/>
      <w:bCs/>
      <w:i/>
      <w:color w:val="D2232A"/>
      <w:szCs w:val="26"/>
    </w:rPr>
  </w:style>
  <w:style w:type="paragraph" w:styleId="Heading5">
    <w:name w:val="heading 5"/>
    <w:basedOn w:val="Normal"/>
    <w:next w:val="Normal"/>
    <w:qFormat/>
    <w:rsid w:val="004F32DC"/>
    <w:pPr>
      <w:numPr>
        <w:ilvl w:val="4"/>
        <w:numId w:val="1"/>
      </w:numPr>
      <w:spacing w:before="240" w:after="60"/>
      <w:outlineLvl w:val="4"/>
    </w:pPr>
    <w:rPr>
      <w:b/>
      <w:bCs/>
      <w:i/>
      <w:iCs/>
      <w:sz w:val="26"/>
      <w:szCs w:val="26"/>
    </w:rPr>
  </w:style>
  <w:style w:type="paragraph" w:styleId="Heading6">
    <w:name w:val="heading 6"/>
    <w:basedOn w:val="Normal"/>
    <w:next w:val="Normal"/>
    <w:qFormat/>
    <w:rsid w:val="004F32DC"/>
    <w:pPr>
      <w:numPr>
        <w:ilvl w:val="5"/>
        <w:numId w:val="1"/>
      </w:numPr>
      <w:spacing w:before="240" w:after="60"/>
      <w:outlineLvl w:val="5"/>
    </w:pPr>
    <w:rPr>
      <w:b/>
      <w:bCs/>
      <w:sz w:val="22"/>
      <w:szCs w:val="22"/>
    </w:rPr>
  </w:style>
  <w:style w:type="paragraph" w:styleId="Heading7">
    <w:name w:val="heading 7"/>
    <w:basedOn w:val="Normal"/>
    <w:next w:val="Normal"/>
    <w:qFormat/>
    <w:rsid w:val="004F32DC"/>
    <w:pPr>
      <w:numPr>
        <w:ilvl w:val="6"/>
        <w:numId w:val="1"/>
      </w:numPr>
      <w:spacing w:before="240" w:after="60"/>
      <w:outlineLvl w:val="6"/>
    </w:pPr>
    <w:rPr>
      <w:sz w:val="24"/>
    </w:rPr>
  </w:style>
  <w:style w:type="paragraph" w:styleId="Heading8">
    <w:name w:val="heading 8"/>
    <w:basedOn w:val="Normal"/>
    <w:next w:val="Normal"/>
    <w:qFormat/>
    <w:rsid w:val="004F32DC"/>
    <w:pPr>
      <w:numPr>
        <w:ilvl w:val="7"/>
        <w:numId w:val="1"/>
      </w:numPr>
      <w:spacing w:before="240" w:after="60"/>
      <w:outlineLvl w:val="7"/>
    </w:pPr>
    <w:rPr>
      <w:i/>
      <w:iCs/>
      <w:sz w:val="24"/>
    </w:rPr>
  </w:style>
  <w:style w:type="paragraph" w:styleId="Heading9">
    <w:name w:val="heading 9"/>
    <w:basedOn w:val="Normal"/>
    <w:next w:val="Normal"/>
    <w:qFormat/>
    <w:rsid w:val="004F32DC"/>
    <w:pPr>
      <w:numPr>
        <w:ilvl w:val="8"/>
        <w:numId w:val="1"/>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CParagraph">
    <w:name w:val="ECC Paragraph"/>
    <w:basedOn w:val="Normal"/>
    <w:rsid w:val="004E66F0"/>
    <w:pPr>
      <w:spacing w:after="240"/>
      <w:jc w:val="both"/>
    </w:pPr>
    <w:rPr>
      <w:lang w:val="en-GB"/>
    </w:rPr>
  </w:style>
  <w:style w:type="paragraph" w:customStyle="1" w:styleId="ECCParBulleted">
    <w:name w:val="ECC Par Bulleted"/>
    <w:basedOn w:val="ECCParagraph"/>
    <w:rsid w:val="00FE1795"/>
    <w:pPr>
      <w:numPr>
        <w:numId w:val="9"/>
      </w:numPr>
      <w:spacing w:after="120"/>
    </w:pPr>
  </w:style>
  <w:style w:type="paragraph" w:styleId="Header">
    <w:name w:val="header"/>
    <w:basedOn w:val="Normal"/>
    <w:semiHidden/>
    <w:rsid w:val="00C95C7C"/>
    <w:pPr>
      <w:tabs>
        <w:tab w:val="center" w:pos="4320"/>
        <w:tab w:val="right" w:pos="8640"/>
      </w:tabs>
    </w:pPr>
    <w:rPr>
      <w:b/>
      <w:sz w:val="16"/>
    </w:rPr>
  </w:style>
  <w:style w:type="paragraph" w:styleId="Footer">
    <w:name w:val="footer"/>
    <w:basedOn w:val="Normal"/>
    <w:semiHidden/>
    <w:rsid w:val="0077244E"/>
    <w:pPr>
      <w:tabs>
        <w:tab w:val="center" w:pos="4320"/>
        <w:tab w:val="right" w:pos="8640"/>
      </w:tabs>
    </w:pPr>
  </w:style>
  <w:style w:type="paragraph" w:customStyle="1" w:styleId="ECCAnnex-heading1">
    <w:name w:val="ECC Annex - heading1"/>
    <w:basedOn w:val="Heading1"/>
    <w:next w:val="ECCParagraph"/>
    <w:rsid w:val="00C95C7C"/>
    <w:pPr>
      <w:numPr>
        <w:numId w:val="4"/>
      </w:numPr>
    </w:pPr>
    <w:rPr>
      <w:b w:val="0"/>
    </w:rPr>
  </w:style>
  <w:style w:type="paragraph" w:styleId="TOC1">
    <w:name w:val="toc 1"/>
    <w:basedOn w:val="Normal"/>
    <w:next w:val="Normal"/>
    <w:autoRedefine/>
    <w:semiHidden/>
    <w:rsid w:val="00EA7A83"/>
    <w:pPr>
      <w:tabs>
        <w:tab w:val="left" w:pos="360"/>
        <w:tab w:val="right" w:leader="dot" w:pos="9629"/>
      </w:tabs>
      <w:spacing w:before="240"/>
    </w:pPr>
    <w:rPr>
      <w:b/>
      <w:caps/>
    </w:rPr>
  </w:style>
  <w:style w:type="character" w:styleId="Hyperlink">
    <w:name w:val="Hyperlink"/>
    <w:semiHidden/>
    <w:rsid w:val="00A82384"/>
    <w:rPr>
      <w:color w:val="0000FF"/>
      <w:u w:val="single"/>
    </w:rPr>
  </w:style>
  <w:style w:type="paragraph" w:styleId="TOC2">
    <w:name w:val="toc 2"/>
    <w:basedOn w:val="Normal"/>
    <w:next w:val="Normal"/>
    <w:autoRedefine/>
    <w:semiHidden/>
    <w:rsid w:val="00EA7A83"/>
    <w:pPr>
      <w:tabs>
        <w:tab w:val="left" w:pos="900"/>
        <w:tab w:val="right" w:leader="dot" w:pos="9629"/>
      </w:tabs>
      <w:ind w:left="360"/>
    </w:pPr>
  </w:style>
  <w:style w:type="paragraph" w:styleId="TOC3">
    <w:name w:val="toc 3"/>
    <w:basedOn w:val="Normal"/>
    <w:next w:val="Normal"/>
    <w:autoRedefine/>
    <w:semiHidden/>
    <w:rsid w:val="00CF7259"/>
    <w:pPr>
      <w:tabs>
        <w:tab w:val="left" w:pos="1440"/>
        <w:tab w:val="right" w:leader="dot" w:pos="9629"/>
      </w:tabs>
      <w:ind w:left="900"/>
    </w:pPr>
  </w:style>
  <w:style w:type="paragraph" w:styleId="TOC4">
    <w:name w:val="toc 4"/>
    <w:basedOn w:val="Normal"/>
    <w:next w:val="Normal"/>
    <w:autoRedefine/>
    <w:semiHidden/>
    <w:rsid w:val="007D1E37"/>
    <w:pPr>
      <w:tabs>
        <w:tab w:val="left" w:pos="2340"/>
        <w:tab w:val="right" w:leader="dot" w:pos="9629"/>
      </w:tabs>
      <w:ind w:left="1440"/>
    </w:pPr>
    <w:rPr>
      <w:i/>
    </w:rPr>
  </w:style>
  <w:style w:type="table" w:styleId="TableGrid">
    <w:name w:val="Table Grid"/>
    <w:basedOn w:val="TableNormal"/>
    <w:semiHidden/>
    <w:rsid w:val="006F49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CCFiguretitle">
    <w:name w:val="ECC Figure title"/>
    <w:basedOn w:val="ECCParagraph"/>
    <w:next w:val="ECCParagraph"/>
    <w:rsid w:val="00C95C7C"/>
    <w:pPr>
      <w:numPr>
        <w:numId w:val="3"/>
      </w:numPr>
      <w:spacing w:before="240" w:after="480"/>
      <w:jc w:val="center"/>
    </w:pPr>
    <w:rPr>
      <w:b/>
      <w:color w:val="D2232A"/>
    </w:rPr>
  </w:style>
  <w:style w:type="paragraph" w:customStyle="1" w:styleId="ECCTabletitle">
    <w:name w:val="ECC Table title"/>
    <w:basedOn w:val="ECCFiguretitle"/>
    <w:next w:val="ECCParagraph"/>
    <w:autoRedefine/>
    <w:rsid w:val="00C95C7C"/>
    <w:pPr>
      <w:numPr>
        <w:numId w:val="2"/>
      </w:numPr>
      <w:spacing w:before="360" w:after="240"/>
    </w:pPr>
  </w:style>
  <w:style w:type="paragraph" w:customStyle="1" w:styleId="ECCFootnote">
    <w:name w:val="ECC Footnote"/>
    <w:basedOn w:val="Normal"/>
    <w:autoRedefine/>
    <w:rsid w:val="008935B9"/>
    <w:pPr>
      <w:ind w:left="454" w:hanging="454"/>
    </w:pPr>
    <w:rPr>
      <w:sz w:val="16"/>
    </w:rPr>
  </w:style>
  <w:style w:type="paragraph" w:styleId="FootnoteText">
    <w:name w:val="footnote text"/>
    <w:basedOn w:val="Normal"/>
    <w:semiHidden/>
    <w:rsid w:val="008935B9"/>
    <w:rPr>
      <w:szCs w:val="20"/>
    </w:rPr>
  </w:style>
  <w:style w:type="character" w:styleId="FootnoteReference">
    <w:name w:val="footnote reference"/>
    <w:semiHidden/>
    <w:rsid w:val="008935B9"/>
    <w:rPr>
      <w:vertAlign w:val="superscript"/>
    </w:rPr>
  </w:style>
  <w:style w:type="paragraph" w:customStyle="1" w:styleId="Text">
    <w:name w:val="Text"/>
    <w:basedOn w:val="Normal"/>
    <w:rsid w:val="001F7826"/>
    <w:pPr>
      <w:widowControl w:val="0"/>
      <w:autoSpaceDE w:val="0"/>
      <w:autoSpaceDN w:val="0"/>
      <w:spacing w:line="252" w:lineRule="auto"/>
      <w:ind w:firstLine="202"/>
      <w:jc w:val="both"/>
    </w:pPr>
    <w:rPr>
      <w:szCs w:val="20"/>
    </w:rPr>
  </w:style>
  <w:style w:type="paragraph" w:customStyle="1" w:styleId="ECCTablenote">
    <w:name w:val="ECC Table note"/>
    <w:basedOn w:val="ECCParagraph"/>
    <w:next w:val="ECCParagraph"/>
    <w:autoRedefine/>
    <w:rsid w:val="0031313E"/>
    <w:pPr>
      <w:spacing w:after="0"/>
      <w:ind w:left="284" w:hanging="284"/>
    </w:pPr>
    <w:rPr>
      <w:sz w:val="16"/>
      <w:szCs w:val="16"/>
    </w:rPr>
  </w:style>
  <w:style w:type="paragraph" w:customStyle="1" w:styleId="reference">
    <w:name w:val="reference"/>
    <w:basedOn w:val="Normal"/>
    <w:rsid w:val="00A50B64"/>
    <w:pPr>
      <w:numPr>
        <w:numId w:val="8"/>
      </w:numPr>
    </w:pPr>
    <w:rPr>
      <w:lang w:eastAsia="ja-JP"/>
    </w:rPr>
  </w:style>
  <w:style w:type="paragraph" w:customStyle="1" w:styleId="ECCAnnexheading2">
    <w:name w:val="ECC Annex heading2"/>
    <w:basedOn w:val="Normal"/>
    <w:next w:val="ECCParagraph"/>
    <w:rsid w:val="00C95C7C"/>
    <w:pPr>
      <w:numPr>
        <w:ilvl w:val="1"/>
        <w:numId w:val="4"/>
      </w:numPr>
      <w:overflowPunct w:val="0"/>
      <w:autoSpaceDE w:val="0"/>
      <w:autoSpaceDN w:val="0"/>
      <w:adjustRightInd w:val="0"/>
      <w:spacing w:before="480" w:after="240"/>
      <w:textAlignment w:val="baseline"/>
    </w:pPr>
    <w:rPr>
      <w:b/>
      <w:caps/>
    </w:rPr>
  </w:style>
  <w:style w:type="paragraph" w:customStyle="1" w:styleId="ECCAnnexheading3">
    <w:name w:val="ECC Annex heading3"/>
    <w:basedOn w:val="Normal"/>
    <w:next w:val="ECCParagraph"/>
    <w:rsid w:val="00FA5088"/>
    <w:pPr>
      <w:numPr>
        <w:ilvl w:val="2"/>
        <w:numId w:val="4"/>
      </w:numPr>
      <w:overflowPunct w:val="0"/>
      <w:autoSpaceDE w:val="0"/>
      <w:autoSpaceDN w:val="0"/>
      <w:adjustRightInd w:val="0"/>
      <w:spacing w:before="360" w:after="120"/>
      <w:textAlignment w:val="baseline"/>
    </w:pPr>
    <w:rPr>
      <w:b/>
    </w:rPr>
  </w:style>
  <w:style w:type="paragraph" w:customStyle="1" w:styleId="ECCAnnexheading4">
    <w:name w:val="ECC Annex heading4"/>
    <w:basedOn w:val="Normal"/>
    <w:next w:val="ECCParagraph"/>
    <w:rsid w:val="00C95C7C"/>
    <w:pPr>
      <w:numPr>
        <w:ilvl w:val="3"/>
        <w:numId w:val="4"/>
      </w:numPr>
      <w:overflowPunct w:val="0"/>
      <w:autoSpaceDE w:val="0"/>
      <w:autoSpaceDN w:val="0"/>
      <w:adjustRightInd w:val="0"/>
      <w:spacing w:before="360" w:after="120"/>
      <w:textAlignment w:val="baseline"/>
    </w:pPr>
    <w:rPr>
      <w:i/>
      <w:color w:val="D2232A"/>
    </w:rPr>
  </w:style>
  <w:style w:type="paragraph" w:styleId="BodyTextIndent">
    <w:name w:val="Body Text Indent"/>
    <w:basedOn w:val="Normal"/>
    <w:rsid w:val="00FE1795"/>
    <w:rPr>
      <w:rFonts w:ascii="Times New Roman" w:hAnsi="Times New Roman"/>
      <w:sz w:val="24"/>
      <w:lang w:val="de-DE" w:eastAsia="en-GB"/>
    </w:rPr>
  </w:style>
  <w:style w:type="paragraph" w:customStyle="1" w:styleId="Reporttitledescription">
    <w:name w:val="Report title/description"/>
    <w:basedOn w:val="Normal"/>
    <w:rsid w:val="00C95C7C"/>
    <w:pPr>
      <w:spacing w:before="600" w:line="288" w:lineRule="auto"/>
      <w:ind w:left="3402"/>
    </w:pPr>
    <w:rPr>
      <w:color w:val="57433E"/>
      <w:sz w:val="24"/>
    </w:rPr>
  </w:style>
  <w:style w:type="paragraph" w:customStyle="1" w:styleId="Lastupdated">
    <w:name w:val="Last updated"/>
    <w:basedOn w:val="Normal"/>
    <w:rsid w:val="00FE1795"/>
    <w:pPr>
      <w:spacing w:before="120" w:after="120"/>
      <w:ind w:left="3402"/>
    </w:pPr>
    <w:rPr>
      <w:bCs/>
      <w:sz w:val="18"/>
    </w:rPr>
  </w:style>
  <w:style w:type="numbering" w:customStyle="1" w:styleId="Letteredlist0">
    <w:name w:val="Lettered list"/>
    <w:rsid w:val="00FE1795"/>
    <w:pPr>
      <w:numPr>
        <w:numId w:val="6"/>
      </w:numPr>
    </w:pPr>
  </w:style>
  <w:style w:type="paragraph" w:customStyle="1" w:styleId="WGNNA-bulleted">
    <w:name w:val="WGNNA-bulleted"/>
    <w:basedOn w:val="Normal"/>
    <w:rsid w:val="00FE1795"/>
    <w:pPr>
      <w:numPr>
        <w:numId w:val="7"/>
      </w:numPr>
      <w:spacing w:after="120"/>
      <w:jc w:val="both"/>
    </w:pPr>
    <w:rPr>
      <w:rFonts w:ascii="Times New Roman" w:hAnsi="Times New Roman"/>
      <w:sz w:val="24"/>
      <w:lang w:val="fr-FR" w:eastAsia="fr-FR"/>
    </w:rPr>
  </w:style>
  <w:style w:type="paragraph" w:customStyle="1" w:styleId="LetteredList">
    <w:name w:val="Lettered List"/>
    <w:basedOn w:val="Normal"/>
    <w:rsid w:val="00044EDB"/>
    <w:pPr>
      <w:numPr>
        <w:numId w:val="12"/>
      </w:numPr>
      <w:spacing w:after="120"/>
      <w:jc w:val="both"/>
    </w:pPr>
  </w:style>
  <w:style w:type="paragraph" w:customStyle="1" w:styleId="NumberedList">
    <w:name w:val="Numbered List"/>
    <w:basedOn w:val="ECCParagraph"/>
    <w:rsid w:val="001E2FAA"/>
    <w:pPr>
      <w:numPr>
        <w:numId w:val="10"/>
      </w:numPr>
    </w:pPr>
  </w:style>
  <w:style w:type="paragraph" w:styleId="ListParagraph">
    <w:name w:val="List Paragraph"/>
    <w:basedOn w:val="Normal"/>
    <w:uiPriority w:val="34"/>
    <w:qFormat/>
    <w:rsid w:val="00A55FAF"/>
    <w:pPr>
      <w:ind w:left="720"/>
      <w:contextualSpacing/>
    </w:pPr>
  </w:style>
  <w:style w:type="paragraph" w:styleId="BalloonText">
    <w:name w:val="Balloon Text"/>
    <w:basedOn w:val="Normal"/>
    <w:link w:val="BalloonTextChar"/>
    <w:uiPriority w:val="99"/>
    <w:semiHidden/>
    <w:unhideWhenUsed/>
    <w:rsid w:val="00A55255"/>
    <w:rPr>
      <w:rFonts w:ascii="Tahoma" w:hAnsi="Tahoma" w:cs="Tahoma"/>
      <w:sz w:val="16"/>
      <w:szCs w:val="16"/>
    </w:rPr>
  </w:style>
  <w:style w:type="character" w:customStyle="1" w:styleId="BalloonTextChar">
    <w:name w:val="Balloon Text Char"/>
    <w:basedOn w:val="DefaultParagraphFont"/>
    <w:link w:val="BalloonText"/>
    <w:uiPriority w:val="99"/>
    <w:semiHidden/>
    <w:rsid w:val="00A55255"/>
    <w:rPr>
      <w:rFonts w:ascii="Tahoma" w:hAnsi="Tahoma" w:cs="Tahoma"/>
      <w:sz w:val="16"/>
      <w:szCs w:val="16"/>
      <w:lang w:val="en-US" w:eastAsia="en-US"/>
    </w:rPr>
  </w:style>
  <w:style w:type="character" w:styleId="CommentReference">
    <w:name w:val="annotation reference"/>
    <w:basedOn w:val="DefaultParagraphFont"/>
    <w:uiPriority w:val="99"/>
    <w:semiHidden/>
    <w:unhideWhenUsed/>
    <w:rsid w:val="00D85013"/>
    <w:rPr>
      <w:sz w:val="16"/>
      <w:szCs w:val="16"/>
    </w:rPr>
  </w:style>
  <w:style w:type="paragraph" w:styleId="CommentText">
    <w:name w:val="annotation text"/>
    <w:basedOn w:val="Normal"/>
    <w:link w:val="CommentTextChar"/>
    <w:uiPriority w:val="99"/>
    <w:semiHidden/>
    <w:unhideWhenUsed/>
    <w:rsid w:val="00D85013"/>
    <w:rPr>
      <w:szCs w:val="20"/>
    </w:rPr>
  </w:style>
  <w:style w:type="character" w:customStyle="1" w:styleId="CommentTextChar">
    <w:name w:val="Comment Text Char"/>
    <w:basedOn w:val="DefaultParagraphFont"/>
    <w:link w:val="CommentText"/>
    <w:uiPriority w:val="99"/>
    <w:semiHidden/>
    <w:rsid w:val="00D85013"/>
    <w:rPr>
      <w:rFonts w:ascii="Arial" w:hAnsi="Arial"/>
      <w:lang w:val="en-US" w:eastAsia="en-US"/>
    </w:rPr>
  </w:style>
  <w:style w:type="paragraph" w:styleId="CommentSubject">
    <w:name w:val="annotation subject"/>
    <w:basedOn w:val="CommentText"/>
    <w:next w:val="CommentText"/>
    <w:link w:val="CommentSubjectChar"/>
    <w:uiPriority w:val="99"/>
    <w:semiHidden/>
    <w:unhideWhenUsed/>
    <w:rsid w:val="00D85013"/>
    <w:rPr>
      <w:b/>
      <w:bCs/>
    </w:rPr>
  </w:style>
  <w:style w:type="character" w:customStyle="1" w:styleId="CommentSubjectChar">
    <w:name w:val="Comment Subject Char"/>
    <w:basedOn w:val="CommentTextChar"/>
    <w:link w:val="CommentSubject"/>
    <w:uiPriority w:val="99"/>
    <w:semiHidden/>
    <w:rsid w:val="00D85013"/>
    <w:rPr>
      <w:rFonts w:ascii="Arial" w:hAnsi="Arial"/>
      <w:b/>
      <w:bCs/>
      <w:lang w:val="en-US" w:eastAsia="en-US"/>
    </w:rPr>
  </w:style>
  <w:style w:type="paragraph" w:styleId="NormalWeb">
    <w:name w:val="Normal (Web)"/>
    <w:basedOn w:val="Normal"/>
    <w:uiPriority w:val="99"/>
    <w:semiHidden/>
    <w:unhideWhenUsed/>
    <w:rsid w:val="006B27D6"/>
    <w:pPr>
      <w:spacing w:before="100" w:beforeAutospacing="1" w:after="100" w:afterAutospacing="1"/>
    </w:pPr>
    <w:rPr>
      <w:rFonts w:ascii="Times New Roman" w:eastAsiaTheme="minorEastAsia" w:hAnsi="Times New Roman"/>
      <w:sz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3.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ne-Dorthe\Downloads\Standard%20Withdrawal%20-%20ECC%20Decision_June_2013%20(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Standard Withdrawal - ECC Decision_June_2013 (3)</Template>
  <TotalTime>0</TotalTime>
  <Pages>3</Pages>
  <Words>859</Words>
  <Characters>4880</Characters>
  <Application>Microsoft Office Word</Application>
  <DocSecurity>0</DocSecurity>
  <Lines>82</Lines>
  <Paragraphs>36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ECC Decision (19)01</vt:lpstr>
      <vt:lpstr>ECC Decision (19)01</vt:lpstr>
    </vt:vector>
  </TitlesOfParts>
  <Company>WGFM#93</Company>
  <LinksUpToDate>false</LinksUpToDate>
  <CharactersWithSpaces>5703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ECC Decision (19)01</dc:title>
  <dc:creator>ECC</dc:creator>
  <dc:description>This template is used as guidance to draft ECC Reports.</dc:description>
  <cp:lastModifiedBy>ECO</cp:lastModifiedBy>
  <cp:revision>2</cp:revision>
  <cp:lastPrinted>1901-01-01T00:00:00Z</cp:lastPrinted>
  <dcterms:created xsi:type="dcterms:W3CDTF">2019-03-19T14:34:00Z</dcterms:created>
  <dcterms:modified xsi:type="dcterms:W3CDTF">2019-03-19T14:34:00Z</dcterms:modified>
  <cp:contentStatus>adopted for ECC approval</cp:contentStatus>
</cp:coreProperties>
</file>